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E2AD6" w14:textId="0CB5D1DD" w:rsidR="00155831" w:rsidRPr="008D6E82" w:rsidRDefault="008D6E82" w:rsidP="008D6E82">
      <w:pPr>
        <w:jc w:val="center"/>
        <w:rPr>
          <w:rFonts w:ascii="Times New Roman" w:hAnsi="Times New Roman" w:cs="Times New Roman"/>
          <w:sz w:val="24"/>
          <w:szCs w:val="24"/>
        </w:rPr>
      </w:pPr>
      <w:r w:rsidRPr="008D6E82">
        <w:rPr>
          <w:rFonts w:ascii="Times New Roman" w:hAnsi="Times New Roman" w:cs="Times New Roman"/>
          <w:sz w:val="24"/>
          <w:szCs w:val="24"/>
        </w:rPr>
        <w:t>Chapter 1</w:t>
      </w:r>
    </w:p>
    <w:p w14:paraId="6C8714A6" w14:textId="7A1D3ED3" w:rsidR="008D6E82" w:rsidRDefault="008D6E82" w:rsidP="008D6E82">
      <w:pPr>
        <w:jc w:val="center"/>
        <w:rPr>
          <w:rFonts w:ascii="Times New Roman" w:hAnsi="Times New Roman" w:cs="Times New Roman"/>
          <w:sz w:val="24"/>
          <w:szCs w:val="24"/>
        </w:rPr>
      </w:pPr>
      <w:r w:rsidRPr="008D6E82">
        <w:rPr>
          <w:rFonts w:ascii="Times New Roman" w:hAnsi="Times New Roman" w:cs="Times New Roman"/>
          <w:sz w:val="24"/>
          <w:szCs w:val="24"/>
        </w:rPr>
        <w:t>The problem</w:t>
      </w:r>
    </w:p>
    <w:p w14:paraId="7219CB1F" w14:textId="77777777" w:rsidR="00304C2A" w:rsidRDefault="00304C2A" w:rsidP="00304C2A">
      <w:pPr>
        <w:rPr>
          <w:rFonts w:ascii="Times New Roman" w:hAnsi="Times New Roman" w:cs="Times New Roman"/>
          <w:sz w:val="24"/>
          <w:szCs w:val="24"/>
        </w:rPr>
      </w:pPr>
    </w:p>
    <w:p w14:paraId="25785727" w14:textId="67F8A254" w:rsidR="00304C2A" w:rsidRDefault="00304C2A" w:rsidP="00304C2A">
      <w:pPr>
        <w:rPr>
          <w:rFonts w:ascii="Times New Roman" w:hAnsi="Times New Roman" w:cs="Times New Roman"/>
          <w:sz w:val="24"/>
          <w:szCs w:val="24"/>
        </w:rPr>
      </w:pPr>
      <w:r>
        <w:rPr>
          <w:rFonts w:ascii="Times New Roman" w:hAnsi="Times New Roman" w:cs="Times New Roman"/>
          <w:sz w:val="24"/>
          <w:szCs w:val="24"/>
        </w:rPr>
        <w:t>Background of the Study</w:t>
      </w:r>
    </w:p>
    <w:p w14:paraId="4FB0DAE9" w14:textId="77777777"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In the 21</w:t>
      </w:r>
      <w:r w:rsidRPr="009C258F">
        <w:rPr>
          <w:rFonts w:ascii="Times New Roman" w:hAnsi="Times New Roman" w:cs="Times New Roman"/>
          <w:sz w:val="24"/>
          <w:vertAlign w:val="superscript"/>
        </w:rPr>
        <w:t>st</w:t>
      </w:r>
      <w:r w:rsidRPr="009C258F">
        <w:rPr>
          <w:rFonts w:ascii="Times New Roman" w:hAnsi="Times New Roman" w:cs="Times New Roman"/>
          <w:sz w:val="24"/>
        </w:rPr>
        <w:t xml:space="preserve"> century the libraries </w:t>
      </w:r>
      <w:proofErr w:type="gramStart"/>
      <w:r w:rsidRPr="009C258F">
        <w:rPr>
          <w:rFonts w:ascii="Times New Roman" w:hAnsi="Times New Roman" w:cs="Times New Roman"/>
          <w:sz w:val="24"/>
        </w:rPr>
        <w:t>is</w:t>
      </w:r>
      <w:proofErr w:type="gramEnd"/>
      <w:r w:rsidRPr="009C258F">
        <w:rPr>
          <w:rFonts w:ascii="Times New Roman" w:hAnsi="Times New Roman" w:cs="Times New Roman"/>
          <w:sz w:val="24"/>
        </w:rPr>
        <w:t xml:space="preserve"> still considered to be one of the critical important </w:t>
      </w:r>
      <w:proofErr w:type="gramStart"/>
      <w:r w:rsidRPr="009C258F">
        <w:rPr>
          <w:rFonts w:ascii="Times New Roman" w:hAnsi="Times New Roman" w:cs="Times New Roman"/>
          <w:sz w:val="24"/>
        </w:rPr>
        <w:t>aspect</w:t>
      </w:r>
      <w:proofErr w:type="gramEnd"/>
      <w:r w:rsidRPr="009C258F">
        <w:rPr>
          <w:rFonts w:ascii="Times New Roman" w:hAnsi="Times New Roman" w:cs="Times New Roman"/>
          <w:sz w:val="24"/>
        </w:rPr>
        <w:t xml:space="preserve"> in the education provision that influences instruction and learning. The libraries of the world have experienced relevant changes that are inspired by the technological changes, user-based design ideologies, and changes in the information behavior. It has been shown that the perception of libraries by students and teachers is a crucial factor that has a strong impact on their engagement, satisfaction, and usage frequency (Mangrum and Foster, 2020; Sare et al., 2021; Adetayo, 2024). The library has grown to be more than a fixed collection of book shelves to an active learning hub that combines physical and digital spaces to motivates the various learning styles and cultural backgrounds of the users (UNESCO, 2021). Therefore, the problem of interaction and perception of library services with different stakeholders has become the focus of studies in modern times in library and information science.</w:t>
      </w:r>
    </w:p>
    <w:p w14:paraId="4ECB0F0F" w14:textId="54AB85D0"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r>
      <w:r w:rsidR="00912FA7" w:rsidRPr="00912FA7">
        <w:rPr>
          <w:rFonts w:ascii="Times New Roman" w:hAnsi="Times New Roman" w:cs="Times New Roman"/>
          <w:sz w:val="24"/>
        </w:rPr>
        <w:t>The growing integration of digital technologies in education has driven libraries to accelerate digital transformation and rethink their approaches to service delivery and user engagement (Tammaro, 2020; Zhou et al., 2022)</w:t>
      </w:r>
      <w:r w:rsidRPr="009C258F">
        <w:rPr>
          <w:rFonts w:ascii="Times New Roman" w:hAnsi="Times New Roman" w:cs="Times New Roman"/>
          <w:sz w:val="24"/>
        </w:rPr>
        <w:t xml:space="preserve">. The fast transition to distance education increased the demand of users on distance access, responsiveness in service, and accessibility (Ashiq, 2022; Gross, 2022). The libraries across the world experienced difficulties to remain connected to communities and at the same time access to materials in electronic, functioning infrastructure, and literacy in information (UNESCO, 2021). Research indicates that the view of library relevance is currently not just tied to the adequacy of collections, but also to the digital </w:t>
      </w:r>
      <w:r w:rsidRPr="009C258F">
        <w:rPr>
          <w:rFonts w:ascii="Times New Roman" w:hAnsi="Times New Roman" w:cs="Times New Roman"/>
          <w:sz w:val="24"/>
        </w:rPr>
        <w:lastRenderedPageBreak/>
        <w:t>functionality, technological capability, and interactional efforts with librarians (Aliyyah, 2024; Adjei, 2024; Adebayo-</w:t>
      </w:r>
      <w:proofErr w:type="spellStart"/>
      <w:r w:rsidRPr="009C258F">
        <w:rPr>
          <w:rFonts w:ascii="Times New Roman" w:hAnsi="Times New Roman" w:cs="Times New Roman"/>
          <w:sz w:val="24"/>
        </w:rPr>
        <w:t>Atchrimi</w:t>
      </w:r>
      <w:proofErr w:type="spellEnd"/>
      <w:r w:rsidRPr="009C258F">
        <w:rPr>
          <w:rFonts w:ascii="Times New Roman" w:hAnsi="Times New Roman" w:cs="Times New Roman"/>
          <w:sz w:val="24"/>
        </w:rPr>
        <w:t xml:space="preserve"> et al., 2022). Equally, the Association of College and Research Libraries (ACRL, 2021) also demonstrated how crucial librarian-faculty cooperation is to the information literacy of the digital age and the necessity to give the library services in line with the expectations of teachers as well as the students.</w:t>
      </w:r>
    </w:p>
    <w:p w14:paraId="5F0D9A4C" w14:textId="18BED48B"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t>In addition to the accessibility of services, the inclusion aspect, collaboration, and stimulation in intellectual, library space can influence the users’ satisfaction (</w:t>
      </w:r>
      <w:proofErr w:type="spellStart"/>
      <w:r w:rsidRPr="009C258F">
        <w:rPr>
          <w:rFonts w:ascii="Times New Roman" w:hAnsi="Times New Roman" w:cs="Times New Roman"/>
          <w:sz w:val="24"/>
        </w:rPr>
        <w:t>Gikunju</w:t>
      </w:r>
      <w:proofErr w:type="spellEnd"/>
      <w:r w:rsidRPr="009C258F">
        <w:rPr>
          <w:rFonts w:ascii="Times New Roman" w:hAnsi="Times New Roman" w:cs="Times New Roman"/>
          <w:sz w:val="24"/>
        </w:rPr>
        <w:t xml:space="preserve">, 2024; Gray, 2024; Johnson, 2023). Across the globe, it has been shown that students perceive library settings as both social and cognitive to affect motivation and well-being (Sare et al., 2021; </w:t>
      </w:r>
      <w:proofErr w:type="spellStart"/>
      <w:r w:rsidRPr="009C258F">
        <w:rPr>
          <w:rFonts w:ascii="Times New Roman" w:hAnsi="Times New Roman" w:cs="Times New Roman"/>
          <w:sz w:val="24"/>
        </w:rPr>
        <w:t>Belotindos</w:t>
      </w:r>
      <w:proofErr w:type="spellEnd"/>
      <w:r w:rsidRPr="009C258F">
        <w:rPr>
          <w:rFonts w:ascii="Times New Roman" w:hAnsi="Times New Roman" w:cs="Times New Roman"/>
          <w:sz w:val="24"/>
        </w:rPr>
        <w:t>, 2024). According to the expert perspective, these perceptions are socially constructed and context sensitive: the meaning and experiences of usefulness, comfort, relevance will vary depending on the institution culture and the personal worldview of the user (Adetayo, 2024; Mangrum and Foster, 2020). Thus, the perceptions of study are required to measure the quality of the services as well as to comprehend the cultural and pedagogical values influencing the interpretation of the users in the library.</w:t>
      </w:r>
    </w:p>
    <w:p w14:paraId="27E54C5F" w14:textId="0D2F01F4"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t xml:space="preserve">Furthermore, the meaning of the library in religious or sectarian institutions has an additional level of meaning since the library has spiritual and academic agenda. Religious and theological libraries had a history of serving as stores of denominations and moral teachings (Liu, 2021). </w:t>
      </w:r>
      <w:r w:rsidR="008B2801" w:rsidRPr="008B2801">
        <w:rPr>
          <w:rFonts w:ascii="Times New Roman" w:hAnsi="Times New Roman" w:cs="Times New Roman"/>
          <w:sz w:val="24"/>
        </w:rPr>
        <w:t>Theological libraries have continued to adapt by digitizing rare resources and integrating spiritual care into their online reference services (ATLA, 2020)</w:t>
      </w:r>
      <w:r w:rsidRPr="009C258F">
        <w:rPr>
          <w:rFonts w:ascii="Times New Roman" w:hAnsi="Times New Roman" w:cs="Times New Roman"/>
          <w:sz w:val="24"/>
        </w:rPr>
        <w:t xml:space="preserve">. Nevertheless, there are problems with finding the middle between an open investigation in intellectual aspect and denominational affiliation and selective collection policies (Moore et al., 2024; Pew Research Center, 2020). The conflict between inclusion and the faithfulness to the doctrine can affect the attitude students and </w:t>
      </w:r>
      <w:r w:rsidRPr="009C258F">
        <w:rPr>
          <w:rFonts w:ascii="Times New Roman" w:hAnsi="Times New Roman" w:cs="Times New Roman"/>
          <w:sz w:val="24"/>
        </w:rPr>
        <w:lastRenderedPageBreak/>
        <w:t>educators have towards the library as a means of aiding comprehensive education (Ramos and Santos, 2022). This shows the significant of empirical research into the impact of sectarian context of the influence of library user satisfaction and expectations.</w:t>
      </w:r>
    </w:p>
    <w:p w14:paraId="22AFAE88" w14:textId="77777777"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t xml:space="preserve">In Asia and Africa, the perception </w:t>
      </w:r>
      <w:proofErr w:type="gramStart"/>
      <w:r w:rsidRPr="009C258F">
        <w:rPr>
          <w:rFonts w:ascii="Times New Roman" w:hAnsi="Times New Roman" w:cs="Times New Roman"/>
          <w:sz w:val="24"/>
        </w:rPr>
        <w:t>use</w:t>
      </w:r>
      <w:proofErr w:type="gramEnd"/>
      <w:r w:rsidRPr="009C258F">
        <w:rPr>
          <w:rFonts w:ascii="Times New Roman" w:hAnsi="Times New Roman" w:cs="Times New Roman"/>
          <w:sz w:val="24"/>
        </w:rPr>
        <w:t xml:space="preserve"> dynamics have similarities in studies carried out regionally. To illustrate, the students in Ghana and Nigeria state that poor awareness of the resources that are available and poor digital literacy decrease the utilization of libraries, even though the resources are available (Adjei, 2024; Adebayo-</w:t>
      </w:r>
      <w:proofErr w:type="spellStart"/>
      <w:r w:rsidRPr="009C258F">
        <w:rPr>
          <w:rFonts w:ascii="Times New Roman" w:hAnsi="Times New Roman" w:cs="Times New Roman"/>
          <w:sz w:val="24"/>
        </w:rPr>
        <w:t>Atchrimi</w:t>
      </w:r>
      <w:proofErr w:type="spellEnd"/>
      <w:r w:rsidRPr="009C258F">
        <w:rPr>
          <w:rFonts w:ascii="Times New Roman" w:hAnsi="Times New Roman" w:cs="Times New Roman"/>
          <w:sz w:val="24"/>
        </w:rPr>
        <w:t xml:space="preserve"> et al., 2022). In Namibia, undergraduates appreciated the services of virtual libraries and had a difficulty in infrastructural and awareness (Kiana and </w:t>
      </w:r>
      <w:proofErr w:type="spellStart"/>
      <w:r w:rsidRPr="009C258F">
        <w:rPr>
          <w:rFonts w:ascii="Times New Roman" w:hAnsi="Times New Roman" w:cs="Times New Roman"/>
          <w:sz w:val="24"/>
        </w:rPr>
        <w:t>Mabeifam</w:t>
      </w:r>
      <w:proofErr w:type="spellEnd"/>
      <w:r w:rsidRPr="009C258F">
        <w:rPr>
          <w:rFonts w:ascii="Times New Roman" w:hAnsi="Times New Roman" w:cs="Times New Roman"/>
          <w:sz w:val="24"/>
        </w:rPr>
        <w:t>, 2021). In Kenya and other third-world settings, reconfiguration in libraries using a user-centered approach has enhanced the perception and engagement (</w:t>
      </w:r>
      <w:proofErr w:type="spellStart"/>
      <w:r w:rsidRPr="009C258F">
        <w:rPr>
          <w:rFonts w:ascii="Times New Roman" w:hAnsi="Times New Roman" w:cs="Times New Roman"/>
          <w:sz w:val="24"/>
        </w:rPr>
        <w:t>Gikunju</w:t>
      </w:r>
      <w:proofErr w:type="spellEnd"/>
      <w:r w:rsidRPr="009C258F">
        <w:rPr>
          <w:rFonts w:ascii="Times New Roman" w:hAnsi="Times New Roman" w:cs="Times New Roman"/>
          <w:sz w:val="24"/>
        </w:rPr>
        <w:t>, 2024). All these findings do indicate a possibility that the perception-based usage patterns are universal phenomena which are dependent on the design, access, and institutional culture.</w:t>
      </w:r>
    </w:p>
    <w:p w14:paraId="48C75EF6" w14:textId="3E945C1F"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r>
      <w:r w:rsidR="00E769EB" w:rsidRPr="00E769EB">
        <w:rPr>
          <w:rFonts w:ascii="Times New Roman" w:hAnsi="Times New Roman" w:cs="Times New Roman"/>
          <w:sz w:val="24"/>
        </w:rPr>
        <w:t>Existing literature highlights a growing interest in library perceptions; however, most studies have focused on user satisfaction and service quality in general higher education institutions rather than in sectarian ones.</w:t>
      </w:r>
      <w:r w:rsidR="00E769EB">
        <w:rPr>
          <w:rFonts w:ascii="Times New Roman" w:hAnsi="Times New Roman" w:cs="Times New Roman"/>
          <w:sz w:val="24"/>
        </w:rPr>
        <w:t xml:space="preserve"> </w:t>
      </w:r>
      <w:proofErr w:type="gramStart"/>
      <w:r w:rsidRPr="009C258F">
        <w:rPr>
          <w:rFonts w:ascii="Times New Roman" w:hAnsi="Times New Roman" w:cs="Times New Roman"/>
          <w:sz w:val="24"/>
        </w:rPr>
        <w:t>Dagdag</w:t>
      </w:r>
      <w:proofErr w:type="gramEnd"/>
      <w:r w:rsidRPr="009C258F">
        <w:rPr>
          <w:rFonts w:ascii="Times New Roman" w:hAnsi="Times New Roman" w:cs="Times New Roman"/>
          <w:sz w:val="24"/>
        </w:rPr>
        <w:t xml:space="preserve"> and Galiza (2020) discovered that students at Isabela Province were mostly satisfied with library services but wanted more variety on collections and better physical spaces. On the same note, the Central Mindanao University investigation (2024) showed that user satisfaction is highly related with perceived service quality and responsiveness. According to Valenzuela City Technological College (2024), students have enjoyed digital library activities but they tend to choose physical collections in order to study in depth. </w:t>
      </w:r>
      <w:proofErr w:type="spellStart"/>
      <w:r w:rsidRPr="009C258F">
        <w:rPr>
          <w:rFonts w:ascii="Times New Roman" w:hAnsi="Times New Roman" w:cs="Times New Roman"/>
          <w:sz w:val="24"/>
        </w:rPr>
        <w:t>Belotindos</w:t>
      </w:r>
      <w:proofErr w:type="spellEnd"/>
      <w:r w:rsidRPr="009C258F">
        <w:rPr>
          <w:rFonts w:ascii="Times New Roman" w:hAnsi="Times New Roman" w:cs="Times New Roman"/>
          <w:sz w:val="24"/>
        </w:rPr>
        <w:t xml:space="preserve"> (2024) associated space design with interaction by asserting that excellently designed learning commons spur utilization. These researches confirm that perception is a </w:t>
      </w:r>
      <w:r w:rsidRPr="009C258F">
        <w:rPr>
          <w:rFonts w:ascii="Times New Roman" w:hAnsi="Times New Roman" w:cs="Times New Roman"/>
          <w:sz w:val="24"/>
        </w:rPr>
        <w:lastRenderedPageBreak/>
        <w:t>significant factor of engagement but seldom include teacher perception or religiously motivated background in the aspect of institutional.</w:t>
      </w:r>
    </w:p>
    <w:p w14:paraId="2392EF1E" w14:textId="21F27394"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r>
      <w:r w:rsidR="00E769EB" w:rsidRPr="00E769EB">
        <w:rPr>
          <w:rFonts w:ascii="Times New Roman" w:hAnsi="Times New Roman" w:cs="Times New Roman"/>
          <w:sz w:val="24"/>
        </w:rPr>
        <w:t>Recent studies conducted in private and sectarian institutions offer limited insights into the topic.</w:t>
      </w:r>
      <w:r w:rsidR="00E769EB">
        <w:rPr>
          <w:rFonts w:ascii="Times New Roman" w:hAnsi="Times New Roman" w:cs="Times New Roman"/>
          <w:sz w:val="24"/>
        </w:rPr>
        <w:t xml:space="preserve"> </w:t>
      </w:r>
      <w:proofErr w:type="spellStart"/>
      <w:r w:rsidRPr="009C258F">
        <w:rPr>
          <w:rFonts w:ascii="Times New Roman" w:hAnsi="Times New Roman" w:cs="Times New Roman"/>
          <w:sz w:val="24"/>
        </w:rPr>
        <w:t>Padohinog</w:t>
      </w:r>
      <w:proofErr w:type="spellEnd"/>
      <w:r w:rsidRPr="009C258F">
        <w:rPr>
          <w:rFonts w:ascii="Times New Roman" w:hAnsi="Times New Roman" w:cs="Times New Roman"/>
          <w:sz w:val="24"/>
        </w:rPr>
        <w:t xml:space="preserve"> and </w:t>
      </w:r>
      <w:proofErr w:type="spellStart"/>
      <w:r w:rsidRPr="009C258F">
        <w:rPr>
          <w:rFonts w:ascii="Times New Roman" w:hAnsi="Times New Roman" w:cs="Times New Roman"/>
          <w:sz w:val="24"/>
        </w:rPr>
        <w:t>Ariate</w:t>
      </w:r>
      <w:proofErr w:type="spellEnd"/>
      <w:r w:rsidRPr="009C258F">
        <w:rPr>
          <w:rFonts w:ascii="Times New Roman" w:hAnsi="Times New Roman" w:cs="Times New Roman"/>
          <w:sz w:val="24"/>
        </w:rPr>
        <w:t xml:space="preserve"> (2024) studied the user satisfaction level in the Dominican university Learning Resource Center and discovered that the support through librarians was highly valued by the students, and digital resources were poor compared with the expectations of the users. According to Frias, Halcon, and Frias Jr. (2025), the hybrids between scholarly law libraries and their compliance with academic standards, highlights the existence of gaps in their infrastructural and policy elements. </w:t>
      </w:r>
      <w:proofErr w:type="spellStart"/>
      <w:r w:rsidRPr="009C258F">
        <w:rPr>
          <w:rFonts w:ascii="Times New Roman" w:hAnsi="Times New Roman" w:cs="Times New Roman"/>
          <w:sz w:val="24"/>
        </w:rPr>
        <w:t>Fiedacan</w:t>
      </w:r>
      <w:proofErr w:type="spellEnd"/>
      <w:r w:rsidRPr="009C258F">
        <w:rPr>
          <w:rFonts w:ascii="Times New Roman" w:hAnsi="Times New Roman" w:cs="Times New Roman"/>
          <w:sz w:val="24"/>
        </w:rPr>
        <w:t xml:space="preserve"> (2024) found that satisfaction was predicted by the quality of services and information literacy skills in the case of a private university. Nonetheless, there is limited study that directly compares the perception of the students and teachers in the sectarian libraries.</w:t>
      </w:r>
    </w:p>
    <w:p w14:paraId="56EC0D04" w14:textId="77777777"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t>Moreover, a constructivist and interpretivist frame theoretically shows the rationale behind the study of this phenomenon. As a socially constructed reality, perception is the reflection of lived experiences of the users of a specific cultural and institutional milieu (Adetayo, 2024; Sare et al., 2021). Faith values and academic identity are mixed with the perceptions of library adequacy, relevance and inclusiveness in the sectorial institutions. The roles and religious orientation of the teachers and students may make them view the library services differently. Exploring such subjective definitions, research can be used to understand how sectarian libraries have mediated between academic goals and religious developments. This investigation is important in making sure that libraries do not only serve pedagogy, but also to reflect the educational purpose of faith-based schools in a comprehensive way (Ramos &amp; Santos, 2022; Liu, 2021).</w:t>
      </w:r>
    </w:p>
    <w:p w14:paraId="38BC385B" w14:textId="77777777" w:rsidR="009C258F"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lastRenderedPageBreak/>
        <w:tab/>
        <w:t xml:space="preserve">In synthesizing review of the literature, it also brings out evident and continuing trends. It is factual that the perception of the user has a great influence on satisfaction and usage (Mangrum and Foster, 2020; Dagdag and Galiza, 2020). Digital transformation and spatial reconfiguration have changed what libraries are expected to be and should be globally and locally (Ashiq, 2022; </w:t>
      </w:r>
      <w:proofErr w:type="spellStart"/>
      <w:r w:rsidRPr="009C258F">
        <w:rPr>
          <w:rFonts w:ascii="Times New Roman" w:hAnsi="Times New Roman" w:cs="Times New Roman"/>
          <w:sz w:val="24"/>
        </w:rPr>
        <w:t>Belotindos</w:t>
      </w:r>
      <w:proofErr w:type="spellEnd"/>
      <w:r w:rsidRPr="009C258F">
        <w:rPr>
          <w:rFonts w:ascii="Times New Roman" w:hAnsi="Times New Roman" w:cs="Times New Roman"/>
          <w:sz w:val="24"/>
        </w:rPr>
        <w:t>, 2024). The unique perceptions and views of students and teachers in sectarian libraries where the aims of academia and religion are intertwined are what is unexplored yet. Limited information exists in the form of empirical research on the effect of faith-based mission-alignment on perceived quality of service, relevance of collection, and digital preparedness. Such a gap will contribute new information regarding the interaction of education, religion, and information services in the context of Philippines.</w:t>
      </w:r>
    </w:p>
    <w:p w14:paraId="271AC248" w14:textId="3D4D45D7" w:rsidR="00EB6D79" w:rsidRPr="009C258F" w:rsidRDefault="009C258F" w:rsidP="009C258F">
      <w:pPr>
        <w:spacing w:line="480" w:lineRule="auto"/>
        <w:jc w:val="both"/>
        <w:rPr>
          <w:rFonts w:ascii="Times New Roman" w:hAnsi="Times New Roman" w:cs="Times New Roman"/>
          <w:sz w:val="24"/>
        </w:rPr>
      </w:pPr>
      <w:r w:rsidRPr="009C258F">
        <w:rPr>
          <w:rFonts w:ascii="Times New Roman" w:hAnsi="Times New Roman" w:cs="Times New Roman"/>
          <w:sz w:val="24"/>
        </w:rPr>
        <w:tab/>
      </w:r>
      <w:r w:rsidR="00EB6D79" w:rsidRPr="00EB6D79">
        <w:rPr>
          <w:rFonts w:ascii="Times New Roman" w:hAnsi="Times New Roman" w:cs="Times New Roman"/>
          <w:sz w:val="24"/>
        </w:rPr>
        <w:t xml:space="preserve">This research is often motivated by an interest to learn how teachers and students perceive a sectarian library's resources, services, environment, digital accessibility, and alignment with its goals. This study specifically focuses on the Western Mindanao Adventist Academy sectarian library, aiming to improve academic and practical understanding of library perspectives within Philippine sectarian institutions in order to inform library development strategies that are sensitive to both pedagogical needs and the spiritual aspects of faith-based education. This phenomenon motivates the researcher to examine the library environment of Western Mindanao Adventist Academy </w:t>
      </w:r>
      <w:r w:rsidR="00EB6D79">
        <w:rPr>
          <w:rFonts w:ascii="Times New Roman" w:hAnsi="Times New Roman" w:cs="Times New Roman"/>
          <w:sz w:val="24"/>
        </w:rPr>
        <w:t xml:space="preserve">sectarian library </w:t>
      </w:r>
      <w:r w:rsidR="00EB6D79" w:rsidRPr="00EB6D79">
        <w:rPr>
          <w:rFonts w:ascii="Times New Roman" w:hAnsi="Times New Roman" w:cs="Times New Roman"/>
          <w:sz w:val="24"/>
        </w:rPr>
        <w:t>as a special setting where faith and education intersect.</w:t>
      </w:r>
    </w:p>
    <w:p w14:paraId="02925DA3" w14:textId="4A597CF7" w:rsidR="007248DA" w:rsidRDefault="007248DA" w:rsidP="00304C2A">
      <w:pPr>
        <w:rPr>
          <w:rFonts w:ascii="Times New Roman" w:hAnsi="Times New Roman" w:cs="Times New Roman"/>
          <w:sz w:val="24"/>
          <w:szCs w:val="24"/>
        </w:rPr>
      </w:pPr>
      <w:r>
        <w:rPr>
          <w:rFonts w:ascii="Times New Roman" w:hAnsi="Times New Roman" w:cs="Times New Roman"/>
          <w:sz w:val="24"/>
          <w:szCs w:val="24"/>
        </w:rPr>
        <w:t>Conceptual Framework</w:t>
      </w:r>
    </w:p>
    <w:p w14:paraId="75C3E3D1" w14:textId="2B98C8FF" w:rsidR="007248DA" w:rsidRPr="00F77CDC" w:rsidRDefault="007248DA" w:rsidP="007248DA">
      <w:pPr>
        <w:pBdr>
          <w:top w:val="nil"/>
          <w:left w:val="nil"/>
          <w:bottom w:val="nil"/>
          <w:right w:val="nil"/>
          <w:between w:val="nil"/>
        </w:pBdr>
        <w:spacing w:after="24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SERVQUAL (Service Quality) model is a recognized standard for measuring the disparity between the level of service a user expects and the level of service they actually perceive they received (</w:t>
      </w:r>
      <w:proofErr w:type="spellStart"/>
      <w:r w:rsidRPr="00F77CDC">
        <w:rPr>
          <w:rFonts w:ascii="Times New Roman" w:eastAsia="Google Sans Text" w:hAnsi="Times New Roman" w:cs="Times New Roman"/>
          <w:bCs/>
          <w:color w:val="1B1C1D"/>
          <w:sz w:val="24"/>
          <w:szCs w:val="24"/>
        </w:rPr>
        <w:t>Ghaedi</w:t>
      </w:r>
      <w:proofErr w:type="spellEnd"/>
      <w:r w:rsidRPr="00F77CDC">
        <w:rPr>
          <w:rFonts w:ascii="Times New Roman" w:eastAsia="Google Sans Text" w:hAnsi="Times New Roman" w:cs="Times New Roman"/>
          <w:bCs/>
          <w:color w:val="1B1C1D"/>
          <w:sz w:val="24"/>
          <w:szCs w:val="24"/>
        </w:rPr>
        <w:t xml:space="preserve">, Namdar, &amp; Talebi, 2020; Mamta &amp; Kumar, 2023). SERVQUAL is particularly valuable because it quantifies areas of weakness where expectations dramatically </w:t>
      </w:r>
      <w:r w:rsidRPr="00F77CDC">
        <w:rPr>
          <w:rFonts w:ascii="Times New Roman" w:eastAsia="Google Sans Text" w:hAnsi="Times New Roman" w:cs="Times New Roman"/>
          <w:bCs/>
          <w:color w:val="1B1C1D"/>
          <w:sz w:val="24"/>
          <w:szCs w:val="24"/>
        </w:rPr>
        <w:lastRenderedPageBreak/>
        <w:t>exceed perceived reality. The model can be summarized by the formula</w:t>
      </w:r>
      <w:r>
        <w:rPr>
          <w:rFonts w:ascii="Times New Roman" w:eastAsia="Google Sans Text" w:hAnsi="Times New Roman" w:cs="Times New Roman"/>
          <w:bCs/>
          <w:color w:val="1B1C1D"/>
          <w:sz w:val="24"/>
          <w:szCs w:val="24"/>
        </w:rPr>
        <w:t xml:space="preserve"> </w:t>
      </w:r>
      <w:r w:rsidRPr="00F77CDC">
        <w:rPr>
          <w:rFonts w:ascii="Times New Roman" w:eastAsia="Google Sans Text" w:hAnsi="Times New Roman" w:cs="Times New Roman"/>
          <w:bCs/>
          <w:color w:val="1B1C1D"/>
          <w:sz w:val="24"/>
          <w:szCs w:val="24"/>
        </w:rPr>
        <w:t>where Satisfaction is a function of the gap between Perception and Expectation.</w:t>
      </w:r>
    </w:p>
    <w:p w14:paraId="7707AD67" w14:textId="77777777" w:rsidR="007248DA" w:rsidRPr="00F77CDC" w:rsidRDefault="007248DA" w:rsidP="007248DA">
      <w:pPr>
        <w:pBdr>
          <w:top w:val="nil"/>
          <w:left w:val="nil"/>
          <w:bottom w:val="nil"/>
          <w:right w:val="nil"/>
          <w:between w:val="nil"/>
        </w:pBdr>
        <w:spacing w:after="24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For the WMAA sectarian library context, the classic SERVQUAL dimensions (Tangibles, Reliability, Responsiveness, Assurance, Empathy) were adapted and expanded to include dimensions crucial to the faith-based environment. This conceptual adaptation allows for a nuanced assessment that encompasses general academic needs alongside spiritual requirements.</w:t>
      </w:r>
    </w:p>
    <w:tbl>
      <w:tblPr>
        <w:tblStyle w:val="TableGrid"/>
        <w:tblW w:w="0" w:type="auto"/>
        <w:tblLook w:val="04A0" w:firstRow="1" w:lastRow="0" w:firstColumn="1" w:lastColumn="0" w:noHBand="0" w:noVBand="1"/>
      </w:tblPr>
      <w:tblGrid>
        <w:gridCol w:w="3116"/>
        <w:gridCol w:w="3117"/>
        <w:gridCol w:w="3117"/>
      </w:tblGrid>
      <w:tr w:rsidR="007248DA" w14:paraId="2472C630" w14:textId="77777777" w:rsidTr="007248DA">
        <w:tc>
          <w:tcPr>
            <w:tcW w:w="3116" w:type="dxa"/>
          </w:tcPr>
          <w:p w14:paraId="5B5FBCED" w14:textId="77777777" w:rsidR="007248DA" w:rsidRDefault="007248DA" w:rsidP="00304C2A">
            <w:pPr>
              <w:rPr>
                <w:rFonts w:ascii="Times New Roman" w:hAnsi="Times New Roman" w:cs="Times New Roman"/>
                <w:sz w:val="24"/>
                <w:szCs w:val="24"/>
              </w:rPr>
            </w:pPr>
          </w:p>
          <w:p w14:paraId="5B1C7BA0" w14:textId="6A433388" w:rsidR="00085BFD" w:rsidRDefault="00085BFD" w:rsidP="00304C2A">
            <w:pPr>
              <w:rPr>
                <w:rFonts w:ascii="Times New Roman" w:hAnsi="Times New Roman" w:cs="Times New Roman"/>
                <w:sz w:val="24"/>
                <w:szCs w:val="24"/>
              </w:rPr>
            </w:pPr>
            <w:r>
              <w:rPr>
                <w:rFonts w:ascii="Times New Roman" w:hAnsi="Times New Roman" w:cs="Times New Roman"/>
                <w:sz w:val="24"/>
                <w:szCs w:val="24"/>
              </w:rPr>
              <w:t>Dimension</w:t>
            </w:r>
          </w:p>
          <w:p w14:paraId="2394F731" w14:textId="77777777" w:rsidR="00085BFD" w:rsidRDefault="00085BFD" w:rsidP="00304C2A">
            <w:pPr>
              <w:rPr>
                <w:rFonts w:ascii="Times New Roman" w:hAnsi="Times New Roman" w:cs="Times New Roman"/>
                <w:sz w:val="24"/>
                <w:szCs w:val="24"/>
              </w:rPr>
            </w:pPr>
          </w:p>
        </w:tc>
        <w:tc>
          <w:tcPr>
            <w:tcW w:w="3117" w:type="dxa"/>
          </w:tcPr>
          <w:p w14:paraId="7F826377" w14:textId="77777777" w:rsidR="007248DA" w:rsidRDefault="007248DA" w:rsidP="00304C2A">
            <w:pPr>
              <w:rPr>
                <w:rFonts w:ascii="Times New Roman" w:hAnsi="Times New Roman" w:cs="Times New Roman"/>
                <w:sz w:val="24"/>
                <w:szCs w:val="24"/>
              </w:rPr>
            </w:pPr>
          </w:p>
          <w:p w14:paraId="24DBCB60" w14:textId="1603C315" w:rsidR="00085BFD" w:rsidRDefault="00085BFD" w:rsidP="00304C2A">
            <w:pPr>
              <w:rPr>
                <w:rFonts w:ascii="Times New Roman" w:hAnsi="Times New Roman" w:cs="Times New Roman"/>
                <w:sz w:val="24"/>
                <w:szCs w:val="24"/>
              </w:rPr>
            </w:pPr>
            <w:r>
              <w:rPr>
                <w:rFonts w:ascii="Times New Roman" w:hAnsi="Times New Roman" w:cs="Times New Roman"/>
                <w:sz w:val="24"/>
                <w:szCs w:val="24"/>
              </w:rPr>
              <w:t>Focus Area</w:t>
            </w:r>
          </w:p>
        </w:tc>
        <w:tc>
          <w:tcPr>
            <w:tcW w:w="3117" w:type="dxa"/>
          </w:tcPr>
          <w:p w14:paraId="58F09697" w14:textId="77777777" w:rsidR="007248DA" w:rsidRDefault="007248DA" w:rsidP="00304C2A">
            <w:pPr>
              <w:rPr>
                <w:rFonts w:ascii="Times New Roman" w:hAnsi="Times New Roman" w:cs="Times New Roman"/>
                <w:sz w:val="24"/>
                <w:szCs w:val="24"/>
              </w:rPr>
            </w:pPr>
          </w:p>
          <w:p w14:paraId="1F15DAAC" w14:textId="43232074" w:rsidR="00085BFD" w:rsidRDefault="00085BFD" w:rsidP="00304C2A">
            <w:pPr>
              <w:rPr>
                <w:rFonts w:ascii="Times New Roman" w:hAnsi="Times New Roman" w:cs="Times New Roman"/>
                <w:sz w:val="24"/>
                <w:szCs w:val="24"/>
              </w:rPr>
            </w:pPr>
            <w:r>
              <w:rPr>
                <w:rFonts w:ascii="Times New Roman" w:hAnsi="Times New Roman" w:cs="Times New Roman"/>
                <w:sz w:val="24"/>
                <w:szCs w:val="24"/>
              </w:rPr>
              <w:t>Key Perception Questions</w:t>
            </w:r>
          </w:p>
        </w:tc>
      </w:tr>
      <w:tr w:rsidR="007248DA" w14:paraId="1EC91FD6" w14:textId="77777777" w:rsidTr="007248DA">
        <w:tc>
          <w:tcPr>
            <w:tcW w:w="3116" w:type="dxa"/>
          </w:tcPr>
          <w:p w14:paraId="2766D02B" w14:textId="77777777" w:rsidR="007248DA" w:rsidRDefault="007248DA" w:rsidP="00304C2A">
            <w:pPr>
              <w:rPr>
                <w:rFonts w:ascii="Times New Roman" w:hAnsi="Times New Roman" w:cs="Times New Roman"/>
                <w:sz w:val="24"/>
                <w:szCs w:val="24"/>
              </w:rPr>
            </w:pPr>
          </w:p>
          <w:p w14:paraId="55CA7F69" w14:textId="5B0BF7E0" w:rsidR="00085BFD" w:rsidRDefault="00085BFD" w:rsidP="00304C2A">
            <w:pPr>
              <w:rPr>
                <w:rFonts w:ascii="Times New Roman" w:hAnsi="Times New Roman" w:cs="Times New Roman"/>
                <w:sz w:val="24"/>
                <w:szCs w:val="24"/>
              </w:rPr>
            </w:pPr>
            <w:r>
              <w:rPr>
                <w:rFonts w:ascii="Times New Roman" w:hAnsi="Times New Roman" w:cs="Times New Roman"/>
                <w:sz w:val="24"/>
                <w:szCs w:val="24"/>
              </w:rPr>
              <w:t>Resources Adequacy (Tangible)</w:t>
            </w:r>
          </w:p>
          <w:p w14:paraId="545B5D3F" w14:textId="77777777" w:rsidR="00085BFD" w:rsidRDefault="00085BFD" w:rsidP="00304C2A">
            <w:pPr>
              <w:rPr>
                <w:rFonts w:ascii="Times New Roman" w:hAnsi="Times New Roman" w:cs="Times New Roman"/>
                <w:sz w:val="24"/>
                <w:szCs w:val="24"/>
              </w:rPr>
            </w:pPr>
          </w:p>
          <w:p w14:paraId="6229E0C6" w14:textId="77777777" w:rsidR="00085BFD" w:rsidRDefault="00085BFD" w:rsidP="00304C2A">
            <w:pPr>
              <w:rPr>
                <w:rFonts w:ascii="Times New Roman" w:hAnsi="Times New Roman" w:cs="Times New Roman"/>
                <w:sz w:val="24"/>
                <w:szCs w:val="24"/>
              </w:rPr>
            </w:pPr>
          </w:p>
        </w:tc>
        <w:tc>
          <w:tcPr>
            <w:tcW w:w="3117" w:type="dxa"/>
          </w:tcPr>
          <w:p w14:paraId="7B098CD6" w14:textId="77777777" w:rsidR="007248DA" w:rsidRDefault="007248DA" w:rsidP="00304C2A">
            <w:pPr>
              <w:rPr>
                <w:rFonts w:ascii="Times New Roman" w:hAnsi="Times New Roman" w:cs="Times New Roman"/>
                <w:sz w:val="24"/>
                <w:szCs w:val="24"/>
              </w:rPr>
            </w:pPr>
          </w:p>
          <w:p w14:paraId="032DADB2" w14:textId="77777777" w:rsidR="00085BFD" w:rsidRDefault="00085BFD" w:rsidP="00304C2A">
            <w:pPr>
              <w:rPr>
                <w:rFonts w:ascii="Times New Roman" w:hAnsi="Times New Roman" w:cs="Times New Roman"/>
                <w:sz w:val="24"/>
                <w:szCs w:val="24"/>
              </w:rPr>
            </w:pPr>
            <w:r>
              <w:rPr>
                <w:rFonts w:ascii="Times New Roman" w:hAnsi="Times New Roman" w:cs="Times New Roman"/>
                <w:sz w:val="24"/>
                <w:szCs w:val="24"/>
              </w:rPr>
              <w:t>Quantity, currency, and physical condition of print and general Academic Digital resources.</w:t>
            </w:r>
          </w:p>
          <w:p w14:paraId="7BA0F4C0" w14:textId="5AA8F04C" w:rsidR="00085BFD" w:rsidRDefault="00085BFD" w:rsidP="00304C2A">
            <w:pPr>
              <w:rPr>
                <w:rFonts w:ascii="Times New Roman" w:hAnsi="Times New Roman" w:cs="Times New Roman"/>
                <w:sz w:val="24"/>
                <w:szCs w:val="24"/>
              </w:rPr>
            </w:pPr>
          </w:p>
        </w:tc>
        <w:tc>
          <w:tcPr>
            <w:tcW w:w="3117" w:type="dxa"/>
          </w:tcPr>
          <w:p w14:paraId="1B3BAB7F" w14:textId="77777777" w:rsidR="007248DA" w:rsidRDefault="007248DA" w:rsidP="00304C2A">
            <w:pPr>
              <w:rPr>
                <w:rFonts w:ascii="Times New Roman" w:hAnsi="Times New Roman" w:cs="Times New Roman"/>
                <w:sz w:val="24"/>
                <w:szCs w:val="24"/>
              </w:rPr>
            </w:pPr>
          </w:p>
          <w:p w14:paraId="68DA6E5F" w14:textId="4A210310" w:rsidR="00085BFD" w:rsidRDefault="00085BFD" w:rsidP="00304C2A">
            <w:pPr>
              <w:rPr>
                <w:rFonts w:ascii="Times New Roman" w:hAnsi="Times New Roman" w:cs="Times New Roman"/>
                <w:sz w:val="24"/>
                <w:szCs w:val="24"/>
              </w:rPr>
            </w:pPr>
            <w:r>
              <w:rPr>
                <w:rFonts w:ascii="Times New Roman" w:hAnsi="Times New Roman" w:cs="Times New Roman"/>
                <w:sz w:val="24"/>
                <w:szCs w:val="24"/>
              </w:rPr>
              <w:t>Are general academic books up to date?</w:t>
            </w:r>
            <w:r w:rsidR="0092310B">
              <w:rPr>
                <w:rFonts w:ascii="Times New Roman" w:hAnsi="Times New Roman" w:cs="Times New Roman"/>
                <w:sz w:val="24"/>
                <w:szCs w:val="24"/>
              </w:rPr>
              <w:t xml:space="preserve"> Is the digital the digital accessible and sufficient? (Abam 2021)</w:t>
            </w:r>
          </w:p>
        </w:tc>
      </w:tr>
      <w:tr w:rsidR="00085BFD" w14:paraId="3FD47C05" w14:textId="77777777" w:rsidTr="007248DA">
        <w:tc>
          <w:tcPr>
            <w:tcW w:w="3116" w:type="dxa"/>
          </w:tcPr>
          <w:p w14:paraId="020F8326" w14:textId="77777777" w:rsidR="00085BFD" w:rsidRDefault="00085BFD" w:rsidP="00304C2A">
            <w:pPr>
              <w:rPr>
                <w:rFonts w:ascii="Times New Roman" w:hAnsi="Times New Roman" w:cs="Times New Roman"/>
                <w:sz w:val="24"/>
                <w:szCs w:val="24"/>
              </w:rPr>
            </w:pPr>
          </w:p>
          <w:p w14:paraId="6D96BA5F" w14:textId="4045E706" w:rsidR="0092310B" w:rsidRDefault="0092310B" w:rsidP="00304C2A">
            <w:pPr>
              <w:rPr>
                <w:rFonts w:ascii="Times New Roman" w:hAnsi="Times New Roman" w:cs="Times New Roman"/>
                <w:sz w:val="24"/>
                <w:szCs w:val="24"/>
              </w:rPr>
            </w:pPr>
            <w:r>
              <w:rPr>
                <w:rFonts w:ascii="Times New Roman" w:hAnsi="Times New Roman" w:cs="Times New Roman"/>
                <w:sz w:val="24"/>
                <w:szCs w:val="24"/>
              </w:rPr>
              <w:t>Sectarian Relevance (Collection Specialization)</w:t>
            </w:r>
          </w:p>
          <w:p w14:paraId="788140A8" w14:textId="77777777" w:rsidR="0092310B" w:rsidRDefault="0092310B" w:rsidP="00304C2A">
            <w:pPr>
              <w:rPr>
                <w:rFonts w:ascii="Times New Roman" w:hAnsi="Times New Roman" w:cs="Times New Roman"/>
                <w:sz w:val="24"/>
                <w:szCs w:val="24"/>
              </w:rPr>
            </w:pPr>
          </w:p>
          <w:p w14:paraId="5B330881" w14:textId="77777777" w:rsidR="0092310B" w:rsidRDefault="0092310B" w:rsidP="00304C2A">
            <w:pPr>
              <w:rPr>
                <w:rFonts w:ascii="Times New Roman" w:hAnsi="Times New Roman" w:cs="Times New Roman"/>
                <w:sz w:val="24"/>
                <w:szCs w:val="24"/>
              </w:rPr>
            </w:pPr>
          </w:p>
        </w:tc>
        <w:tc>
          <w:tcPr>
            <w:tcW w:w="3117" w:type="dxa"/>
          </w:tcPr>
          <w:p w14:paraId="62F447C4" w14:textId="77777777" w:rsidR="00085BFD" w:rsidRDefault="00085BFD" w:rsidP="00304C2A">
            <w:pPr>
              <w:rPr>
                <w:rFonts w:ascii="Times New Roman" w:hAnsi="Times New Roman" w:cs="Times New Roman"/>
                <w:sz w:val="24"/>
                <w:szCs w:val="24"/>
              </w:rPr>
            </w:pPr>
          </w:p>
          <w:p w14:paraId="79F202E1" w14:textId="77777777" w:rsidR="0092310B" w:rsidRDefault="0092310B" w:rsidP="00304C2A">
            <w:pPr>
              <w:rPr>
                <w:rFonts w:ascii="Times New Roman" w:hAnsi="Times New Roman" w:cs="Times New Roman"/>
                <w:sz w:val="24"/>
                <w:szCs w:val="24"/>
              </w:rPr>
            </w:pPr>
            <w:r>
              <w:rPr>
                <w:rFonts w:ascii="Times New Roman" w:hAnsi="Times New Roman" w:cs="Times New Roman"/>
                <w:sz w:val="24"/>
                <w:szCs w:val="24"/>
              </w:rPr>
              <w:t>Adequacy, depth, and availability of materials supporting Adventist faith and theological curriculum.</w:t>
            </w:r>
          </w:p>
          <w:p w14:paraId="4FDA21CB" w14:textId="26CE0A31" w:rsidR="0092310B" w:rsidRDefault="0092310B" w:rsidP="00304C2A">
            <w:pPr>
              <w:rPr>
                <w:rFonts w:ascii="Times New Roman" w:hAnsi="Times New Roman" w:cs="Times New Roman"/>
                <w:sz w:val="24"/>
                <w:szCs w:val="24"/>
              </w:rPr>
            </w:pPr>
          </w:p>
        </w:tc>
        <w:tc>
          <w:tcPr>
            <w:tcW w:w="3117" w:type="dxa"/>
          </w:tcPr>
          <w:p w14:paraId="38F89C3B" w14:textId="77777777" w:rsidR="00085BFD" w:rsidRDefault="00085BFD" w:rsidP="00304C2A">
            <w:pPr>
              <w:rPr>
                <w:rFonts w:ascii="Times New Roman" w:hAnsi="Times New Roman" w:cs="Times New Roman"/>
                <w:sz w:val="24"/>
                <w:szCs w:val="24"/>
              </w:rPr>
            </w:pPr>
          </w:p>
          <w:p w14:paraId="216D1AFA" w14:textId="77777777" w:rsidR="007A2668" w:rsidRDefault="007A2668" w:rsidP="00304C2A">
            <w:pPr>
              <w:rPr>
                <w:rFonts w:ascii="Times New Roman" w:hAnsi="Times New Roman" w:cs="Times New Roman"/>
                <w:sz w:val="24"/>
                <w:szCs w:val="24"/>
              </w:rPr>
            </w:pPr>
            <w:r>
              <w:rPr>
                <w:rFonts w:ascii="Times New Roman" w:hAnsi="Times New Roman" w:cs="Times New Roman"/>
                <w:sz w:val="24"/>
                <w:szCs w:val="24"/>
              </w:rPr>
              <w:t>Are materials related to Adventist history/theology readily available? Are religious resources relevant and adequate? (Kaba 2021</w:t>
            </w:r>
          </w:p>
          <w:p w14:paraId="7E4F35EB" w14:textId="3CCE70B6" w:rsidR="007A2668" w:rsidRDefault="007A2668" w:rsidP="00304C2A">
            <w:pPr>
              <w:rPr>
                <w:rFonts w:ascii="Times New Roman" w:hAnsi="Times New Roman" w:cs="Times New Roman"/>
                <w:sz w:val="24"/>
                <w:szCs w:val="24"/>
              </w:rPr>
            </w:pPr>
          </w:p>
        </w:tc>
      </w:tr>
      <w:tr w:rsidR="00085BFD" w14:paraId="2A47631A" w14:textId="77777777" w:rsidTr="007248DA">
        <w:tc>
          <w:tcPr>
            <w:tcW w:w="3116" w:type="dxa"/>
          </w:tcPr>
          <w:p w14:paraId="61ACBBD4" w14:textId="77777777" w:rsidR="00085BFD" w:rsidRDefault="00085BFD" w:rsidP="00304C2A">
            <w:pPr>
              <w:rPr>
                <w:rFonts w:ascii="Times New Roman" w:hAnsi="Times New Roman" w:cs="Times New Roman"/>
                <w:sz w:val="24"/>
                <w:szCs w:val="24"/>
              </w:rPr>
            </w:pPr>
          </w:p>
          <w:p w14:paraId="4797026D" w14:textId="1AE5C2C5" w:rsidR="007E306D" w:rsidRDefault="007E306D" w:rsidP="00304C2A">
            <w:pPr>
              <w:rPr>
                <w:rFonts w:ascii="Times New Roman" w:hAnsi="Times New Roman" w:cs="Times New Roman"/>
                <w:sz w:val="24"/>
                <w:szCs w:val="24"/>
              </w:rPr>
            </w:pPr>
            <w:r>
              <w:rPr>
                <w:rFonts w:ascii="Times New Roman" w:hAnsi="Times New Roman" w:cs="Times New Roman"/>
                <w:sz w:val="24"/>
                <w:szCs w:val="24"/>
              </w:rPr>
              <w:t>Staff Roles (Assurance/Empathy)</w:t>
            </w:r>
          </w:p>
          <w:p w14:paraId="55795CBF" w14:textId="77777777" w:rsidR="002737F7" w:rsidRDefault="002737F7" w:rsidP="00304C2A">
            <w:pPr>
              <w:rPr>
                <w:rFonts w:ascii="Times New Roman" w:hAnsi="Times New Roman" w:cs="Times New Roman"/>
                <w:sz w:val="24"/>
                <w:szCs w:val="24"/>
              </w:rPr>
            </w:pPr>
          </w:p>
          <w:p w14:paraId="26507281" w14:textId="77777777" w:rsidR="002737F7" w:rsidRDefault="002737F7" w:rsidP="00304C2A">
            <w:pPr>
              <w:rPr>
                <w:rFonts w:ascii="Times New Roman" w:hAnsi="Times New Roman" w:cs="Times New Roman"/>
                <w:sz w:val="24"/>
                <w:szCs w:val="24"/>
              </w:rPr>
            </w:pPr>
          </w:p>
        </w:tc>
        <w:tc>
          <w:tcPr>
            <w:tcW w:w="3117" w:type="dxa"/>
          </w:tcPr>
          <w:p w14:paraId="3DCA7884" w14:textId="77777777" w:rsidR="00085BFD" w:rsidRDefault="00085BFD" w:rsidP="00304C2A">
            <w:pPr>
              <w:rPr>
                <w:rFonts w:ascii="Times New Roman" w:hAnsi="Times New Roman" w:cs="Times New Roman"/>
                <w:sz w:val="24"/>
                <w:szCs w:val="24"/>
              </w:rPr>
            </w:pPr>
          </w:p>
          <w:p w14:paraId="29AD0A3A" w14:textId="77777777" w:rsidR="007E306D" w:rsidRDefault="000D1F0E" w:rsidP="00304C2A">
            <w:pPr>
              <w:rPr>
                <w:rFonts w:ascii="Times New Roman" w:hAnsi="Times New Roman" w:cs="Times New Roman"/>
                <w:sz w:val="24"/>
                <w:szCs w:val="24"/>
              </w:rPr>
            </w:pPr>
            <w:r>
              <w:rPr>
                <w:rFonts w:ascii="Times New Roman" w:hAnsi="Times New Roman" w:cs="Times New Roman"/>
                <w:sz w:val="24"/>
                <w:szCs w:val="24"/>
              </w:rPr>
              <w:t>Professionalism, subject knowledge, and perceived role of librarians as effective information literacy instructors and service facilitators.</w:t>
            </w:r>
          </w:p>
          <w:p w14:paraId="77459148" w14:textId="2E06A508" w:rsidR="000D1F0E" w:rsidRDefault="000D1F0E" w:rsidP="00304C2A">
            <w:pPr>
              <w:rPr>
                <w:rFonts w:ascii="Times New Roman" w:hAnsi="Times New Roman" w:cs="Times New Roman"/>
                <w:sz w:val="24"/>
                <w:szCs w:val="24"/>
              </w:rPr>
            </w:pPr>
          </w:p>
        </w:tc>
        <w:tc>
          <w:tcPr>
            <w:tcW w:w="3117" w:type="dxa"/>
          </w:tcPr>
          <w:p w14:paraId="10623EFD" w14:textId="77777777" w:rsidR="00085BFD" w:rsidRDefault="00085BFD" w:rsidP="00304C2A">
            <w:pPr>
              <w:rPr>
                <w:rFonts w:ascii="Times New Roman" w:hAnsi="Times New Roman" w:cs="Times New Roman"/>
                <w:sz w:val="24"/>
                <w:szCs w:val="24"/>
              </w:rPr>
            </w:pPr>
          </w:p>
          <w:p w14:paraId="42E36FDE" w14:textId="5F2DCC64" w:rsidR="000D1F0E" w:rsidRDefault="000D1F0E" w:rsidP="00304C2A">
            <w:pPr>
              <w:rPr>
                <w:rFonts w:ascii="Times New Roman" w:hAnsi="Times New Roman" w:cs="Times New Roman"/>
                <w:sz w:val="24"/>
                <w:szCs w:val="24"/>
              </w:rPr>
            </w:pPr>
            <w:r>
              <w:rPr>
                <w:rFonts w:ascii="Times New Roman" w:hAnsi="Times New Roman" w:cs="Times New Roman"/>
                <w:sz w:val="24"/>
                <w:szCs w:val="24"/>
              </w:rPr>
              <w:t>Are librarians being helpful? Do they proactive facilitate learning? (Bangani, et.al.,2020)</w:t>
            </w:r>
          </w:p>
        </w:tc>
      </w:tr>
      <w:tr w:rsidR="00085BFD" w14:paraId="10CFB9E8" w14:textId="77777777" w:rsidTr="007248DA">
        <w:tc>
          <w:tcPr>
            <w:tcW w:w="3116" w:type="dxa"/>
          </w:tcPr>
          <w:p w14:paraId="67377F28" w14:textId="77777777" w:rsidR="00085BFD" w:rsidRDefault="00085BFD" w:rsidP="00304C2A">
            <w:pPr>
              <w:rPr>
                <w:rFonts w:ascii="Times New Roman" w:hAnsi="Times New Roman" w:cs="Times New Roman"/>
                <w:sz w:val="24"/>
                <w:szCs w:val="24"/>
              </w:rPr>
            </w:pPr>
          </w:p>
          <w:p w14:paraId="60C07F7E" w14:textId="0C6DAE9A" w:rsidR="007054A6" w:rsidRDefault="007054A6" w:rsidP="00304C2A">
            <w:pPr>
              <w:rPr>
                <w:rFonts w:ascii="Times New Roman" w:hAnsi="Times New Roman" w:cs="Times New Roman"/>
                <w:sz w:val="24"/>
                <w:szCs w:val="24"/>
              </w:rPr>
            </w:pPr>
            <w:r>
              <w:rPr>
                <w:rFonts w:ascii="Times New Roman" w:hAnsi="Times New Roman" w:cs="Times New Roman"/>
                <w:sz w:val="24"/>
                <w:szCs w:val="24"/>
              </w:rPr>
              <w:t>Service Quality (responsiveness/ Reliability)</w:t>
            </w:r>
          </w:p>
          <w:p w14:paraId="03D4809B" w14:textId="77777777" w:rsidR="007054A6" w:rsidRDefault="007054A6" w:rsidP="00304C2A">
            <w:pPr>
              <w:rPr>
                <w:rFonts w:ascii="Times New Roman" w:hAnsi="Times New Roman" w:cs="Times New Roman"/>
                <w:sz w:val="24"/>
                <w:szCs w:val="24"/>
              </w:rPr>
            </w:pPr>
          </w:p>
          <w:p w14:paraId="322B9945" w14:textId="77777777" w:rsidR="007054A6" w:rsidRDefault="007054A6" w:rsidP="00304C2A">
            <w:pPr>
              <w:rPr>
                <w:rFonts w:ascii="Times New Roman" w:hAnsi="Times New Roman" w:cs="Times New Roman"/>
                <w:sz w:val="24"/>
                <w:szCs w:val="24"/>
              </w:rPr>
            </w:pPr>
          </w:p>
          <w:p w14:paraId="0FB1B2EA" w14:textId="77777777" w:rsidR="007054A6" w:rsidRDefault="007054A6" w:rsidP="00304C2A">
            <w:pPr>
              <w:rPr>
                <w:rFonts w:ascii="Times New Roman" w:hAnsi="Times New Roman" w:cs="Times New Roman"/>
                <w:sz w:val="24"/>
                <w:szCs w:val="24"/>
              </w:rPr>
            </w:pPr>
          </w:p>
        </w:tc>
        <w:tc>
          <w:tcPr>
            <w:tcW w:w="3117" w:type="dxa"/>
          </w:tcPr>
          <w:p w14:paraId="085AD539" w14:textId="77777777" w:rsidR="00085BFD" w:rsidRDefault="00085BFD" w:rsidP="00304C2A">
            <w:pPr>
              <w:rPr>
                <w:rFonts w:ascii="Times New Roman" w:hAnsi="Times New Roman" w:cs="Times New Roman"/>
                <w:sz w:val="24"/>
                <w:szCs w:val="24"/>
              </w:rPr>
            </w:pPr>
          </w:p>
          <w:p w14:paraId="7F6C96F4" w14:textId="77777777" w:rsidR="007054A6" w:rsidRDefault="007054A6" w:rsidP="00304C2A">
            <w:pPr>
              <w:rPr>
                <w:rFonts w:ascii="Times New Roman" w:hAnsi="Times New Roman" w:cs="Times New Roman"/>
                <w:sz w:val="24"/>
                <w:szCs w:val="24"/>
              </w:rPr>
            </w:pPr>
            <w:r>
              <w:rPr>
                <w:rFonts w:ascii="Times New Roman" w:hAnsi="Times New Roman" w:cs="Times New Roman"/>
                <w:sz w:val="24"/>
                <w:szCs w:val="24"/>
              </w:rPr>
              <w:t>Timeless of services, reliability</w:t>
            </w:r>
            <w:r w:rsidR="002C0481">
              <w:rPr>
                <w:rFonts w:ascii="Times New Roman" w:hAnsi="Times New Roman" w:cs="Times New Roman"/>
                <w:sz w:val="24"/>
                <w:szCs w:val="24"/>
              </w:rPr>
              <w:t xml:space="preserve"> of </w:t>
            </w:r>
            <w:r w:rsidR="00047A47">
              <w:rPr>
                <w:rFonts w:ascii="Times New Roman" w:hAnsi="Times New Roman" w:cs="Times New Roman"/>
                <w:sz w:val="24"/>
                <w:szCs w:val="24"/>
              </w:rPr>
              <w:t>digital technology, speed of access, and efficient issue resolution.</w:t>
            </w:r>
          </w:p>
          <w:p w14:paraId="2F298603" w14:textId="271088ED" w:rsidR="00047A47" w:rsidRDefault="00047A47" w:rsidP="00304C2A">
            <w:pPr>
              <w:rPr>
                <w:rFonts w:ascii="Times New Roman" w:hAnsi="Times New Roman" w:cs="Times New Roman"/>
                <w:sz w:val="24"/>
                <w:szCs w:val="24"/>
              </w:rPr>
            </w:pPr>
          </w:p>
        </w:tc>
        <w:tc>
          <w:tcPr>
            <w:tcW w:w="3117" w:type="dxa"/>
          </w:tcPr>
          <w:p w14:paraId="79771BA9" w14:textId="77777777" w:rsidR="00085BFD" w:rsidRDefault="00085BFD" w:rsidP="00304C2A">
            <w:pPr>
              <w:rPr>
                <w:rFonts w:ascii="Times New Roman" w:hAnsi="Times New Roman" w:cs="Times New Roman"/>
                <w:sz w:val="24"/>
                <w:szCs w:val="24"/>
              </w:rPr>
            </w:pPr>
          </w:p>
          <w:p w14:paraId="6706F41C" w14:textId="4BF3CE2B" w:rsidR="00047A47" w:rsidRDefault="00047A47" w:rsidP="00304C2A">
            <w:pPr>
              <w:rPr>
                <w:rFonts w:ascii="Times New Roman" w:hAnsi="Times New Roman" w:cs="Times New Roman"/>
                <w:sz w:val="24"/>
                <w:szCs w:val="24"/>
              </w:rPr>
            </w:pPr>
            <w:r>
              <w:rPr>
                <w:rFonts w:ascii="Times New Roman" w:hAnsi="Times New Roman" w:cs="Times New Roman"/>
                <w:sz w:val="24"/>
                <w:szCs w:val="24"/>
              </w:rPr>
              <w:t>Is the library digital service reliable? Are circulation and reservation processes prompt? (</w:t>
            </w:r>
            <w:proofErr w:type="spellStart"/>
            <w:proofErr w:type="gramStart"/>
            <w:r>
              <w:rPr>
                <w:rFonts w:ascii="Times New Roman" w:hAnsi="Times New Roman" w:cs="Times New Roman"/>
                <w:sz w:val="24"/>
                <w:szCs w:val="24"/>
              </w:rPr>
              <w:t>Vaid,Sharma</w:t>
            </w:r>
            <w:proofErr w:type="spellEnd"/>
            <w:proofErr w:type="gramEnd"/>
            <w:r>
              <w:rPr>
                <w:rFonts w:ascii="Times New Roman" w:hAnsi="Times New Roman" w:cs="Times New Roman"/>
                <w:sz w:val="24"/>
                <w:szCs w:val="24"/>
              </w:rPr>
              <w:t>,&amp; Verma,2024)</w:t>
            </w:r>
          </w:p>
        </w:tc>
      </w:tr>
      <w:tr w:rsidR="00085BFD" w14:paraId="1E8342DB" w14:textId="77777777" w:rsidTr="007248DA">
        <w:tc>
          <w:tcPr>
            <w:tcW w:w="3116" w:type="dxa"/>
          </w:tcPr>
          <w:p w14:paraId="21A2FF18" w14:textId="77777777" w:rsidR="00085BFD" w:rsidRDefault="00085BFD" w:rsidP="00304C2A">
            <w:pPr>
              <w:rPr>
                <w:rFonts w:ascii="Times New Roman" w:hAnsi="Times New Roman" w:cs="Times New Roman"/>
                <w:sz w:val="24"/>
                <w:szCs w:val="24"/>
              </w:rPr>
            </w:pPr>
          </w:p>
          <w:p w14:paraId="7D3B745E" w14:textId="508E07AF" w:rsidR="00047A47" w:rsidRDefault="00047A47" w:rsidP="00304C2A">
            <w:pPr>
              <w:rPr>
                <w:rFonts w:ascii="Times New Roman" w:hAnsi="Times New Roman" w:cs="Times New Roman"/>
                <w:sz w:val="24"/>
                <w:szCs w:val="24"/>
              </w:rPr>
            </w:pPr>
            <w:r>
              <w:rPr>
                <w:rFonts w:ascii="Times New Roman" w:hAnsi="Times New Roman" w:cs="Times New Roman"/>
                <w:sz w:val="24"/>
                <w:szCs w:val="24"/>
              </w:rPr>
              <w:t>Spiritual Space/Environmrnt (Tangible)</w:t>
            </w:r>
          </w:p>
          <w:p w14:paraId="5D1D5078" w14:textId="77777777" w:rsidR="00047A47" w:rsidRDefault="00047A47" w:rsidP="00304C2A">
            <w:pPr>
              <w:rPr>
                <w:rFonts w:ascii="Times New Roman" w:hAnsi="Times New Roman" w:cs="Times New Roman"/>
                <w:sz w:val="24"/>
                <w:szCs w:val="24"/>
              </w:rPr>
            </w:pPr>
          </w:p>
          <w:p w14:paraId="0C1BA3B2" w14:textId="77777777" w:rsidR="00047A47" w:rsidRDefault="00047A47" w:rsidP="00304C2A">
            <w:pPr>
              <w:rPr>
                <w:rFonts w:ascii="Times New Roman" w:hAnsi="Times New Roman" w:cs="Times New Roman"/>
                <w:sz w:val="24"/>
                <w:szCs w:val="24"/>
              </w:rPr>
            </w:pPr>
          </w:p>
        </w:tc>
        <w:tc>
          <w:tcPr>
            <w:tcW w:w="3117" w:type="dxa"/>
          </w:tcPr>
          <w:p w14:paraId="1C8C4F1E" w14:textId="77777777" w:rsidR="00085BFD" w:rsidRDefault="00085BFD" w:rsidP="00304C2A">
            <w:pPr>
              <w:rPr>
                <w:rFonts w:ascii="Times New Roman" w:hAnsi="Times New Roman" w:cs="Times New Roman"/>
                <w:sz w:val="24"/>
                <w:szCs w:val="24"/>
              </w:rPr>
            </w:pPr>
          </w:p>
          <w:p w14:paraId="37BE2D61" w14:textId="77777777" w:rsidR="00047A47" w:rsidRDefault="00047A47" w:rsidP="00304C2A">
            <w:pPr>
              <w:rPr>
                <w:rFonts w:ascii="Times New Roman" w:hAnsi="Times New Roman" w:cs="Times New Roman"/>
                <w:sz w:val="24"/>
                <w:szCs w:val="24"/>
              </w:rPr>
            </w:pPr>
            <w:r>
              <w:rPr>
                <w:rFonts w:ascii="Times New Roman" w:hAnsi="Times New Roman" w:cs="Times New Roman"/>
                <w:sz w:val="24"/>
                <w:szCs w:val="24"/>
              </w:rPr>
              <w:t xml:space="preserve">The perceived atmosphere and physical environment conducive to both focused </w:t>
            </w:r>
            <w:r>
              <w:rPr>
                <w:rFonts w:ascii="Times New Roman" w:hAnsi="Times New Roman" w:cs="Times New Roman"/>
                <w:sz w:val="24"/>
                <w:szCs w:val="24"/>
              </w:rPr>
              <w:lastRenderedPageBreak/>
              <w:t xml:space="preserve">academic study and spiritual </w:t>
            </w:r>
            <w:r w:rsidR="009F10A5">
              <w:rPr>
                <w:rFonts w:ascii="Times New Roman" w:hAnsi="Times New Roman" w:cs="Times New Roman"/>
                <w:sz w:val="24"/>
                <w:szCs w:val="24"/>
              </w:rPr>
              <w:t>contemplation/reflection</w:t>
            </w:r>
          </w:p>
          <w:p w14:paraId="1B638FCD" w14:textId="1B8C8E88" w:rsidR="009F10A5" w:rsidRDefault="009F10A5" w:rsidP="00304C2A">
            <w:pPr>
              <w:rPr>
                <w:rFonts w:ascii="Times New Roman" w:hAnsi="Times New Roman" w:cs="Times New Roman"/>
                <w:sz w:val="24"/>
                <w:szCs w:val="24"/>
              </w:rPr>
            </w:pPr>
          </w:p>
        </w:tc>
        <w:tc>
          <w:tcPr>
            <w:tcW w:w="3117" w:type="dxa"/>
          </w:tcPr>
          <w:p w14:paraId="3F6DC8E9" w14:textId="77777777" w:rsidR="00085BFD" w:rsidRDefault="00085BFD" w:rsidP="00304C2A">
            <w:pPr>
              <w:rPr>
                <w:rFonts w:ascii="Times New Roman" w:hAnsi="Times New Roman" w:cs="Times New Roman"/>
                <w:sz w:val="24"/>
                <w:szCs w:val="24"/>
              </w:rPr>
            </w:pPr>
          </w:p>
          <w:p w14:paraId="55905E6C" w14:textId="31697739" w:rsidR="009F10A5" w:rsidRDefault="009F10A5" w:rsidP="00304C2A">
            <w:pPr>
              <w:rPr>
                <w:rFonts w:ascii="Times New Roman" w:hAnsi="Times New Roman" w:cs="Times New Roman"/>
                <w:sz w:val="24"/>
                <w:szCs w:val="24"/>
              </w:rPr>
            </w:pPr>
            <w:r>
              <w:rPr>
                <w:rFonts w:ascii="Times New Roman" w:hAnsi="Times New Roman" w:cs="Times New Roman"/>
                <w:sz w:val="24"/>
                <w:szCs w:val="24"/>
              </w:rPr>
              <w:t>Is the environment conducive to focused study? Is it perceived as a safe/spiritual space? (Mross,2021)</w:t>
            </w:r>
          </w:p>
        </w:tc>
      </w:tr>
    </w:tbl>
    <w:p w14:paraId="7542DC8D" w14:textId="77777777" w:rsidR="00F941C8" w:rsidRDefault="00F941C8" w:rsidP="00304C2A">
      <w:pPr>
        <w:rPr>
          <w:rFonts w:ascii="Times New Roman" w:hAnsi="Times New Roman" w:cs="Times New Roman"/>
          <w:sz w:val="24"/>
          <w:szCs w:val="24"/>
        </w:rPr>
      </w:pPr>
    </w:p>
    <w:p w14:paraId="5DDAF838" w14:textId="50DACEF8" w:rsidR="00091CA7" w:rsidRDefault="00091CA7" w:rsidP="00304C2A">
      <w:pPr>
        <w:rPr>
          <w:rFonts w:ascii="Times New Roman" w:hAnsi="Times New Roman" w:cs="Times New Roman"/>
          <w:sz w:val="24"/>
          <w:szCs w:val="24"/>
        </w:rPr>
      </w:pPr>
      <w:r>
        <w:rPr>
          <w:rFonts w:ascii="Times New Roman" w:hAnsi="Times New Roman" w:cs="Times New Roman"/>
          <w:sz w:val="24"/>
          <w:szCs w:val="24"/>
        </w:rPr>
        <w:t>Statement of the Problem</w:t>
      </w:r>
    </w:p>
    <w:p w14:paraId="05C6925F" w14:textId="77777777" w:rsidR="00091CA7" w:rsidRPr="00F77CDC" w:rsidRDefault="00091CA7" w:rsidP="00091CA7">
      <w:pPr>
        <w:pBdr>
          <w:top w:val="nil"/>
          <w:left w:val="nil"/>
          <w:bottom w:val="nil"/>
          <w:right w:val="nil"/>
          <w:between w:val="nil"/>
        </w:pBdr>
        <w:spacing w:after="24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This research aims to evaluate the perceptions and usage habits of selected Grade 7–12 students and full-time teaching faculty at Western Mindanao Adventist Academy (WMAA) concerning the services and resources provided by the school library during the School Year 2024–2025, utilizing a mixed-methods approach.</w:t>
      </w:r>
    </w:p>
    <w:p w14:paraId="2DEA01DB" w14:textId="77777777" w:rsidR="00091CA7" w:rsidRPr="00F77CDC" w:rsidRDefault="00091CA7" w:rsidP="00091CA7">
      <w:pPr>
        <w:pBdr>
          <w:top w:val="nil"/>
          <w:left w:val="nil"/>
          <w:bottom w:val="nil"/>
          <w:right w:val="nil"/>
          <w:between w:val="nil"/>
        </w:pBdr>
        <w:spacing w:line="360" w:lineRule="auto"/>
        <w:jc w:val="both"/>
        <w:rPr>
          <w:rFonts w:ascii="Times New Roman" w:eastAsia="Google Sans Text" w:hAnsi="Times New Roman" w:cs="Times New Roman"/>
          <w:bCs/>
          <w:sz w:val="24"/>
          <w:szCs w:val="24"/>
        </w:rPr>
      </w:pPr>
      <w:r w:rsidRPr="00F77CDC">
        <w:rPr>
          <w:rFonts w:ascii="Times New Roman" w:eastAsia="Google Sans Text" w:hAnsi="Times New Roman" w:cs="Times New Roman"/>
          <w:bCs/>
          <w:sz w:val="24"/>
          <w:szCs w:val="24"/>
        </w:rPr>
        <w:t>The central inquiry guiding this study is:</w:t>
      </w:r>
    </w:p>
    <w:p w14:paraId="05560302" w14:textId="77777777" w:rsidR="00091CA7" w:rsidRPr="00F77CDC" w:rsidRDefault="00091CA7" w:rsidP="00091CA7">
      <w:pPr>
        <w:pBdr>
          <w:top w:val="nil"/>
          <w:left w:val="nil"/>
          <w:bottom w:val="nil"/>
          <w:right w:val="nil"/>
          <w:between w:val="nil"/>
        </w:pBdr>
        <w:spacing w:line="360" w:lineRule="auto"/>
        <w:jc w:val="both"/>
        <w:rPr>
          <w:rFonts w:ascii="Times New Roman" w:eastAsia="Google Sans Text" w:hAnsi="Times New Roman" w:cs="Times New Roman"/>
          <w:bCs/>
          <w:sz w:val="24"/>
          <w:szCs w:val="24"/>
        </w:rPr>
      </w:pPr>
      <w:r w:rsidRPr="00F77CDC">
        <w:rPr>
          <w:rFonts w:ascii="Times New Roman" w:eastAsia="Google Sans Text" w:hAnsi="Times New Roman" w:cs="Times New Roman"/>
          <w:bCs/>
          <w:sz w:val="24"/>
          <w:szCs w:val="24"/>
        </w:rPr>
        <w:t>What are the perception levels of students and teachers regarding the quality, relevance, and adequacy of services provided by the Western Mindanao Adventist Academy (WMAA) sectarian library?</w:t>
      </w:r>
    </w:p>
    <w:p w14:paraId="4FBE0C0A" w14:textId="77777777" w:rsidR="00091CA7" w:rsidRPr="00F77CDC" w:rsidRDefault="00091CA7" w:rsidP="00091CA7">
      <w:pPr>
        <w:pBdr>
          <w:top w:val="nil"/>
          <w:left w:val="nil"/>
          <w:bottom w:val="nil"/>
          <w:right w:val="nil"/>
          <w:between w:val="nil"/>
        </w:pBdr>
        <w:spacing w:after="12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Specifically, the study sought to answer the following sub-questions:</w:t>
      </w:r>
    </w:p>
    <w:p w14:paraId="47397D94" w14:textId="37CDD571" w:rsidR="00091CA7" w:rsidRPr="00F77CDC" w:rsidRDefault="00091CA7" w:rsidP="00091CA7">
      <w:pPr>
        <w:widowControl w:val="0"/>
        <w:numPr>
          <w:ilvl w:val="0"/>
          <w:numId w:val="1"/>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What is the profile of the student and teacher participants in terms of demographic characteristics (grade level, years of teaching, frequency of library use)?</w:t>
      </w:r>
    </w:p>
    <w:p w14:paraId="039381FE" w14:textId="0DFDC1E7" w:rsidR="00091CA7" w:rsidRPr="00F77CDC" w:rsidRDefault="00091CA7" w:rsidP="00091CA7">
      <w:pPr>
        <w:widowControl w:val="0"/>
        <w:numPr>
          <w:ilvl w:val="0"/>
          <w:numId w:val="1"/>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 xml:space="preserve">What are the perceived levels of service quality </w:t>
      </w:r>
      <w:r>
        <w:rPr>
          <w:rFonts w:ascii="Times New Roman" w:eastAsia="Google Sans Text" w:hAnsi="Times New Roman" w:cs="Times New Roman"/>
          <w:bCs/>
          <w:color w:val="1B1C1D"/>
          <w:sz w:val="24"/>
          <w:szCs w:val="24"/>
        </w:rPr>
        <w:t xml:space="preserve">of </w:t>
      </w:r>
      <w:r w:rsidRPr="00F77CDC">
        <w:rPr>
          <w:rFonts w:ascii="Times New Roman" w:eastAsia="Google Sans Text" w:hAnsi="Times New Roman" w:cs="Times New Roman"/>
          <w:bCs/>
          <w:color w:val="1B1C1D"/>
          <w:sz w:val="24"/>
          <w:szCs w:val="24"/>
        </w:rPr>
        <w:t xml:space="preserve">perception, and expected levels of service quality </w:t>
      </w:r>
      <w:r>
        <w:rPr>
          <w:rFonts w:ascii="Times New Roman" w:eastAsia="Google Sans Text" w:hAnsi="Times New Roman" w:cs="Times New Roman"/>
          <w:bCs/>
          <w:color w:val="1B1C1D"/>
          <w:sz w:val="24"/>
          <w:szCs w:val="24"/>
        </w:rPr>
        <w:t xml:space="preserve">of </w:t>
      </w:r>
      <w:r w:rsidRPr="00F77CDC">
        <w:rPr>
          <w:rFonts w:ascii="Times New Roman" w:eastAsia="Google Sans Text" w:hAnsi="Times New Roman" w:cs="Times New Roman"/>
          <w:bCs/>
          <w:color w:val="1B1C1D"/>
          <w:sz w:val="24"/>
          <w:szCs w:val="24"/>
        </w:rPr>
        <w:t>expectation, across the key dimensions of the WMAA library services as rated by students and teachers?</w:t>
      </w:r>
    </w:p>
    <w:p w14:paraId="4CEE9DFA" w14:textId="77777777" w:rsidR="00091CA7" w:rsidRPr="00F77CDC" w:rsidRDefault="00091CA7" w:rsidP="00091CA7">
      <w:pPr>
        <w:widowControl w:val="0"/>
        <w:numPr>
          <w:ilvl w:val="0"/>
          <w:numId w:val="1"/>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What are the key perception gaps (P-E scores) among students and teachers, particularly concerning:</w:t>
      </w:r>
    </w:p>
    <w:p w14:paraId="792F5C34" w14:textId="77777777" w:rsidR="00091CA7" w:rsidRPr="00F77CDC" w:rsidRDefault="00091CA7" w:rsidP="00091CA7">
      <w:pPr>
        <w:widowControl w:val="0"/>
        <w:numPr>
          <w:ilvl w:val="1"/>
          <w:numId w:val="2"/>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The adequacy and currency of general academic resources?</w:t>
      </w:r>
    </w:p>
    <w:p w14:paraId="28F135AC" w14:textId="77777777" w:rsidR="00091CA7" w:rsidRPr="00F77CDC" w:rsidRDefault="00091CA7" w:rsidP="00091CA7">
      <w:pPr>
        <w:widowControl w:val="0"/>
        <w:numPr>
          <w:ilvl w:val="1"/>
          <w:numId w:val="2"/>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The relevance and depth of the sectarian/religious resource collection?</w:t>
      </w:r>
    </w:p>
    <w:p w14:paraId="48A4C7D9" w14:textId="77777777" w:rsidR="00091CA7" w:rsidRPr="00F77CDC" w:rsidRDefault="00091CA7" w:rsidP="00091CA7">
      <w:pPr>
        <w:widowControl w:val="0"/>
        <w:numPr>
          <w:ilvl w:val="1"/>
          <w:numId w:val="2"/>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The role and effectiveness of librarians as instructors and service providers?</w:t>
      </w:r>
    </w:p>
    <w:p w14:paraId="7493AACB" w14:textId="77777777" w:rsidR="00091CA7" w:rsidRPr="00F77CDC" w:rsidRDefault="00091CA7" w:rsidP="00091CA7">
      <w:pPr>
        <w:widowControl w:val="0"/>
        <w:numPr>
          <w:ilvl w:val="1"/>
          <w:numId w:val="2"/>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The quality and reliability of digital resources and access?</w:t>
      </w:r>
    </w:p>
    <w:p w14:paraId="600C1B37" w14:textId="77777777" w:rsidR="00091CA7" w:rsidRPr="00F77CDC" w:rsidRDefault="00091CA7" w:rsidP="00091CA7">
      <w:pPr>
        <w:widowControl w:val="0"/>
        <w:numPr>
          <w:ilvl w:val="1"/>
          <w:numId w:val="2"/>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The library’s perceived role as a spiritual and supportive environment?</w:t>
      </w:r>
    </w:p>
    <w:p w14:paraId="4B7CF55B" w14:textId="77777777" w:rsidR="00091CA7" w:rsidRPr="00F77CDC" w:rsidRDefault="00091CA7" w:rsidP="00091CA7">
      <w:pPr>
        <w:widowControl w:val="0"/>
        <w:numPr>
          <w:ilvl w:val="0"/>
          <w:numId w:val="1"/>
        </w:numPr>
        <w:pBdr>
          <w:top w:val="nil"/>
          <w:left w:val="nil"/>
          <w:bottom w:val="nil"/>
          <w:right w:val="nil"/>
          <w:between w:val="nil"/>
        </w:pBdr>
        <w:spacing w:after="12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What are the underlying qualitative factors, emerging themes, and recommendations from teachers and students that explain the identified perception gaps?</w:t>
      </w:r>
    </w:p>
    <w:p w14:paraId="082923F3" w14:textId="7E296C94" w:rsidR="00930403" w:rsidRDefault="00930403" w:rsidP="00304C2A">
      <w:pPr>
        <w:rPr>
          <w:rFonts w:ascii="Times New Roman" w:hAnsi="Times New Roman" w:cs="Times New Roman"/>
          <w:sz w:val="24"/>
          <w:szCs w:val="24"/>
        </w:rPr>
      </w:pPr>
      <w:r>
        <w:rPr>
          <w:rFonts w:ascii="Times New Roman" w:hAnsi="Times New Roman" w:cs="Times New Roman"/>
          <w:sz w:val="24"/>
          <w:szCs w:val="24"/>
        </w:rPr>
        <w:t>Significance of the Study</w:t>
      </w:r>
    </w:p>
    <w:p w14:paraId="43293E41" w14:textId="77777777" w:rsidR="00930403" w:rsidRPr="00F77CDC" w:rsidRDefault="00930403" w:rsidP="00930403">
      <w:pPr>
        <w:pBdr>
          <w:top w:val="nil"/>
          <w:left w:val="nil"/>
          <w:bottom w:val="nil"/>
          <w:right w:val="nil"/>
          <w:between w:val="nil"/>
        </w:pBdr>
        <w:spacing w:after="120" w:line="360" w:lineRule="auto"/>
        <w:ind w:firstLine="465"/>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lastRenderedPageBreak/>
        <w:t>The systematic assessment provided by this perception study is vital for ensuring the library’s operations align directly with both user requirements and the institution's strategic mission, moving beyond superficial compliance metrics.</w:t>
      </w:r>
    </w:p>
    <w:p w14:paraId="204623E6" w14:textId="43BEEDE3" w:rsidR="00930403" w:rsidRPr="00F77CDC" w:rsidRDefault="00930403" w:rsidP="00930403">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WMAA Administrators:</w:t>
      </w:r>
      <w:r w:rsidRPr="00F77CDC">
        <w:rPr>
          <w:rFonts w:ascii="Times New Roman" w:eastAsia="Google Sans Text" w:hAnsi="Times New Roman" w:cs="Times New Roman"/>
          <w:bCs/>
          <w:color w:val="1B1C1D"/>
          <w:sz w:val="24"/>
          <w:szCs w:val="24"/>
        </w:rPr>
        <w:t xml:space="preserve"> The findings offer crucial, user-validated data necessary for strategic long-range planning and budget allocation. Specifically, data concerning digital services and sectarian collection adequacy will justify targeted investment in these priority areas, ensuring the library fulfills both its educational and spiritual mandates.</w:t>
      </w:r>
    </w:p>
    <w:p w14:paraId="3DDBF1B1" w14:textId="2807E726" w:rsidR="00930403" w:rsidRPr="00F77CDC" w:rsidRDefault="00930403" w:rsidP="00930403">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WMAA Librarians:</w:t>
      </w:r>
      <w:r w:rsidRPr="00F77CDC">
        <w:rPr>
          <w:rFonts w:ascii="Times New Roman" w:eastAsia="Google Sans Text" w:hAnsi="Times New Roman" w:cs="Times New Roman"/>
          <w:bCs/>
          <w:color w:val="1B1C1D"/>
          <w:sz w:val="24"/>
          <w:szCs w:val="24"/>
        </w:rPr>
        <w:t xml:space="preserve"> The research provides immediate, actionable feedback on service delivery. By quantifying the perception gaps, librarians can refocus efforts away from areas of strength (where perception exceeds expectation) and toward specific weaknesses (digital accessibility or collection depth). This shifts the managerial focus toward genuine user satisfaction and provides evidence to justify professional development initiatives and annual service gap measurement.</w:t>
      </w:r>
    </w:p>
    <w:p w14:paraId="39D3E38D" w14:textId="079C58C8" w:rsidR="00930403" w:rsidRPr="00F77CDC" w:rsidRDefault="00930403" w:rsidP="00930403">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 xml:space="preserve">WMAA Faculty: </w:t>
      </w:r>
      <w:r w:rsidRPr="00F77CDC">
        <w:rPr>
          <w:rFonts w:ascii="Times New Roman" w:eastAsia="Google Sans Text" w:hAnsi="Times New Roman" w:cs="Times New Roman"/>
          <w:bCs/>
          <w:color w:val="1B1C1D"/>
          <w:sz w:val="24"/>
          <w:szCs w:val="24"/>
        </w:rPr>
        <w:t>Faculty members will gain detailed awareness of how students perceive the resources essential to their subjects. The data facilitates improved collaboration with librarians to enhance information literacy instruction, thus ensuring faculty can effectively fulfill their role in selecting and acquiring necessary reference materials.</w:t>
      </w:r>
    </w:p>
    <w:p w14:paraId="10CD604F" w14:textId="56248501" w:rsidR="00930403" w:rsidRPr="00F77CDC" w:rsidRDefault="00930403" w:rsidP="00930403">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WMAA Students (Grade 7–12):</w:t>
      </w:r>
      <w:r w:rsidRPr="00F77CDC">
        <w:rPr>
          <w:rFonts w:ascii="Times New Roman" w:eastAsia="Google Sans Text" w:hAnsi="Times New Roman" w:cs="Times New Roman"/>
          <w:bCs/>
          <w:color w:val="1B1C1D"/>
          <w:sz w:val="24"/>
          <w:szCs w:val="24"/>
        </w:rPr>
        <w:t xml:space="preserve"> This study empowers students by offering a formal channel for their feedback. By identifying user preferences, particularly the likely desire for enhanced electronic resources, the study directs institutional investment toward formats that maximize student utility and engagement.</w:t>
      </w:r>
    </w:p>
    <w:p w14:paraId="31F46023" w14:textId="38D72F34" w:rsidR="00930403" w:rsidRPr="00F77CDC" w:rsidRDefault="00930403" w:rsidP="00930403">
      <w:pPr>
        <w:pBdr>
          <w:top w:val="nil"/>
          <w:left w:val="nil"/>
          <w:bottom w:val="nil"/>
          <w:right w:val="nil"/>
          <w:between w:val="nil"/>
        </w:pBdr>
        <w:spacing w:after="120"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Future Researchers:</w:t>
      </w:r>
      <w:r w:rsidRPr="00F77CDC">
        <w:rPr>
          <w:rFonts w:ascii="Times New Roman" w:eastAsia="Google Sans Text" w:hAnsi="Times New Roman" w:cs="Times New Roman"/>
          <w:bCs/>
          <w:color w:val="1B1C1D"/>
          <w:sz w:val="24"/>
          <w:szCs w:val="24"/>
        </w:rPr>
        <w:t xml:space="preserve"> For the LIS community, this research contributes baseline data and a methodologically tailored conceptual framework specifically designed for perception assessment within faith-based secondary school environments in the Western Mindanao region.</w:t>
      </w:r>
    </w:p>
    <w:p w14:paraId="1A2896C7" w14:textId="77777777" w:rsidR="00F941C8" w:rsidRDefault="00F941C8" w:rsidP="00304C2A">
      <w:pPr>
        <w:rPr>
          <w:rFonts w:ascii="Times New Roman" w:hAnsi="Times New Roman" w:cs="Times New Roman"/>
          <w:sz w:val="24"/>
          <w:szCs w:val="24"/>
        </w:rPr>
      </w:pPr>
    </w:p>
    <w:p w14:paraId="366B4A85" w14:textId="211412F9" w:rsidR="000960B8" w:rsidRDefault="000960B8" w:rsidP="00304C2A">
      <w:pPr>
        <w:rPr>
          <w:rFonts w:ascii="Times New Roman" w:hAnsi="Times New Roman" w:cs="Times New Roman"/>
          <w:sz w:val="24"/>
          <w:szCs w:val="24"/>
        </w:rPr>
      </w:pPr>
      <w:r>
        <w:rPr>
          <w:rFonts w:ascii="Times New Roman" w:hAnsi="Times New Roman" w:cs="Times New Roman"/>
          <w:sz w:val="24"/>
          <w:szCs w:val="24"/>
        </w:rPr>
        <w:t>Definition of Terms</w:t>
      </w:r>
    </w:p>
    <w:p w14:paraId="473EB4BA" w14:textId="77777777" w:rsidR="000960B8" w:rsidRPr="00F77CDC" w:rsidRDefault="000960B8" w:rsidP="000960B8">
      <w:pPr>
        <w:pBdr>
          <w:top w:val="nil"/>
          <w:left w:val="nil"/>
          <w:bottom w:val="nil"/>
          <w:right w:val="nil"/>
          <w:between w:val="nil"/>
        </w:pBdr>
        <w:spacing w:after="12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following terms are operationally defined to ensure clarity within the context of this study:</w:t>
      </w:r>
    </w:p>
    <w:p w14:paraId="4BA81E88" w14:textId="77777777" w:rsidR="000960B8" w:rsidRPr="00F77CDC" w:rsidRDefault="000960B8" w:rsidP="000960B8">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lastRenderedPageBreak/>
        <w:t>Sectarian Library:</w:t>
      </w:r>
      <w:r w:rsidRPr="00F77CDC">
        <w:rPr>
          <w:rFonts w:ascii="Times New Roman" w:eastAsia="Google Sans Text" w:hAnsi="Times New Roman" w:cs="Times New Roman"/>
          <w:bCs/>
          <w:color w:val="1B1C1D"/>
          <w:sz w:val="24"/>
          <w:szCs w:val="24"/>
        </w:rPr>
        <w:t xml:space="preserve"> Operationally, this refers to the school library of the Western Mindanao Adventist Academy, a resource center whose mandated mission is to support both the Grade 7–12 general academic curriculum and the spiritual program of the Seventh-day Adventist Church.</w:t>
      </w:r>
    </w:p>
    <w:p w14:paraId="0BA834E1" w14:textId="1192B9C4" w:rsidR="000960B8" w:rsidRPr="00F77CDC" w:rsidRDefault="000960B8" w:rsidP="000960B8">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Perception:</w:t>
      </w:r>
      <w:r w:rsidRPr="00F77CDC">
        <w:rPr>
          <w:rFonts w:ascii="Times New Roman" w:eastAsia="Google Sans Text" w:hAnsi="Times New Roman" w:cs="Times New Roman"/>
          <w:bCs/>
          <w:color w:val="1B1C1D"/>
          <w:sz w:val="24"/>
          <w:szCs w:val="24"/>
        </w:rPr>
        <w:t xml:space="preserve"> Defined as the quantitative measurement of users’ actual assessment of the library services and resources received, representing the level of current service delivery on a Likert scale (</w:t>
      </w:r>
      <w:proofErr w:type="spellStart"/>
      <w:r w:rsidRPr="00F77CDC">
        <w:rPr>
          <w:rFonts w:ascii="Times New Roman" w:eastAsia="Google Sans Text" w:hAnsi="Times New Roman" w:cs="Times New Roman"/>
          <w:bCs/>
          <w:color w:val="1B1C1D"/>
          <w:sz w:val="24"/>
          <w:szCs w:val="24"/>
        </w:rPr>
        <w:t>Ghaedi</w:t>
      </w:r>
      <w:proofErr w:type="spellEnd"/>
      <w:r w:rsidRPr="00F77CDC">
        <w:rPr>
          <w:rFonts w:ascii="Times New Roman" w:eastAsia="Google Sans Text" w:hAnsi="Times New Roman" w:cs="Times New Roman"/>
          <w:bCs/>
          <w:color w:val="1B1C1D"/>
          <w:sz w:val="24"/>
          <w:szCs w:val="24"/>
        </w:rPr>
        <w:t>, Namdar, &amp; Talebi, 2020).</w:t>
      </w:r>
    </w:p>
    <w:p w14:paraId="4F015DAD" w14:textId="77777777" w:rsidR="000960B8" w:rsidRPr="00F77CDC" w:rsidRDefault="000960B8" w:rsidP="000960B8">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Expectation:</w:t>
      </w:r>
      <w:r w:rsidRPr="00F77CDC">
        <w:rPr>
          <w:rFonts w:ascii="Times New Roman" w:eastAsia="Google Sans Text" w:hAnsi="Times New Roman" w:cs="Times New Roman"/>
          <w:bCs/>
          <w:color w:val="1B1C1D"/>
          <w:sz w:val="24"/>
          <w:szCs w:val="24"/>
        </w:rPr>
        <w:t xml:space="preserve"> Defined as the quantitative measurement of the level of service or resource quality users believe the library </w:t>
      </w:r>
      <w:r w:rsidRPr="00F77CDC">
        <w:rPr>
          <w:rFonts w:ascii="Times New Roman" w:eastAsia="Google Sans Text" w:hAnsi="Times New Roman" w:cs="Times New Roman"/>
          <w:bCs/>
          <w:i/>
          <w:color w:val="1B1C1D"/>
          <w:sz w:val="24"/>
          <w:szCs w:val="24"/>
        </w:rPr>
        <w:t>should</w:t>
      </w:r>
      <w:r w:rsidRPr="00F77CDC">
        <w:rPr>
          <w:rFonts w:ascii="Times New Roman" w:eastAsia="Google Sans Text" w:hAnsi="Times New Roman" w:cs="Times New Roman"/>
          <w:bCs/>
          <w:color w:val="1B1C1D"/>
          <w:sz w:val="24"/>
          <w:szCs w:val="24"/>
        </w:rPr>
        <w:t xml:space="preserve"> provide, reflecting their idealized benchmark of service on a Likert scale (</w:t>
      </w:r>
      <w:proofErr w:type="spellStart"/>
      <w:r w:rsidRPr="00F77CDC">
        <w:rPr>
          <w:rFonts w:ascii="Times New Roman" w:eastAsia="Google Sans Text" w:hAnsi="Times New Roman" w:cs="Times New Roman"/>
          <w:bCs/>
          <w:color w:val="1B1C1D"/>
          <w:sz w:val="24"/>
          <w:szCs w:val="24"/>
        </w:rPr>
        <w:t>Ghaedi</w:t>
      </w:r>
      <w:proofErr w:type="spellEnd"/>
      <w:r w:rsidRPr="00F77CDC">
        <w:rPr>
          <w:rFonts w:ascii="Times New Roman" w:eastAsia="Google Sans Text" w:hAnsi="Times New Roman" w:cs="Times New Roman"/>
          <w:bCs/>
          <w:color w:val="1B1C1D"/>
          <w:sz w:val="24"/>
          <w:szCs w:val="24"/>
        </w:rPr>
        <w:t>, Namdar, &amp; Talebi, 2020).</w:t>
      </w:r>
    </w:p>
    <w:p w14:paraId="027389B2" w14:textId="77777777" w:rsidR="000960B8" w:rsidRPr="00F77CDC" w:rsidRDefault="000960B8" w:rsidP="000960B8">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Perception Gap (P-E):</w:t>
      </w:r>
      <w:r w:rsidRPr="00F77CDC">
        <w:rPr>
          <w:rFonts w:ascii="Times New Roman" w:eastAsia="Google Sans Text" w:hAnsi="Times New Roman" w:cs="Times New Roman"/>
          <w:bCs/>
          <w:color w:val="1B1C1D"/>
          <w:sz w:val="24"/>
          <w:szCs w:val="24"/>
        </w:rPr>
        <w:t xml:space="preserve"> The quantitative difference between a participant’s Perception score and their Expectation score. A negative gap indicates a service deficiency or weakness where actual delivery falls short of user expectation (Mamta &amp; Kumar, 2023).</w:t>
      </w:r>
    </w:p>
    <w:p w14:paraId="25762EF5" w14:textId="77777777" w:rsidR="000960B8" w:rsidRPr="00F77CDC" w:rsidRDefault="000960B8" w:rsidP="000960B8">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Collection-Centered Analysis:</w:t>
      </w:r>
      <w:r w:rsidRPr="00F77CDC">
        <w:rPr>
          <w:rFonts w:ascii="Times New Roman" w:eastAsia="Google Sans Text" w:hAnsi="Times New Roman" w:cs="Times New Roman"/>
          <w:bCs/>
          <w:color w:val="1B1C1D"/>
          <w:sz w:val="24"/>
          <w:szCs w:val="24"/>
        </w:rPr>
        <w:t xml:space="preserve"> An evaluation strategy used for conceptual contrast in this study, which emphasizes only the collection's quality and size against regulatory mandates (Abam, 2021).</w:t>
      </w:r>
    </w:p>
    <w:p w14:paraId="41F436D0" w14:textId="77777777" w:rsidR="000960B8" w:rsidRPr="00F77CDC" w:rsidRDefault="000960B8" w:rsidP="000960B8">
      <w:pPr>
        <w:pBdr>
          <w:top w:val="nil"/>
          <w:left w:val="nil"/>
          <w:bottom w:val="nil"/>
          <w:right w:val="nil"/>
          <w:between w:val="nil"/>
        </w:pBdr>
        <w:spacing w:after="120"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i/>
          <w:iCs/>
          <w:color w:val="1B1C1D"/>
          <w:sz w:val="24"/>
          <w:szCs w:val="24"/>
        </w:rPr>
        <w:t>User-Centered Analysis:</w:t>
      </w:r>
      <w:r w:rsidRPr="00F77CDC">
        <w:rPr>
          <w:rFonts w:ascii="Times New Roman" w:eastAsia="Google Sans Text" w:hAnsi="Times New Roman" w:cs="Times New Roman"/>
          <w:bCs/>
          <w:color w:val="1B1C1D"/>
          <w:sz w:val="24"/>
          <w:szCs w:val="24"/>
        </w:rPr>
        <w:t xml:space="preserve"> The foundational methodological philosophy of this study, assessing library services based on direct feedback regarding user satisfaction, service utility, and fulfillment of patron demands (Abam, 2021; Cooper, Jochelson, &amp; Turner, 2020).</w:t>
      </w:r>
    </w:p>
    <w:p w14:paraId="0D987263" w14:textId="77777777" w:rsidR="000960B8" w:rsidRDefault="000960B8" w:rsidP="00304C2A">
      <w:pPr>
        <w:rPr>
          <w:rFonts w:ascii="Times New Roman" w:hAnsi="Times New Roman" w:cs="Times New Roman"/>
          <w:sz w:val="24"/>
          <w:szCs w:val="24"/>
        </w:rPr>
      </w:pPr>
    </w:p>
    <w:p w14:paraId="3518259C" w14:textId="77777777" w:rsidR="00972A10" w:rsidRDefault="00972A10" w:rsidP="00AE48C8">
      <w:pPr>
        <w:jc w:val="center"/>
        <w:rPr>
          <w:rFonts w:ascii="Times New Roman" w:hAnsi="Times New Roman" w:cs="Times New Roman"/>
          <w:sz w:val="24"/>
          <w:szCs w:val="24"/>
        </w:rPr>
      </w:pPr>
    </w:p>
    <w:p w14:paraId="753A1D1F" w14:textId="77777777" w:rsidR="00972A10" w:rsidRDefault="00972A10" w:rsidP="00AE48C8">
      <w:pPr>
        <w:jc w:val="center"/>
        <w:rPr>
          <w:rFonts w:ascii="Times New Roman" w:hAnsi="Times New Roman" w:cs="Times New Roman"/>
          <w:sz w:val="24"/>
          <w:szCs w:val="24"/>
        </w:rPr>
      </w:pPr>
    </w:p>
    <w:p w14:paraId="24265BF2" w14:textId="77777777" w:rsidR="00972A10" w:rsidRDefault="00972A10" w:rsidP="00AE48C8">
      <w:pPr>
        <w:jc w:val="center"/>
        <w:rPr>
          <w:rFonts w:ascii="Times New Roman" w:hAnsi="Times New Roman" w:cs="Times New Roman"/>
          <w:sz w:val="24"/>
          <w:szCs w:val="24"/>
        </w:rPr>
      </w:pPr>
    </w:p>
    <w:p w14:paraId="5AA50770" w14:textId="77777777" w:rsidR="00972A10" w:rsidRDefault="00972A10" w:rsidP="00AE48C8">
      <w:pPr>
        <w:jc w:val="center"/>
        <w:rPr>
          <w:rFonts w:ascii="Times New Roman" w:hAnsi="Times New Roman" w:cs="Times New Roman"/>
          <w:sz w:val="24"/>
          <w:szCs w:val="24"/>
        </w:rPr>
      </w:pPr>
    </w:p>
    <w:p w14:paraId="152A2BAB" w14:textId="77777777" w:rsidR="00972A10" w:rsidRDefault="00972A10" w:rsidP="00AE48C8">
      <w:pPr>
        <w:jc w:val="center"/>
        <w:rPr>
          <w:rFonts w:ascii="Times New Roman" w:hAnsi="Times New Roman" w:cs="Times New Roman"/>
          <w:sz w:val="24"/>
          <w:szCs w:val="24"/>
        </w:rPr>
      </w:pPr>
    </w:p>
    <w:p w14:paraId="353B3FA0" w14:textId="77777777" w:rsidR="00F941C8" w:rsidRDefault="00F941C8" w:rsidP="00AE48C8">
      <w:pPr>
        <w:jc w:val="center"/>
        <w:rPr>
          <w:rFonts w:ascii="Times New Roman" w:hAnsi="Times New Roman" w:cs="Times New Roman"/>
          <w:sz w:val="24"/>
          <w:szCs w:val="24"/>
        </w:rPr>
      </w:pPr>
    </w:p>
    <w:p w14:paraId="780E9D5B" w14:textId="77777777" w:rsidR="00F941C8" w:rsidRDefault="00F941C8" w:rsidP="00AE48C8">
      <w:pPr>
        <w:jc w:val="center"/>
        <w:rPr>
          <w:rFonts w:ascii="Times New Roman" w:hAnsi="Times New Roman" w:cs="Times New Roman"/>
          <w:sz w:val="24"/>
          <w:szCs w:val="24"/>
        </w:rPr>
      </w:pPr>
    </w:p>
    <w:p w14:paraId="19D6A6D0" w14:textId="77777777" w:rsidR="00F941C8" w:rsidRDefault="00F941C8" w:rsidP="00AE48C8">
      <w:pPr>
        <w:jc w:val="center"/>
        <w:rPr>
          <w:rFonts w:ascii="Times New Roman" w:hAnsi="Times New Roman" w:cs="Times New Roman"/>
          <w:sz w:val="24"/>
          <w:szCs w:val="24"/>
        </w:rPr>
      </w:pPr>
    </w:p>
    <w:p w14:paraId="1D369BE1" w14:textId="77777777" w:rsidR="00F941C8" w:rsidRDefault="00F941C8" w:rsidP="00AE48C8">
      <w:pPr>
        <w:jc w:val="center"/>
        <w:rPr>
          <w:rFonts w:ascii="Times New Roman" w:hAnsi="Times New Roman" w:cs="Times New Roman"/>
          <w:sz w:val="24"/>
          <w:szCs w:val="24"/>
        </w:rPr>
      </w:pPr>
    </w:p>
    <w:p w14:paraId="46926597" w14:textId="77777777" w:rsidR="00F941C8" w:rsidRDefault="00F941C8" w:rsidP="00AE48C8">
      <w:pPr>
        <w:jc w:val="center"/>
        <w:rPr>
          <w:rFonts w:ascii="Times New Roman" w:hAnsi="Times New Roman" w:cs="Times New Roman"/>
          <w:sz w:val="24"/>
          <w:szCs w:val="24"/>
        </w:rPr>
      </w:pPr>
    </w:p>
    <w:p w14:paraId="11C882E3" w14:textId="5306CA79" w:rsidR="00AE48C8" w:rsidRDefault="00AE48C8" w:rsidP="00AE48C8">
      <w:pPr>
        <w:jc w:val="center"/>
        <w:rPr>
          <w:rFonts w:ascii="Times New Roman" w:hAnsi="Times New Roman" w:cs="Times New Roman"/>
          <w:sz w:val="24"/>
          <w:szCs w:val="24"/>
        </w:rPr>
      </w:pPr>
      <w:r>
        <w:rPr>
          <w:rFonts w:ascii="Times New Roman" w:hAnsi="Times New Roman" w:cs="Times New Roman"/>
          <w:sz w:val="24"/>
          <w:szCs w:val="24"/>
        </w:rPr>
        <w:t>Chapter 2</w:t>
      </w:r>
    </w:p>
    <w:p w14:paraId="107BC709" w14:textId="3447703D" w:rsidR="00AE48C8" w:rsidRDefault="00AE48C8" w:rsidP="00AE48C8">
      <w:pPr>
        <w:jc w:val="center"/>
        <w:rPr>
          <w:rFonts w:ascii="Times New Roman" w:hAnsi="Times New Roman" w:cs="Times New Roman"/>
          <w:sz w:val="24"/>
          <w:szCs w:val="24"/>
        </w:rPr>
      </w:pPr>
      <w:r>
        <w:rPr>
          <w:rFonts w:ascii="Times New Roman" w:hAnsi="Times New Roman" w:cs="Times New Roman"/>
          <w:sz w:val="24"/>
          <w:szCs w:val="24"/>
        </w:rPr>
        <w:t>Research Method</w:t>
      </w:r>
    </w:p>
    <w:p w14:paraId="09C7584C" w14:textId="77777777" w:rsidR="00AE48C8" w:rsidRDefault="00AE48C8" w:rsidP="00AE48C8">
      <w:pPr>
        <w:rPr>
          <w:rFonts w:ascii="Times New Roman" w:hAnsi="Times New Roman" w:cs="Times New Roman"/>
          <w:sz w:val="24"/>
          <w:szCs w:val="24"/>
        </w:rPr>
      </w:pPr>
    </w:p>
    <w:p w14:paraId="4417A465" w14:textId="77777777" w:rsidR="00AE48C8" w:rsidRPr="00F77CDC" w:rsidRDefault="00AE48C8" w:rsidP="00AE48C8">
      <w:pPr>
        <w:pBdr>
          <w:top w:val="nil"/>
          <w:left w:val="nil"/>
          <w:bottom w:val="nil"/>
          <w:right w:val="nil"/>
          <w:between w:val="nil"/>
        </w:pBdr>
        <w:spacing w:after="24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This chapter describes the rigorous methods and procedures employed for conducting the mixed-methods assessment, ensuring the systematic collection and analysis of data regarding student and teacher perceptions.</w:t>
      </w:r>
    </w:p>
    <w:p w14:paraId="07913259" w14:textId="523B0ECD" w:rsidR="00AE48C8" w:rsidRDefault="00AE48C8" w:rsidP="00AE48C8">
      <w:pPr>
        <w:rPr>
          <w:rFonts w:ascii="Times New Roman" w:hAnsi="Times New Roman" w:cs="Times New Roman"/>
          <w:sz w:val="24"/>
          <w:szCs w:val="24"/>
        </w:rPr>
      </w:pPr>
      <w:r>
        <w:rPr>
          <w:rFonts w:ascii="Times New Roman" w:hAnsi="Times New Roman" w:cs="Times New Roman"/>
          <w:sz w:val="24"/>
          <w:szCs w:val="24"/>
        </w:rPr>
        <w:t>Research Design</w:t>
      </w:r>
    </w:p>
    <w:p w14:paraId="579BA9B6" w14:textId="45995424" w:rsidR="00AE48C8" w:rsidRPr="00F77CDC" w:rsidRDefault="00AE48C8" w:rsidP="00AE48C8">
      <w:pPr>
        <w:pBdr>
          <w:top w:val="nil"/>
          <w:left w:val="nil"/>
          <w:bottom w:val="nil"/>
          <w:right w:val="nil"/>
          <w:between w:val="nil"/>
        </w:pBdr>
        <w:spacing w:after="120" w:line="360" w:lineRule="auto"/>
        <w:ind w:firstLine="465"/>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This study employed an Explanatory Sequential Mixed-Methods Design (QUAN</w:t>
      </w:r>
      <w:r>
        <w:rPr>
          <w:rFonts w:ascii="Times New Roman" w:eastAsia="Google Sans Text" w:hAnsi="Times New Roman" w:cs="Times New Roman"/>
          <w:bCs/>
          <w:color w:val="1B1C1D"/>
          <w:sz w:val="24"/>
          <w:szCs w:val="24"/>
        </w:rPr>
        <w:t xml:space="preserve"> &amp;</w:t>
      </w:r>
      <w:r w:rsidRPr="00F77CDC">
        <w:rPr>
          <w:rFonts w:ascii="Times New Roman" w:eastAsia="Google Sans Text" w:hAnsi="Times New Roman" w:cs="Times New Roman"/>
          <w:bCs/>
          <w:color w:val="1B1C1D"/>
          <w:sz w:val="24"/>
          <w:szCs w:val="24"/>
        </w:rPr>
        <w:t xml:space="preserve"> QUAL), which is suitable for studies aiming to statistically identify problems and subsequently provide in-depth, user-driven explanations for those problems (Park, Bahrudin, &amp; Han, 2020).</w:t>
      </w:r>
    </w:p>
    <w:p w14:paraId="3E971714" w14:textId="5CC20BAF" w:rsidR="00AE48C8" w:rsidRDefault="00AE48C8" w:rsidP="00AE48C8">
      <w:pPr>
        <w:pBdr>
          <w:top w:val="nil"/>
          <w:left w:val="nil"/>
          <w:bottom w:val="nil"/>
          <w:right w:val="nil"/>
          <w:between w:val="nil"/>
        </w:pBdr>
        <w:spacing w:line="360" w:lineRule="auto"/>
        <w:ind w:left="105"/>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Phase 1:</w:t>
      </w:r>
      <w:r w:rsidR="00217858">
        <w:rPr>
          <w:rFonts w:ascii="Times New Roman" w:eastAsia="Google Sans Text" w:hAnsi="Times New Roman" w:cs="Times New Roman"/>
          <w:bCs/>
          <w:color w:val="1B1C1D"/>
          <w:sz w:val="24"/>
          <w:szCs w:val="24"/>
        </w:rPr>
        <w:t xml:space="preserve"> </w:t>
      </w:r>
      <w:r w:rsidRPr="00F77CDC">
        <w:rPr>
          <w:rFonts w:ascii="Times New Roman" w:eastAsia="Google Sans Text" w:hAnsi="Times New Roman" w:cs="Times New Roman"/>
          <w:bCs/>
          <w:color w:val="1B1C1D"/>
          <w:sz w:val="24"/>
          <w:szCs w:val="24"/>
        </w:rPr>
        <w:t>Quantitative</w:t>
      </w:r>
    </w:p>
    <w:p w14:paraId="09CA8782" w14:textId="1B023424" w:rsidR="00AE48C8" w:rsidRPr="00F77CDC" w:rsidRDefault="00AE48C8" w:rsidP="00AE48C8">
      <w:pPr>
        <w:pBdr>
          <w:top w:val="nil"/>
          <w:left w:val="nil"/>
          <w:bottom w:val="nil"/>
          <w:right w:val="nil"/>
          <w:between w:val="nil"/>
        </w:pBdr>
        <w:spacing w:line="360" w:lineRule="auto"/>
        <w:ind w:left="105"/>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 xml:space="preserve">The initial phase involved administering a comprehensive survey to a large sample of students and teachers. The goal was to quantify the statistical existence and magnitude of service gaps across the SERVQUAL dimensions (P-E scores). This phase addressed the questions of </w:t>
      </w:r>
      <w:r w:rsidRPr="00F77CDC">
        <w:rPr>
          <w:rFonts w:ascii="Times New Roman" w:eastAsia="Google Sans Text" w:hAnsi="Times New Roman" w:cs="Times New Roman"/>
          <w:bCs/>
          <w:i/>
          <w:color w:val="1B1C1D"/>
          <w:sz w:val="24"/>
          <w:szCs w:val="24"/>
        </w:rPr>
        <w:t>what</w:t>
      </w:r>
      <w:r w:rsidRPr="00F77CDC">
        <w:rPr>
          <w:rFonts w:ascii="Times New Roman" w:eastAsia="Google Sans Text" w:hAnsi="Times New Roman" w:cs="Times New Roman"/>
          <w:bCs/>
          <w:color w:val="1B1C1D"/>
          <w:sz w:val="24"/>
          <w:szCs w:val="24"/>
        </w:rPr>
        <w:t xml:space="preserve"> the perception levels and service deficits are.</w:t>
      </w:r>
    </w:p>
    <w:p w14:paraId="3583CDCE" w14:textId="77777777" w:rsidR="00AE48C8" w:rsidRDefault="00AE48C8" w:rsidP="00AE48C8">
      <w:pPr>
        <w:pBdr>
          <w:top w:val="nil"/>
          <w:left w:val="nil"/>
          <w:bottom w:val="nil"/>
          <w:right w:val="nil"/>
          <w:between w:val="nil"/>
        </w:pBdr>
        <w:spacing w:after="120" w:line="360" w:lineRule="auto"/>
        <w:ind w:left="105"/>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Phase 2</w:t>
      </w:r>
      <w:r>
        <w:rPr>
          <w:rFonts w:ascii="Times New Roman" w:eastAsia="Google Sans Text" w:hAnsi="Times New Roman" w:cs="Times New Roman"/>
          <w:bCs/>
          <w:color w:val="1B1C1D"/>
          <w:sz w:val="24"/>
          <w:szCs w:val="24"/>
        </w:rPr>
        <w:t xml:space="preserve">: </w:t>
      </w:r>
      <w:r w:rsidRPr="00F77CDC">
        <w:rPr>
          <w:rFonts w:ascii="Times New Roman" w:eastAsia="Google Sans Text" w:hAnsi="Times New Roman" w:cs="Times New Roman"/>
          <w:bCs/>
          <w:color w:val="1B1C1D"/>
          <w:sz w:val="24"/>
          <w:szCs w:val="24"/>
        </w:rPr>
        <w:t>Qualitative</w:t>
      </w:r>
    </w:p>
    <w:p w14:paraId="39BD3848" w14:textId="0257D8DD" w:rsidR="00AE48C8" w:rsidRDefault="00AE48C8" w:rsidP="00AE48C8">
      <w:pPr>
        <w:pBdr>
          <w:top w:val="nil"/>
          <w:left w:val="nil"/>
          <w:bottom w:val="nil"/>
          <w:right w:val="nil"/>
          <w:between w:val="nil"/>
        </w:pBdr>
        <w:spacing w:after="120" w:line="360" w:lineRule="auto"/>
        <w:ind w:left="105"/>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 xml:space="preserve">Following the statistical analysis, a smaller, strategically selected group of participants was engaged in one-on-one interviews. The purpose was to gather rich narrative data, illuminating </w:t>
      </w:r>
      <w:r w:rsidRPr="00F77CDC">
        <w:rPr>
          <w:rFonts w:ascii="Times New Roman" w:eastAsia="Google Sans Text" w:hAnsi="Times New Roman" w:cs="Times New Roman"/>
          <w:bCs/>
          <w:i/>
          <w:color w:val="1B1C1D"/>
          <w:sz w:val="24"/>
          <w:szCs w:val="24"/>
        </w:rPr>
        <w:t>why</w:t>
      </w:r>
      <w:r w:rsidRPr="00F77CDC">
        <w:rPr>
          <w:rFonts w:ascii="Times New Roman" w:eastAsia="Google Sans Text" w:hAnsi="Times New Roman" w:cs="Times New Roman"/>
          <w:bCs/>
          <w:color w:val="1B1C1D"/>
          <w:sz w:val="24"/>
          <w:szCs w:val="24"/>
        </w:rPr>
        <w:t xml:space="preserve"> the significant perception gaps (deficits in sectarian relevance or digital services) emerged in the quantitative phase (Park, Bahrudin, &amp; Han, 2020). The qualitative findings provide the crucial user context necessary to interpret the numerical data accurately.</w:t>
      </w:r>
    </w:p>
    <w:p w14:paraId="1662E375" w14:textId="77777777" w:rsidR="00217858" w:rsidRDefault="00217858" w:rsidP="00AE48C8">
      <w:pPr>
        <w:pBdr>
          <w:top w:val="nil"/>
          <w:left w:val="nil"/>
          <w:bottom w:val="nil"/>
          <w:right w:val="nil"/>
          <w:between w:val="nil"/>
        </w:pBdr>
        <w:spacing w:after="120" w:line="360" w:lineRule="auto"/>
        <w:ind w:left="105"/>
        <w:jc w:val="both"/>
        <w:rPr>
          <w:rFonts w:ascii="Times New Roman" w:eastAsia="Google Sans Text" w:hAnsi="Times New Roman" w:cs="Times New Roman"/>
          <w:bCs/>
          <w:color w:val="1B1C1D"/>
          <w:sz w:val="24"/>
          <w:szCs w:val="24"/>
        </w:rPr>
      </w:pPr>
    </w:p>
    <w:p w14:paraId="6519AE1F" w14:textId="10E622E7" w:rsidR="00217858" w:rsidRDefault="00217858" w:rsidP="00AE48C8">
      <w:pPr>
        <w:pBdr>
          <w:top w:val="nil"/>
          <w:left w:val="nil"/>
          <w:bottom w:val="nil"/>
          <w:right w:val="nil"/>
          <w:between w:val="nil"/>
        </w:pBdr>
        <w:spacing w:after="120" w:line="360" w:lineRule="auto"/>
        <w:ind w:left="105"/>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Research Environment</w:t>
      </w:r>
    </w:p>
    <w:p w14:paraId="3F8EAB94" w14:textId="5B867797" w:rsidR="00217858" w:rsidRDefault="00217858" w:rsidP="00217858">
      <w:pPr>
        <w:pBdr>
          <w:top w:val="nil"/>
          <w:left w:val="nil"/>
          <w:bottom w:val="nil"/>
          <w:right w:val="nil"/>
          <w:between w:val="nil"/>
        </w:pBdr>
        <w:spacing w:after="24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lastRenderedPageBreak/>
        <w:t>The study was conducted within the library environment of the Western Mindanao Adventist Academy (WMAA). WMAA is situated in</w:t>
      </w:r>
      <w:r>
        <w:rPr>
          <w:rFonts w:ascii="Times New Roman" w:eastAsia="Google Sans Text" w:hAnsi="Times New Roman" w:cs="Times New Roman"/>
          <w:bCs/>
          <w:color w:val="1B1C1D"/>
          <w:sz w:val="24"/>
          <w:szCs w:val="24"/>
        </w:rPr>
        <w:t xml:space="preserve"> San Pablo, </w:t>
      </w:r>
      <w:proofErr w:type="spellStart"/>
      <w:r>
        <w:rPr>
          <w:rFonts w:ascii="Times New Roman" w:eastAsia="Google Sans Text" w:hAnsi="Times New Roman" w:cs="Times New Roman"/>
          <w:bCs/>
          <w:color w:val="1B1C1D"/>
          <w:sz w:val="24"/>
          <w:szCs w:val="24"/>
        </w:rPr>
        <w:t>Dumingag</w:t>
      </w:r>
      <w:proofErr w:type="spellEnd"/>
      <w:r>
        <w:rPr>
          <w:rFonts w:ascii="Times New Roman" w:eastAsia="Google Sans Text" w:hAnsi="Times New Roman" w:cs="Times New Roman"/>
          <w:bCs/>
          <w:color w:val="1B1C1D"/>
          <w:sz w:val="24"/>
          <w:szCs w:val="24"/>
        </w:rPr>
        <w:t xml:space="preserve"> </w:t>
      </w:r>
      <w:proofErr w:type="spellStart"/>
      <w:r>
        <w:rPr>
          <w:rFonts w:ascii="Times New Roman" w:eastAsia="Google Sans Text" w:hAnsi="Times New Roman" w:cs="Times New Roman"/>
          <w:bCs/>
          <w:color w:val="1B1C1D"/>
          <w:sz w:val="24"/>
          <w:szCs w:val="24"/>
        </w:rPr>
        <w:t>Zamoboanga</w:t>
      </w:r>
      <w:proofErr w:type="spellEnd"/>
      <w:r>
        <w:rPr>
          <w:rFonts w:ascii="Times New Roman" w:eastAsia="Google Sans Text" w:hAnsi="Times New Roman" w:cs="Times New Roman"/>
          <w:bCs/>
          <w:color w:val="1B1C1D"/>
          <w:sz w:val="24"/>
          <w:szCs w:val="24"/>
        </w:rPr>
        <w:t xml:space="preserve"> del Sur</w:t>
      </w:r>
      <w:r w:rsidRPr="00F77CDC">
        <w:rPr>
          <w:rFonts w:ascii="Times New Roman" w:eastAsia="Google Sans Text" w:hAnsi="Times New Roman" w:cs="Times New Roman"/>
          <w:bCs/>
          <w:color w:val="1B1C1D"/>
          <w:sz w:val="24"/>
          <w:szCs w:val="24"/>
        </w:rPr>
        <w:t xml:space="preserve"> and provides education for secondary students (Grade 7–12). The institutional setting is characterized by its adherence to a sectarian mission, which requires the library to maintain collections and services that integrate faith-based content with the general academic requirements of the curriculum. The physical environment itself is critical, as the library is expected to function as a space that supports both concentrated study and spiritual reflection.</w:t>
      </w:r>
    </w:p>
    <w:p w14:paraId="211F6E83" w14:textId="3186468A" w:rsidR="00217858" w:rsidRDefault="00217858" w:rsidP="00217858">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Research Participants</w:t>
      </w:r>
    </w:p>
    <w:p w14:paraId="53D1F779" w14:textId="3C0949D7" w:rsidR="00217858" w:rsidRPr="00F77CDC" w:rsidRDefault="00217858" w:rsidP="00217858">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study participants consisted of two distinct user groups: selected Grade 7–12 students and the full-time teaching faculty of WMAA. The inclusion of both groups is necessary because their informational demands and service expectations often diverge, providing a comprehensive assessment of the library’s reach. Teachers are included as expert evaluators due to their consistent reliance on resources to deliver curriculum. Students, representing the majority of the user population, provide perspectives shaped by diverse digital literacy levels and academic needs across the junior and senior high levels.</w:t>
      </w:r>
    </w:p>
    <w:p w14:paraId="2B4F081E" w14:textId="18D4B937" w:rsidR="00217858" w:rsidRDefault="00217858" w:rsidP="00217858">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Sampling Technique</w:t>
      </w:r>
    </w:p>
    <w:p w14:paraId="475692B5" w14:textId="77777777" w:rsidR="00217858" w:rsidRPr="00F77CDC" w:rsidRDefault="00217858" w:rsidP="00217858">
      <w:pPr>
        <w:pBdr>
          <w:top w:val="nil"/>
          <w:left w:val="nil"/>
          <w:bottom w:val="nil"/>
          <w:right w:val="nil"/>
          <w:between w:val="nil"/>
        </w:pBdr>
        <w:spacing w:after="12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Consistent with the two-phase design, different sampling techniques were utilized for each phase.</w:t>
      </w:r>
    </w:p>
    <w:p w14:paraId="1A681C33" w14:textId="77777777" w:rsidR="00217858" w:rsidRDefault="00217858" w:rsidP="00217858">
      <w:pPr>
        <w:widowControl w:val="0"/>
        <w:pBdr>
          <w:top w:val="nil"/>
          <w:left w:val="nil"/>
          <w:bottom w:val="nil"/>
          <w:right w:val="nil"/>
          <w:between w:val="nil"/>
        </w:pBdr>
        <w:spacing w:after="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Quantitative Phase:</w:t>
      </w:r>
    </w:p>
    <w:p w14:paraId="25A47548" w14:textId="117BFDBE" w:rsidR="00217858" w:rsidRDefault="00217858" w:rsidP="00217858">
      <w:pPr>
        <w:widowControl w:val="0"/>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Stratified Random Sampling was employed for the student population, stratified by grade level (G7-9 vs. G10-12) and gender to ensure proportional representation across the secondary school demographics. For the smaller teacher population, Census Sampling was employed, targeting the entire population of full-time faculty for participation to ensure maximum coverage of expert perspectives.</w:t>
      </w:r>
    </w:p>
    <w:p w14:paraId="339C9470" w14:textId="77777777" w:rsidR="00217858" w:rsidRDefault="00217858" w:rsidP="00217858">
      <w:pPr>
        <w:widowControl w:val="0"/>
        <w:pBdr>
          <w:top w:val="nil"/>
          <w:left w:val="nil"/>
          <w:bottom w:val="nil"/>
          <w:right w:val="nil"/>
          <w:between w:val="nil"/>
        </w:pBdr>
        <w:spacing w:after="0" w:line="360" w:lineRule="auto"/>
        <w:jc w:val="both"/>
        <w:rPr>
          <w:rFonts w:ascii="Times New Roman" w:hAnsi="Times New Roman" w:cs="Times New Roman"/>
          <w:bCs/>
          <w:sz w:val="24"/>
          <w:szCs w:val="24"/>
        </w:rPr>
      </w:pPr>
    </w:p>
    <w:p w14:paraId="749458E4" w14:textId="3134047A" w:rsidR="00217858" w:rsidRPr="00217858" w:rsidRDefault="00217858" w:rsidP="00217858">
      <w:pPr>
        <w:widowControl w:val="0"/>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 xml:space="preserve">Qualitative Phase: </w:t>
      </w:r>
    </w:p>
    <w:p w14:paraId="40454834" w14:textId="7AF4597A" w:rsidR="00217858" w:rsidRPr="00F77CDC" w:rsidRDefault="00217858" w:rsidP="00217858">
      <w:pPr>
        <w:widowControl w:val="0"/>
        <w:pBdr>
          <w:top w:val="nil"/>
          <w:left w:val="nil"/>
          <w:bottom w:val="nil"/>
          <w:right w:val="nil"/>
          <w:between w:val="nil"/>
        </w:pBdr>
        <w:spacing w:after="12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 xml:space="preserve">Purposive Sampling was used to select interview participants (Park, Bahrudin, &amp; Han, 2020). This method ensures that the sample is chosen based on specific criteria aligned with the study's objectives, rather than random </w:t>
      </w:r>
      <w:proofErr w:type="gramStart"/>
      <w:r w:rsidRPr="00F77CDC">
        <w:rPr>
          <w:rFonts w:ascii="Times New Roman" w:eastAsia="Google Sans Text" w:hAnsi="Times New Roman" w:cs="Times New Roman"/>
          <w:bCs/>
          <w:color w:val="1B1C1D"/>
          <w:sz w:val="24"/>
          <w:szCs w:val="24"/>
        </w:rPr>
        <w:t>selection .</w:t>
      </w:r>
      <w:proofErr w:type="gramEnd"/>
      <w:r w:rsidRPr="00F77CDC">
        <w:rPr>
          <w:rFonts w:ascii="Times New Roman" w:eastAsia="Google Sans Text" w:hAnsi="Times New Roman" w:cs="Times New Roman"/>
          <w:bCs/>
          <w:color w:val="1B1C1D"/>
          <w:sz w:val="24"/>
          <w:szCs w:val="24"/>
        </w:rPr>
        <w:t xml:space="preserve"> Participants were selected for their extensive experience using the library or for having demonstrated extreme scores (highly satisfied or highly dissatisfied) </w:t>
      </w:r>
      <w:r w:rsidRPr="00F77CDC">
        <w:rPr>
          <w:rFonts w:ascii="Times New Roman" w:eastAsia="Google Sans Text" w:hAnsi="Times New Roman" w:cs="Times New Roman"/>
          <w:bCs/>
          <w:color w:val="1B1C1D"/>
          <w:sz w:val="24"/>
          <w:szCs w:val="24"/>
        </w:rPr>
        <w:lastRenderedPageBreak/>
        <w:t>on the initial quantitative survey. For instance, participants exhibiting high dissatisfaction with digital services were targeted to provide specific, detailed explanations of technical failures, confirming whether the weakness was due to infrastructure, training, or resource availability. This approach ensures the qualitative phase directly illuminates the causal factors behind the statistical gaps.</w:t>
      </w:r>
    </w:p>
    <w:p w14:paraId="225238B7" w14:textId="7304BFAD" w:rsidR="00217858" w:rsidRDefault="00217858" w:rsidP="00217858">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p>
    <w:p w14:paraId="11264893" w14:textId="6C095626" w:rsidR="003B6A94" w:rsidRDefault="003B6A94" w:rsidP="00217858">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Research Instrument</w:t>
      </w:r>
    </w:p>
    <w:p w14:paraId="261B0699" w14:textId="77777777" w:rsidR="00716331" w:rsidRDefault="003B6A94" w:rsidP="00716331">
      <w:pPr>
        <w:pBdr>
          <w:top w:val="nil"/>
          <w:left w:val="nil"/>
          <w:bottom w:val="nil"/>
          <w:right w:val="nil"/>
          <w:between w:val="nil"/>
        </w:pBdr>
        <w:spacing w:after="24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assessment relied on two primary instruments: a quantitative survey questionnaire and a qualitative interview guide.</w:t>
      </w:r>
    </w:p>
    <w:p w14:paraId="17F9BB34" w14:textId="6EC606D9" w:rsidR="003B6A94" w:rsidRDefault="003B6A94" w:rsidP="00716331">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Quantitative Instrument</w:t>
      </w:r>
    </w:p>
    <w:p w14:paraId="62EF80ED" w14:textId="77777777" w:rsidR="003B6A94" w:rsidRPr="00F77CDC" w:rsidRDefault="003B6A94" w:rsidP="003B6A94">
      <w:pPr>
        <w:pBdr>
          <w:top w:val="nil"/>
          <w:left w:val="nil"/>
          <w:bottom w:val="nil"/>
          <w:right w:val="nil"/>
          <w:between w:val="nil"/>
        </w:pBdr>
        <w:spacing w:after="12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survey was adapted from established service quality models utilized in library information science, particularly the SERVQUAL framework (</w:t>
      </w:r>
      <w:proofErr w:type="spellStart"/>
      <w:r w:rsidRPr="00F77CDC">
        <w:rPr>
          <w:rFonts w:ascii="Times New Roman" w:eastAsia="Google Sans Text" w:hAnsi="Times New Roman" w:cs="Times New Roman"/>
          <w:bCs/>
          <w:color w:val="1B1C1D"/>
          <w:sz w:val="24"/>
          <w:szCs w:val="24"/>
        </w:rPr>
        <w:t>Ghaedi</w:t>
      </w:r>
      <w:proofErr w:type="spellEnd"/>
      <w:r w:rsidRPr="00F77CDC">
        <w:rPr>
          <w:rFonts w:ascii="Times New Roman" w:eastAsia="Google Sans Text" w:hAnsi="Times New Roman" w:cs="Times New Roman"/>
          <w:bCs/>
          <w:color w:val="1B1C1D"/>
          <w:sz w:val="24"/>
          <w:szCs w:val="24"/>
        </w:rPr>
        <w:t>, Namdar, &amp; Talebi, 2020; Mamta &amp; Kumar, 2023), and structured using school-level questionnaire models (Adjei &amp; Filson, 2024).</w:t>
      </w:r>
    </w:p>
    <w:p w14:paraId="1931FF5B" w14:textId="2CE26E44" w:rsidR="003B6A94" w:rsidRPr="00F77CDC" w:rsidRDefault="003B6A94" w:rsidP="003B6A94">
      <w:pPr>
        <w:widowControl w:val="0"/>
        <w:numPr>
          <w:ilvl w:val="0"/>
          <w:numId w:val="4"/>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Part I: Profile: Gathers demographic data (grade level, years of teaching, frequency of use).</w:t>
      </w:r>
    </w:p>
    <w:p w14:paraId="2E1E182E" w14:textId="5562083A" w:rsidR="003B6A94" w:rsidRPr="00F77CDC" w:rsidRDefault="003B6A94" w:rsidP="003B6A94">
      <w:pPr>
        <w:widowControl w:val="0"/>
        <w:numPr>
          <w:ilvl w:val="0"/>
          <w:numId w:val="4"/>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 xml:space="preserve">Part II: Expectation: Measures the ideal level of service participants believe the library </w:t>
      </w:r>
      <w:r w:rsidRPr="00F77CDC">
        <w:rPr>
          <w:rFonts w:ascii="Times New Roman" w:eastAsia="Google Sans Text" w:hAnsi="Times New Roman" w:cs="Times New Roman"/>
          <w:bCs/>
          <w:i/>
          <w:color w:val="1B1C1D"/>
          <w:sz w:val="24"/>
          <w:szCs w:val="24"/>
        </w:rPr>
        <w:t>should</w:t>
      </w:r>
      <w:r w:rsidRPr="00F77CDC">
        <w:rPr>
          <w:rFonts w:ascii="Times New Roman" w:eastAsia="Google Sans Text" w:hAnsi="Times New Roman" w:cs="Times New Roman"/>
          <w:bCs/>
          <w:color w:val="1B1C1D"/>
          <w:sz w:val="24"/>
          <w:szCs w:val="24"/>
        </w:rPr>
        <w:t xml:space="preserve"> provide, rated on a 5-point Likert scale (1=Not Necessary, 5=Absolutely Essential).</w:t>
      </w:r>
    </w:p>
    <w:p w14:paraId="5392798C" w14:textId="2F47179F" w:rsidR="003B6A94" w:rsidRPr="00F77CDC" w:rsidRDefault="003B6A94" w:rsidP="003B6A94">
      <w:pPr>
        <w:widowControl w:val="0"/>
        <w:numPr>
          <w:ilvl w:val="0"/>
          <w:numId w:val="4"/>
        </w:numPr>
        <w:pBdr>
          <w:top w:val="nil"/>
          <w:left w:val="nil"/>
          <w:bottom w:val="nil"/>
          <w:right w:val="nil"/>
          <w:between w:val="nil"/>
        </w:pBdr>
        <w:spacing w:after="12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 xml:space="preserve">Part III: Perception: Measures the participants' assessment of the library’s </w:t>
      </w:r>
      <w:r w:rsidRPr="00F77CDC">
        <w:rPr>
          <w:rFonts w:ascii="Times New Roman" w:eastAsia="Google Sans Text" w:hAnsi="Times New Roman" w:cs="Times New Roman"/>
          <w:bCs/>
          <w:i/>
          <w:color w:val="1B1C1D"/>
          <w:sz w:val="24"/>
          <w:szCs w:val="24"/>
        </w:rPr>
        <w:t>current</w:t>
      </w:r>
      <w:r w:rsidRPr="00F77CDC">
        <w:rPr>
          <w:rFonts w:ascii="Times New Roman" w:eastAsia="Google Sans Text" w:hAnsi="Times New Roman" w:cs="Times New Roman"/>
          <w:bCs/>
          <w:color w:val="1B1C1D"/>
          <w:sz w:val="24"/>
          <w:szCs w:val="24"/>
        </w:rPr>
        <w:t xml:space="preserve"> service delivery, rated on a 5-point Likert scale (1=Strongly Disagree, 5=Strongly Agree).</w:t>
      </w:r>
    </w:p>
    <w:p w14:paraId="354DCBB9" w14:textId="26D5646B" w:rsidR="003B6A94" w:rsidRDefault="003B6A94" w:rsidP="003B6A94">
      <w:pPr>
        <w:pBdr>
          <w:top w:val="nil"/>
          <w:left w:val="nil"/>
          <w:bottom w:val="nil"/>
          <w:right w:val="nil"/>
          <w:between w:val="nil"/>
        </w:pBdr>
        <w:spacing w:before="240" w:after="24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Crucially, the instrument incorporated items designed to assess the unique dimensions of the sectarian environment, including the perception of Sectarian Relevance (adequacy of Adventist theological texts) and the perceived quality of the Spiritual Space.</w:t>
      </w:r>
    </w:p>
    <w:p w14:paraId="75D36A9E" w14:textId="049F4FD3" w:rsidR="00716331" w:rsidRPr="00F77CDC" w:rsidRDefault="00716331" w:rsidP="003B6A94">
      <w:pPr>
        <w:pBdr>
          <w:top w:val="nil"/>
          <w:left w:val="nil"/>
          <w:bottom w:val="nil"/>
          <w:right w:val="nil"/>
          <w:between w:val="nil"/>
        </w:pBdr>
        <w:spacing w:before="240" w:after="240" w:line="360" w:lineRule="auto"/>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Qualitative Instrument</w:t>
      </w:r>
    </w:p>
    <w:p w14:paraId="620A7458" w14:textId="77777777" w:rsidR="00716331" w:rsidRPr="00F77CDC" w:rsidRDefault="00716331" w:rsidP="00716331">
      <w:pPr>
        <w:pBdr>
          <w:top w:val="nil"/>
          <w:left w:val="nil"/>
          <w:bottom w:val="nil"/>
          <w:right w:val="nil"/>
          <w:between w:val="nil"/>
        </w:pBdr>
        <w:spacing w:after="240" w:line="360" w:lineRule="auto"/>
        <w:ind w:firstLine="72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interview guide utilized a semi-structured format to allow for rich, open-ended responses, following the practice of related qualitative library studies (</w:t>
      </w:r>
      <w:proofErr w:type="spellStart"/>
      <w:r w:rsidRPr="00F77CDC">
        <w:rPr>
          <w:rFonts w:ascii="Times New Roman" w:eastAsia="Google Sans Text" w:hAnsi="Times New Roman" w:cs="Times New Roman"/>
          <w:bCs/>
          <w:color w:val="1B1C1D"/>
          <w:sz w:val="24"/>
          <w:szCs w:val="24"/>
        </w:rPr>
        <w:t>Ghaedi</w:t>
      </w:r>
      <w:proofErr w:type="spellEnd"/>
      <w:r w:rsidRPr="00F77CDC">
        <w:rPr>
          <w:rFonts w:ascii="Times New Roman" w:eastAsia="Google Sans Text" w:hAnsi="Times New Roman" w:cs="Times New Roman"/>
          <w:bCs/>
          <w:color w:val="1B1C1D"/>
          <w:sz w:val="24"/>
          <w:szCs w:val="24"/>
        </w:rPr>
        <w:t xml:space="preserve">, Namdar, &amp; Talebi, 2020). The core questions focused on experiences related to library services, identifying specific collection weaknesses, and eliciting recommendations for improvement (Abam, 2021). Questions were specifically tailored based on the negative P-E gaps identified in the quantitative phase. For </w:t>
      </w:r>
      <w:r w:rsidRPr="00F77CDC">
        <w:rPr>
          <w:rFonts w:ascii="Times New Roman" w:eastAsia="Google Sans Text" w:hAnsi="Times New Roman" w:cs="Times New Roman"/>
          <w:bCs/>
          <w:color w:val="1B1C1D"/>
          <w:sz w:val="24"/>
          <w:szCs w:val="24"/>
        </w:rPr>
        <w:lastRenderedPageBreak/>
        <w:t>example, if digital services rated poorly, interview questions probed the specific operational failures, such as internet speed, hardware availability, or staff training concerning digital platforms. Furthermore, questions targeted the perceived effectiveness of librarians in their teaching roles (Bangani, et al., 2020), and the value of the library for non-academic activities, such as spiritual reflection.</w:t>
      </w:r>
    </w:p>
    <w:p w14:paraId="2E6B3C27" w14:textId="39AE30F1" w:rsidR="003B6A94" w:rsidRDefault="00716331" w:rsidP="00217858">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Data Gathering Procedure</w:t>
      </w:r>
    </w:p>
    <w:p w14:paraId="1463492F" w14:textId="77777777" w:rsidR="00716331" w:rsidRPr="00F77CDC" w:rsidRDefault="00716331" w:rsidP="00716331">
      <w:pPr>
        <w:pBdr>
          <w:top w:val="nil"/>
          <w:left w:val="nil"/>
          <w:bottom w:val="nil"/>
          <w:right w:val="nil"/>
          <w:between w:val="nil"/>
        </w:pBdr>
        <w:spacing w:after="12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data gathering procedure followed a strict, sequential protocol:</w:t>
      </w:r>
    </w:p>
    <w:p w14:paraId="3FFB5276" w14:textId="77777777" w:rsidR="00716331" w:rsidRPr="00F77CDC" w:rsidRDefault="00716331" w:rsidP="00716331">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Administrative Clearance: Formal permission to conduct the study was secured from the WMAA Administration, endorsed by the relevant academic bodies.</w:t>
      </w:r>
    </w:p>
    <w:p w14:paraId="27975029" w14:textId="5D00127B" w:rsidR="00716331" w:rsidRPr="00F77CDC" w:rsidRDefault="00716331" w:rsidP="00716331">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Ethical Compliance: All participants were provided with detailed information regarding the study's purpose and procedures. Informed Consent was obtained from all participants, with specific parental consent secured for minor students (G7-10), guaranteeing voluntary participation, confidentiality, and data integrity.</w:t>
      </w:r>
    </w:p>
    <w:p w14:paraId="72EAFFD2" w14:textId="5930433A" w:rsidR="00716331" w:rsidRPr="00F77CDC" w:rsidRDefault="00716331" w:rsidP="00716331">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Quantitative Collection: The surveys were administered (online or in print) to the selected samples. The data was tallied and processed immediately to identify the preliminary statistical results and perception gaps.</w:t>
      </w:r>
    </w:p>
    <w:p w14:paraId="3C650DB5" w14:textId="7BD67F5C" w:rsidR="00716331" w:rsidRPr="00F77CDC" w:rsidRDefault="00716331" w:rsidP="00716331">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Qualitative Collection: Based on the identified gaps, the purposive sample was contacted. One-on-one, in-depth interviews were conducted, and with the participants’ permission, audio recordings were secured to ensure the accuracy of verbal responses and subsequent transcription.</w:t>
      </w:r>
    </w:p>
    <w:p w14:paraId="7400CC49" w14:textId="2550D7D9" w:rsidR="006753CC" w:rsidRDefault="00716331" w:rsidP="006753CC">
      <w:pPr>
        <w:widowControl w:val="0"/>
        <w:numPr>
          <w:ilvl w:val="0"/>
          <w:numId w:val="5"/>
        </w:numPr>
        <w:pBdr>
          <w:top w:val="nil"/>
          <w:left w:val="nil"/>
          <w:bottom w:val="nil"/>
          <w:right w:val="nil"/>
          <w:between w:val="nil"/>
        </w:pBdr>
        <w:spacing w:after="120" w:line="360" w:lineRule="auto"/>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Data Compilation and Analysis: All quantitative data (scores) and qualitative data (transcripts) were compiled and prepared for the final analysis and interpretation phase.</w:t>
      </w:r>
    </w:p>
    <w:p w14:paraId="67002EF8" w14:textId="77777777" w:rsidR="006753CC" w:rsidRDefault="006753CC" w:rsidP="006753CC">
      <w:pPr>
        <w:widowControl w:val="0"/>
        <w:pBdr>
          <w:top w:val="nil"/>
          <w:left w:val="nil"/>
          <w:bottom w:val="nil"/>
          <w:right w:val="nil"/>
          <w:between w:val="nil"/>
        </w:pBdr>
        <w:spacing w:after="120" w:line="360" w:lineRule="auto"/>
        <w:jc w:val="both"/>
        <w:rPr>
          <w:rFonts w:ascii="Times New Roman" w:hAnsi="Times New Roman" w:cs="Times New Roman"/>
          <w:bCs/>
          <w:sz w:val="24"/>
          <w:szCs w:val="24"/>
        </w:rPr>
      </w:pPr>
    </w:p>
    <w:p w14:paraId="41AA7527" w14:textId="74F30E45" w:rsidR="006753CC" w:rsidRDefault="006753CC" w:rsidP="006753CC">
      <w:pPr>
        <w:widowControl w:val="0"/>
        <w:pBdr>
          <w:top w:val="nil"/>
          <w:left w:val="nil"/>
          <w:bottom w:val="nil"/>
          <w:right w:val="nil"/>
          <w:between w:val="nil"/>
        </w:pBd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Data Analysis</w:t>
      </w:r>
    </w:p>
    <w:p w14:paraId="0CF10DC7" w14:textId="399AF744" w:rsidR="006753CC" w:rsidRPr="00F77CDC" w:rsidRDefault="006753CC" w:rsidP="006753CC">
      <w:pPr>
        <w:pBdr>
          <w:top w:val="nil"/>
          <w:left w:val="nil"/>
          <w:bottom w:val="nil"/>
          <w:right w:val="nil"/>
          <w:between w:val="nil"/>
        </w:pBdr>
        <w:spacing w:after="120" w:line="360" w:lineRule="auto"/>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 collected data was processed using the explanatory-sequential analysis method.</w:t>
      </w:r>
    </w:p>
    <w:p w14:paraId="638C17FE" w14:textId="77777777" w:rsidR="006753CC" w:rsidRPr="00F77CDC" w:rsidRDefault="006753CC" w:rsidP="006753CC">
      <w:pPr>
        <w:widowControl w:val="0"/>
        <w:pBdr>
          <w:top w:val="nil"/>
          <w:left w:val="nil"/>
          <w:bottom w:val="nil"/>
          <w:right w:val="nil"/>
          <w:between w:val="nil"/>
        </w:pBdr>
        <w:spacing w:after="0" w:line="360" w:lineRule="auto"/>
        <w:ind w:left="465"/>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Quantitative Data Analysis:</w:t>
      </w:r>
    </w:p>
    <w:p w14:paraId="10815D3E" w14:textId="5B25EDCC" w:rsidR="006753CC" w:rsidRPr="00F77CDC" w:rsidRDefault="006753CC" w:rsidP="006753CC">
      <w:pPr>
        <w:widowControl w:val="0"/>
        <w:pBdr>
          <w:top w:val="nil"/>
          <w:left w:val="nil"/>
          <w:bottom w:val="nil"/>
          <w:right w:val="nil"/>
          <w:between w:val="nil"/>
        </w:pBdr>
        <w:spacing w:after="0" w:line="360" w:lineRule="auto"/>
        <w:ind w:left="870"/>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Descriptive Statistics: Frequency counts and percentages were used to generate the profile of the participants. Means and standard deviations were calculated for the Expectation and Perception scores across all service dimensions.</w:t>
      </w:r>
    </w:p>
    <w:p w14:paraId="4DE2D190" w14:textId="77777777" w:rsidR="006753CC" w:rsidRPr="00F77CDC" w:rsidRDefault="006753CC" w:rsidP="006753CC">
      <w:pPr>
        <w:widowControl w:val="0"/>
        <w:pBdr>
          <w:top w:val="nil"/>
          <w:left w:val="nil"/>
          <w:bottom w:val="nil"/>
          <w:right w:val="nil"/>
          <w:between w:val="nil"/>
        </w:pBdr>
        <w:spacing w:after="0" w:line="360" w:lineRule="auto"/>
        <w:ind w:left="870"/>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lastRenderedPageBreak/>
        <w:t>Gap Analysis: The core analysis involved calculating the Mean Perception Gap (P-E) score for each dimension. Negative P-E scores mathematically quantify the perceived weaknesses of the WMAA library services.</w:t>
      </w:r>
    </w:p>
    <w:p w14:paraId="118E6A71" w14:textId="13B6F390" w:rsidR="006753CC" w:rsidRPr="00F77CDC" w:rsidRDefault="006753CC" w:rsidP="006753CC">
      <w:pPr>
        <w:widowControl w:val="0"/>
        <w:pBdr>
          <w:top w:val="nil"/>
          <w:left w:val="nil"/>
          <w:bottom w:val="nil"/>
          <w:right w:val="nil"/>
          <w:between w:val="nil"/>
        </w:pBdr>
        <w:spacing w:after="0" w:line="360" w:lineRule="auto"/>
        <w:ind w:left="870"/>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Inferential Statistics: Independent samples t-tests were utilized to compare any significant differences in perception gaps between the student and teacher populations, providing nuance to the overall findings.</w:t>
      </w:r>
    </w:p>
    <w:p w14:paraId="1F961E76" w14:textId="77777777" w:rsidR="006753CC" w:rsidRPr="00F77CDC" w:rsidRDefault="006753CC" w:rsidP="006753CC">
      <w:pPr>
        <w:widowControl w:val="0"/>
        <w:pBdr>
          <w:top w:val="nil"/>
          <w:left w:val="nil"/>
          <w:bottom w:val="nil"/>
          <w:right w:val="nil"/>
          <w:between w:val="nil"/>
        </w:pBdr>
        <w:spacing w:after="0" w:line="360" w:lineRule="auto"/>
        <w:ind w:left="465"/>
        <w:jc w:val="both"/>
        <w:rPr>
          <w:rFonts w:ascii="Times New Roman" w:hAnsi="Times New Roman" w:cs="Times New Roman"/>
          <w:bCs/>
          <w:sz w:val="24"/>
          <w:szCs w:val="24"/>
        </w:rPr>
      </w:pPr>
      <w:r w:rsidRPr="00F77CDC">
        <w:rPr>
          <w:rFonts w:ascii="Times New Roman" w:eastAsia="Google Sans Text" w:hAnsi="Times New Roman" w:cs="Times New Roman"/>
          <w:bCs/>
          <w:color w:val="1B1C1D"/>
          <w:sz w:val="24"/>
          <w:szCs w:val="24"/>
        </w:rPr>
        <w:t>Qualitative Data Analysis:</w:t>
      </w:r>
    </w:p>
    <w:p w14:paraId="5D1B4B30" w14:textId="617D2446" w:rsidR="006753CC" w:rsidRDefault="006753CC" w:rsidP="006753CC">
      <w:pPr>
        <w:widowControl w:val="0"/>
        <w:pBdr>
          <w:top w:val="nil"/>
          <w:left w:val="nil"/>
          <w:bottom w:val="nil"/>
          <w:right w:val="nil"/>
          <w:between w:val="nil"/>
        </w:pBdr>
        <w:spacing w:after="120" w:line="360" w:lineRule="auto"/>
        <w:ind w:left="870"/>
        <w:jc w:val="both"/>
        <w:rPr>
          <w:rFonts w:ascii="Times New Roman" w:eastAsia="Google Sans Text" w:hAnsi="Times New Roman" w:cs="Times New Roman"/>
          <w:bCs/>
          <w:color w:val="1B1C1D"/>
          <w:sz w:val="24"/>
          <w:szCs w:val="24"/>
        </w:rPr>
      </w:pPr>
      <w:r w:rsidRPr="00F77CDC">
        <w:rPr>
          <w:rFonts w:ascii="Times New Roman" w:eastAsia="Google Sans Text" w:hAnsi="Times New Roman" w:cs="Times New Roman"/>
          <w:bCs/>
          <w:color w:val="1B1C1D"/>
          <w:sz w:val="24"/>
          <w:szCs w:val="24"/>
        </w:rPr>
        <w:t>Thematic Analysis: Interview transcripts were subjected to rigorous coding, categorization, and synthesis. This process identified recurring emerging themes (infrastructure limitations, collaboration gaps, specific collection deficits). This analysis was strictly framed to interpret and provide contextual explanations for the numerical gaps identified in the quantitative phase, adhering to the explanatory sequential structure.</w:t>
      </w:r>
    </w:p>
    <w:p w14:paraId="55451A6C" w14:textId="77777777" w:rsidR="006753CC" w:rsidRDefault="006753CC" w:rsidP="006753CC">
      <w:pPr>
        <w:widowControl w:val="0"/>
        <w:pBdr>
          <w:top w:val="nil"/>
          <w:left w:val="nil"/>
          <w:bottom w:val="nil"/>
          <w:right w:val="nil"/>
          <w:between w:val="nil"/>
        </w:pBdr>
        <w:spacing w:after="120" w:line="360" w:lineRule="auto"/>
        <w:jc w:val="both"/>
        <w:rPr>
          <w:rFonts w:ascii="Times New Roman" w:eastAsia="Google Sans Text" w:hAnsi="Times New Roman" w:cs="Times New Roman"/>
          <w:bCs/>
          <w:color w:val="1B1C1D"/>
          <w:sz w:val="24"/>
          <w:szCs w:val="24"/>
        </w:rPr>
      </w:pPr>
    </w:p>
    <w:p w14:paraId="24B5536D" w14:textId="6376F16B" w:rsidR="006753CC" w:rsidRDefault="006753CC" w:rsidP="006753CC">
      <w:pPr>
        <w:widowControl w:val="0"/>
        <w:pBdr>
          <w:top w:val="nil"/>
          <w:left w:val="nil"/>
          <w:bottom w:val="nil"/>
          <w:right w:val="nil"/>
          <w:between w:val="nil"/>
        </w:pBdr>
        <w:spacing w:after="120" w:line="360" w:lineRule="auto"/>
        <w:jc w:val="both"/>
        <w:rPr>
          <w:rFonts w:ascii="Times New Roman" w:eastAsia="Google Sans Text" w:hAnsi="Times New Roman" w:cs="Times New Roman"/>
          <w:bCs/>
          <w:color w:val="1B1C1D"/>
          <w:sz w:val="24"/>
          <w:szCs w:val="24"/>
        </w:rPr>
      </w:pPr>
      <w:r>
        <w:rPr>
          <w:rFonts w:ascii="Times New Roman" w:eastAsia="Google Sans Text" w:hAnsi="Times New Roman" w:cs="Times New Roman"/>
          <w:bCs/>
          <w:color w:val="1B1C1D"/>
          <w:sz w:val="24"/>
          <w:szCs w:val="24"/>
        </w:rPr>
        <w:t>Ethical Consideration in Research</w:t>
      </w:r>
    </w:p>
    <w:p w14:paraId="0F337737" w14:textId="77777777" w:rsidR="00AC5990" w:rsidRPr="00AC5990" w:rsidRDefault="00AC5990" w:rsidP="00AC5990">
      <w:pPr>
        <w:widowControl w:val="0"/>
        <w:pBdr>
          <w:top w:val="nil"/>
          <w:left w:val="nil"/>
          <w:bottom w:val="nil"/>
          <w:right w:val="nil"/>
          <w:between w:val="nil"/>
        </w:pBdr>
        <w:spacing w:after="120" w:line="360" w:lineRule="auto"/>
        <w:jc w:val="both"/>
        <w:rPr>
          <w:rFonts w:ascii="Times New Roman" w:hAnsi="Times New Roman" w:cs="Times New Roman"/>
          <w:bCs/>
          <w:sz w:val="24"/>
          <w:szCs w:val="24"/>
        </w:rPr>
      </w:pPr>
      <w:r w:rsidRPr="00AC5990">
        <w:rPr>
          <w:rFonts w:ascii="Times New Roman" w:hAnsi="Times New Roman" w:cs="Times New Roman"/>
          <w:bCs/>
          <w:sz w:val="24"/>
          <w:szCs w:val="24"/>
        </w:rPr>
        <w:t>Adherence to established ethical and legal procedures was maintained throughout the research process. The following principles were strictly observed (Park, Bahrudin, &amp; Han, 2020):</w:t>
      </w:r>
    </w:p>
    <w:p w14:paraId="43BAE213" w14:textId="47EC44FD" w:rsidR="00AC5990" w:rsidRPr="00AC5990" w:rsidRDefault="00AC5990" w:rsidP="00AC5990">
      <w:pPr>
        <w:widowControl w:val="0"/>
        <w:pBdr>
          <w:top w:val="nil"/>
          <w:left w:val="nil"/>
          <w:bottom w:val="nil"/>
          <w:right w:val="nil"/>
          <w:between w:val="nil"/>
        </w:pBdr>
        <w:spacing w:after="120" w:line="360" w:lineRule="auto"/>
        <w:ind w:left="720"/>
        <w:jc w:val="both"/>
        <w:rPr>
          <w:rFonts w:ascii="Times New Roman" w:hAnsi="Times New Roman" w:cs="Times New Roman"/>
          <w:sz w:val="24"/>
          <w:szCs w:val="24"/>
        </w:rPr>
      </w:pPr>
      <w:r w:rsidRPr="00AC5990">
        <w:rPr>
          <w:rFonts w:ascii="Times New Roman" w:hAnsi="Times New Roman" w:cs="Times New Roman"/>
          <w:i/>
          <w:iCs/>
          <w:sz w:val="24"/>
          <w:szCs w:val="24"/>
        </w:rPr>
        <w:t>Respect for People’s Rights and Dignity</w:t>
      </w:r>
      <w:r>
        <w:rPr>
          <w:rFonts w:ascii="Times New Roman" w:hAnsi="Times New Roman" w:cs="Times New Roman"/>
          <w:sz w:val="24"/>
          <w:szCs w:val="24"/>
        </w:rPr>
        <w:t xml:space="preserve">. </w:t>
      </w:r>
      <w:r w:rsidRPr="00AC5990">
        <w:rPr>
          <w:rFonts w:ascii="Times New Roman" w:hAnsi="Times New Roman" w:cs="Times New Roman"/>
          <w:sz w:val="24"/>
          <w:szCs w:val="24"/>
        </w:rPr>
        <w:t>Confidentiality of participants’ identities was maintained at all times.</w:t>
      </w:r>
    </w:p>
    <w:p w14:paraId="68EF4744" w14:textId="63501D03" w:rsidR="00AC5990" w:rsidRPr="00AC5990" w:rsidRDefault="00AC5990" w:rsidP="00AC5990">
      <w:pPr>
        <w:widowControl w:val="0"/>
        <w:pBdr>
          <w:top w:val="nil"/>
          <w:left w:val="nil"/>
          <w:bottom w:val="nil"/>
          <w:right w:val="nil"/>
          <w:between w:val="nil"/>
        </w:pBdr>
        <w:spacing w:after="120" w:line="360" w:lineRule="auto"/>
        <w:ind w:left="720"/>
        <w:jc w:val="both"/>
        <w:rPr>
          <w:rFonts w:ascii="Times New Roman" w:hAnsi="Times New Roman" w:cs="Times New Roman"/>
          <w:sz w:val="24"/>
          <w:szCs w:val="24"/>
        </w:rPr>
      </w:pPr>
      <w:r w:rsidRPr="00AC5990">
        <w:rPr>
          <w:rFonts w:ascii="Times New Roman" w:hAnsi="Times New Roman" w:cs="Times New Roman"/>
          <w:i/>
          <w:iCs/>
          <w:sz w:val="24"/>
          <w:szCs w:val="24"/>
        </w:rPr>
        <w:t>Integrity.</w:t>
      </w:r>
      <w:r>
        <w:rPr>
          <w:rFonts w:ascii="Times New Roman" w:hAnsi="Times New Roman" w:cs="Times New Roman"/>
          <w:sz w:val="24"/>
          <w:szCs w:val="24"/>
        </w:rPr>
        <w:t xml:space="preserve"> </w:t>
      </w:r>
      <w:r w:rsidRPr="00AC5990">
        <w:rPr>
          <w:rFonts w:ascii="Times New Roman" w:hAnsi="Times New Roman" w:cs="Times New Roman"/>
          <w:sz w:val="24"/>
          <w:szCs w:val="24"/>
        </w:rPr>
        <w:t>Honest and accurate reporting of verified participant responses was ensured.</w:t>
      </w:r>
      <w:r>
        <w:rPr>
          <w:rFonts w:ascii="Times New Roman" w:hAnsi="Times New Roman" w:cs="Times New Roman"/>
          <w:sz w:val="24"/>
          <w:szCs w:val="24"/>
        </w:rPr>
        <w:t xml:space="preserve"> </w:t>
      </w:r>
      <w:r w:rsidRPr="00AC5990">
        <w:rPr>
          <w:rFonts w:ascii="Times New Roman" w:hAnsi="Times New Roman" w:cs="Times New Roman"/>
          <w:sz w:val="24"/>
          <w:szCs w:val="24"/>
        </w:rPr>
        <w:t>No data fabrication, falsification, or misrepresentation occurred.</w:t>
      </w:r>
    </w:p>
    <w:p w14:paraId="5CEE255A" w14:textId="77777777" w:rsidR="00AC5990" w:rsidRDefault="00AC5990" w:rsidP="00AC5990">
      <w:pPr>
        <w:widowControl w:val="0"/>
        <w:pBdr>
          <w:top w:val="nil"/>
          <w:left w:val="nil"/>
          <w:bottom w:val="nil"/>
          <w:right w:val="nil"/>
          <w:between w:val="nil"/>
        </w:pBdr>
        <w:tabs>
          <w:tab w:val="num" w:pos="720"/>
          <w:tab w:val="num" w:pos="1440"/>
        </w:tabs>
        <w:spacing w:after="120" w:line="360" w:lineRule="auto"/>
        <w:ind w:left="720"/>
        <w:jc w:val="both"/>
        <w:rPr>
          <w:rFonts w:ascii="Times New Roman" w:eastAsia="Google Sans Text" w:hAnsi="Times New Roman" w:cs="Times New Roman"/>
          <w:bCs/>
          <w:color w:val="1B1C1D"/>
          <w:sz w:val="24"/>
          <w:szCs w:val="24"/>
        </w:rPr>
      </w:pPr>
      <w:r w:rsidRPr="00AC5990">
        <w:rPr>
          <w:rFonts w:ascii="Times New Roman" w:hAnsi="Times New Roman" w:cs="Times New Roman"/>
          <w:i/>
          <w:iCs/>
          <w:sz w:val="24"/>
          <w:szCs w:val="24"/>
        </w:rPr>
        <w:t>Informed Consent</w:t>
      </w:r>
      <w:r>
        <w:rPr>
          <w:rFonts w:ascii="Times New Roman" w:hAnsi="Times New Roman" w:cs="Times New Roman"/>
          <w:sz w:val="24"/>
          <w:szCs w:val="24"/>
        </w:rPr>
        <w:t xml:space="preserve">. </w:t>
      </w:r>
      <w:r w:rsidRPr="00F77CDC">
        <w:rPr>
          <w:rFonts w:ascii="Times New Roman" w:eastAsia="Google Sans Text" w:hAnsi="Times New Roman" w:cs="Times New Roman"/>
          <w:bCs/>
          <w:color w:val="1B1C1D"/>
          <w:sz w:val="24"/>
          <w:szCs w:val="24"/>
        </w:rPr>
        <w:t xml:space="preserve">ensuring participants fully understood the purpose and procedures and participated voluntarily without </w:t>
      </w:r>
    </w:p>
    <w:p w14:paraId="4E459942" w14:textId="17A776C2" w:rsidR="00AC5990" w:rsidRPr="00AC5990" w:rsidRDefault="00AC5990" w:rsidP="00AC5990">
      <w:pPr>
        <w:widowControl w:val="0"/>
        <w:pBdr>
          <w:top w:val="nil"/>
          <w:left w:val="nil"/>
          <w:bottom w:val="nil"/>
          <w:right w:val="nil"/>
          <w:between w:val="nil"/>
        </w:pBdr>
        <w:tabs>
          <w:tab w:val="num" w:pos="720"/>
          <w:tab w:val="num" w:pos="1440"/>
        </w:tabs>
        <w:spacing w:after="120" w:line="360" w:lineRule="auto"/>
        <w:ind w:left="720"/>
        <w:jc w:val="both"/>
        <w:rPr>
          <w:rFonts w:ascii="Times New Roman" w:hAnsi="Times New Roman" w:cs="Times New Roman"/>
          <w:sz w:val="24"/>
          <w:szCs w:val="24"/>
        </w:rPr>
      </w:pPr>
      <w:r w:rsidRPr="00AC5990">
        <w:rPr>
          <w:rFonts w:ascii="Times New Roman" w:hAnsi="Times New Roman" w:cs="Times New Roman"/>
          <w:i/>
          <w:iCs/>
          <w:sz w:val="24"/>
          <w:szCs w:val="24"/>
        </w:rPr>
        <w:t>Academic Honesty</w:t>
      </w:r>
      <w:r>
        <w:rPr>
          <w:rFonts w:ascii="Times New Roman" w:hAnsi="Times New Roman" w:cs="Times New Roman"/>
          <w:sz w:val="24"/>
          <w:szCs w:val="24"/>
        </w:rPr>
        <w:t xml:space="preserve">. </w:t>
      </w:r>
      <w:r w:rsidRPr="00AC5990">
        <w:rPr>
          <w:rFonts w:ascii="Times New Roman" w:hAnsi="Times New Roman" w:cs="Times New Roman"/>
          <w:sz w:val="24"/>
          <w:szCs w:val="24"/>
        </w:rPr>
        <w:t>All data sources were properly cited and referenced.</w:t>
      </w:r>
      <w:r>
        <w:rPr>
          <w:rFonts w:ascii="Times New Roman" w:hAnsi="Times New Roman" w:cs="Times New Roman"/>
          <w:sz w:val="24"/>
          <w:szCs w:val="24"/>
        </w:rPr>
        <w:t xml:space="preserve"> </w:t>
      </w:r>
      <w:r w:rsidRPr="00AC5990">
        <w:rPr>
          <w:rFonts w:ascii="Times New Roman" w:hAnsi="Times New Roman" w:cs="Times New Roman"/>
          <w:sz w:val="24"/>
          <w:szCs w:val="24"/>
        </w:rPr>
        <w:t>Plagiarism was strictly avoided and ethical research standards were upheld.</w:t>
      </w:r>
    </w:p>
    <w:p w14:paraId="782E8C02" w14:textId="77777777" w:rsidR="006753CC" w:rsidRPr="00F77CDC" w:rsidRDefault="006753CC" w:rsidP="006753CC">
      <w:pPr>
        <w:widowControl w:val="0"/>
        <w:pBdr>
          <w:top w:val="nil"/>
          <w:left w:val="nil"/>
          <w:bottom w:val="nil"/>
          <w:right w:val="nil"/>
          <w:between w:val="nil"/>
        </w:pBdr>
        <w:spacing w:after="120" w:line="360" w:lineRule="auto"/>
        <w:jc w:val="both"/>
        <w:rPr>
          <w:rFonts w:ascii="Times New Roman" w:hAnsi="Times New Roman" w:cs="Times New Roman"/>
          <w:bCs/>
          <w:sz w:val="24"/>
          <w:szCs w:val="24"/>
        </w:rPr>
      </w:pPr>
    </w:p>
    <w:p w14:paraId="1DC4D78B" w14:textId="77777777" w:rsidR="006753CC" w:rsidRPr="006753CC" w:rsidRDefault="006753CC" w:rsidP="006753CC">
      <w:pPr>
        <w:widowControl w:val="0"/>
        <w:pBdr>
          <w:top w:val="nil"/>
          <w:left w:val="nil"/>
          <w:bottom w:val="nil"/>
          <w:right w:val="nil"/>
          <w:between w:val="nil"/>
        </w:pBdr>
        <w:spacing w:after="120" w:line="360" w:lineRule="auto"/>
        <w:jc w:val="both"/>
        <w:rPr>
          <w:rFonts w:ascii="Times New Roman" w:hAnsi="Times New Roman" w:cs="Times New Roman"/>
          <w:bCs/>
          <w:sz w:val="24"/>
          <w:szCs w:val="24"/>
        </w:rPr>
      </w:pPr>
    </w:p>
    <w:p w14:paraId="1CC388C9" w14:textId="77777777" w:rsidR="00716331" w:rsidRPr="00F77CDC" w:rsidRDefault="00716331" w:rsidP="00217858">
      <w:pPr>
        <w:pBdr>
          <w:top w:val="nil"/>
          <w:left w:val="nil"/>
          <w:bottom w:val="nil"/>
          <w:right w:val="nil"/>
          <w:between w:val="nil"/>
        </w:pBdr>
        <w:spacing w:after="240" w:line="360" w:lineRule="auto"/>
        <w:jc w:val="both"/>
        <w:rPr>
          <w:rFonts w:ascii="Times New Roman" w:eastAsia="Google Sans Text" w:hAnsi="Times New Roman" w:cs="Times New Roman"/>
          <w:bCs/>
          <w:color w:val="1B1C1D"/>
          <w:sz w:val="24"/>
          <w:szCs w:val="24"/>
        </w:rPr>
      </w:pPr>
    </w:p>
    <w:p w14:paraId="0BF1C9CC" w14:textId="77777777" w:rsidR="00217858" w:rsidRPr="00F77CDC" w:rsidRDefault="00217858" w:rsidP="00AE48C8">
      <w:pPr>
        <w:pBdr>
          <w:top w:val="nil"/>
          <w:left w:val="nil"/>
          <w:bottom w:val="nil"/>
          <w:right w:val="nil"/>
          <w:between w:val="nil"/>
        </w:pBdr>
        <w:spacing w:after="120" w:line="360" w:lineRule="auto"/>
        <w:ind w:left="105"/>
        <w:jc w:val="both"/>
        <w:rPr>
          <w:rFonts w:ascii="Times New Roman" w:hAnsi="Times New Roman" w:cs="Times New Roman"/>
          <w:bCs/>
          <w:sz w:val="24"/>
          <w:szCs w:val="24"/>
        </w:rPr>
      </w:pPr>
    </w:p>
    <w:p w14:paraId="0E6C49CE" w14:textId="77777777" w:rsidR="00AE48C8" w:rsidRDefault="00AE48C8" w:rsidP="00AE48C8">
      <w:pPr>
        <w:rPr>
          <w:rFonts w:ascii="Times New Roman" w:hAnsi="Times New Roman" w:cs="Times New Roman"/>
          <w:sz w:val="24"/>
          <w:szCs w:val="24"/>
        </w:rPr>
      </w:pPr>
    </w:p>
    <w:p w14:paraId="389B1656" w14:textId="77777777" w:rsidR="0062053E" w:rsidRDefault="0062053E" w:rsidP="009C258F">
      <w:pPr>
        <w:spacing w:line="480" w:lineRule="auto"/>
        <w:jc w:val="both"/>
        <w:rPr>
          <w:rFonts w:ascii="Arial" w:hAnsi="Arial" w:cs="Arial"/>
          <w:b/>
          <w:sz w:val="24"/>
        </w:rPr>
      </w:pPr>
    </w:p>
    <w:p w14:paraId="4A70F763" w14:textId="18E587E5" w:rsidR="009C258F" w:rsidRPr="00A40590" w:rsidRDefault="009C258F" w:rsidP="009C258F">
      <w:pPr>
        <w:spacing w:line="480" w:lineRule="auto"/>
        <w:jc w:val="both"/>
        <w:rPr>
          <w:rFonts w:ascii="Arial" w:hAnsi="Arial" w:cs="Arial"/>
          <w:b/>
          <w:sz w:val="24"/>
        </w:rPr>
      </w:pPr>
      <w:r w:rsidRPr="00A40590">
        <w:rPr>
          <w:rFonts w:ascii="Arial" w:hAnsi="Arial" w:cs="Arial"/>
          <w:b/>
          <w:sz w:val="24"/>
        </w:rPr>
        <w:t>References</w:t>
      </w:r>
    </w:p>
    <w:p w14:paraId="1BEC340B" w14:textId="77777777" w:rsidR="00A92511" w:rsidRDefault="00A92511" w:rsidP="00A92511">
      <w:pPr>
        <w:pStyle w:val="NoSpacing"/>
      </w:pPr>
      <w:r w:rsidRPr="005003EF">
        <w:rPr>
          <w:rFonts w:ascii="Arial" w:hAnsi="Arial" w:cs="Arial"/>
        </w:rPr>
        <w:t xml:space="preserve">Abam, Z., Rahmani, B., &amp; Salemi, N. (2021). Analysis of the Collection Development Process of Books in Central Library of Universities in Tehran. </w:t>
      </w:r>
      <w:r w:rsidRPr="005003EF">
        <w:rPr>
          <w:rFonts w:ascii="Arial" w:hAnsi="Arial" w:cs="Arial"/>
          <w:i/>
          <w:iCs/>
        </w:rPr>
        <w:t>Library and Information Science Research</w:t>
      </w:r>
      <w:r w:rsidRPr="005003EF">
        <w:rPr>
          <w:rFonts w:ascii="Arial" w:hAnsi="Arial" w:cs="Arial"/>
        </w:rPr>
        <w:t>, 11(1), 151-174.</w:t>
      </w:r>
    </w:p>
    <w:p w14:paraId="5D7AA0F0" w14:textId="77777777" w:rsidR="00A92511" w:rsidRDefault="00A92511" w:rsidP="00A92511">
      <w:pPr>
        <w:pStyle w:val="NoSpacing"/>
        <w:rPr>
          <w:rFonts w:ascii="Arial" w:hAnsi="Arial" w:cs="Arial"/>
        </w:rPr>
      </w:pPr>
    </w:p>
    <w:p w14:paraId="321086C9" w14:textId="447CF140" w:rsidR="00A92511" w:rsidRDefault="00A92511" w:rsidP="00A92511">
      <w:pPr>
        <w:pStyle w:val="NoSpacing"/>
        <w:rPr>
          <w:rFonts w:ascii="Arial" w:hAnsi="Arial" w:cs="Arial"/>
        </w:rPr>
      </w:pPr>
      <w:r w:rsidRPr="009C258F">
        <w:rPr>
          <w:rFonts w:ascii="Arial" w:hAnsi="Arial" w:cs="Arial"/>
        </w:rPr>
        <w:t xml:space="preserve">ACRL. (2021). </w:t>
      </w:r>
      <w:r w:rsidRPr="009C258F">
        <w:rPr>
          <w:rStyle w:val="Emphasis"/>
          <w:rFonts w:ascii="Arial" w:hAnsi="Arial" w:cs="Arial"/>
          <w:color w:val="000000" w:themeColor="text1"/>
        </w:rPr>
        <w:t>Framework for Information Literacy for Higher Education.</w:t>
      </w:r>
      <w:r w:rsidRPr="009C258F">
        <w:rPr>
          <w:rFonts w:ascii="Arial" w:hAnsi="Arial" w:cs="Arial"/>
        </w:rPr>
        <w:t xml:space="preserve"> American Library Association. </w:t>
      </w:r>
      <w:hyperlink r:id="rId5" w:history="1">
        <w:r w:rsidRPr="009C258F">
          <w:rPr>
            <w:rStyle w:val="Hyperlink"/>
            <w:rFonts w:ascii="Arial" w:hAnsi="Arial" w:cs="Arial"/>
            <w:color w:val="auto"/>
          </w:rPr>
          <w:t>https://www.ala.org/acrl/standards/ilframework</w:t>
        </w:r>
      </w:hyperlink>
    </w:p>
    <w:p w14:paraId="1EC5C89B" w14:textId="77777777" w:rsidR="00A92511" w:rsidRDefault="00A92511" w:rsidP="009C258F">
      <w:pPr>
        <w:pStyle w:val="NoSpacing"/>
        <w:rPr>
          <w:rFonts w:ascii="Arial" w:hAnsi="Arial" w:cs="Arial"/>
        </w:rPr>
      </w:pPr>
    </w:p>
    <w:p w14:paraId="6ACF5CA4" w14:textId="24ADB123" w:rsidR="009C258F" w:rsidRDefault="009C258F" w:rsidP="009C258F">
      <w:pPr>
        <w:pStyle w:val="NoSpacing"/>
        <w:rPr>
          <w:rFonts w:ascii="Arial" w:hAnsi="Arial" w:cs="Arial"/>
        </w:rPr>
      </w:pPr>
      <w:r w:rsidRPr="009C258F">
        <w:rPr>
          <w:rFonts w:ascii="Arial" w:hAnsi="Arial" w:cs="Arial"/>
        </w:rPr>
        <w:t xml:space="preserve">Adetayo, A. J. (2024). </w:t>
      </w:r>
      <w:r w:rsidRPr="009C258F">
        <w:rPr>
          <w:rStyle w:val="Emphasis"/>
          <w:rFonts w:ascii="Arial" w:hAnsi="Arial" w:cs="Arial"/>
          <w:color w:val="000000" w:themeColor="text1"/>
        </w:rPr>
        <w:t>Student perceptions of libraries and librarians: Factors in role and value recognition.</w:t>
      </w:r>
      <w:r w:rsidRPr="009C258F">
        <w:rPr>
          <w:rFonts w:ascii="Arial" w:hAnsi="Arial" w:cs="Arial"/>
        </w:rPr>
        <w:t xml:space="preserve"> </w:t>
      </w:r>
      <w:r w:rsidRPr="009C258F">
        <w:rPr>
          <w:rStyle w:val="Emphasis"/>
          <w:rFonts w:ascii="Arial" w:hAnsi="Arial" w:cs="Arial"/>
          <w:color w:val="000000" w:themeColor="text1"/>
        </w:rPr>
        <w:t>Library &amp; Information Science Research.</w:t>
      </w:r>
      <w:r w:rsidRPr="009C258F">
        <w:rPr>
          <w:rFonts w:ascii="Arial" w:hAnsi="Arial" w:cs="Arial"/>
        </w:rPr>
        <w:t xml:space="preserve"> </w:t>
      </w:r>
    </w:p>
    <w:p w14:paraId="3E31D503" w14:textId="77777777" w:rsidR="00A92511" w:rsidRDefault="00A92511" w:rsidP="009C258F">
      <w:pPr>
        <w:pStyle w:val="NoSpacing"/>
        <w:rPr>
          <w:rFonts w:ascii="Arial" w:hAnsi="Arial" w:cs="Arial"/>
        </w:rPr>
      </w:pPr>
    </w:p>
    <w:p w14:paraId="7274D7B7" w14:textId="07848CEE" w:rsidR="00A92511" w:rsidRDefault="00A92511" w:rsidP="009C258F">
      <w:pPr>
        <w:pStyle w:val="NoSpacing"/>
        <w:rPr>
          <w:rFonts w:ascii="Arial" w:hAnsi="Arial" w:cs="Arial"/>
        </w:rPr>
      </w:pPr>
      <w:r w:rsidRPr="009C258F">
        <w:rPr>
          <w:rFonts w:ascii="Arial" w:hAnsi="Arial" w:cs="Arial"/>
        </w:rPr>
        <w:t>Adebayo-</w:t>
      </w:r>
      <w:proofErr w:type="spellStart"/>
      <w:r w:rsidRPr="009C258F">
        <w:rPr>
          <w:rFonts w:ascii="Arial" w:hAnsi="Arial" w:cs="Arial"/>
        </w:rPr>
        <w:t>Atchrimi</w:t>
      </w:r>
      <w:proofErr w:type="spellEnd"/>
      <w:r w:rsidRPr="009C258F">
        <w:rPr>
          <w:rFonts w:ascii="Arial" w:hAnsi="Arial" w:cs="Arial"/>
        </w:rPr>
        <w:t xml:space="preserve">, I., </w:t>
      </w:r>
      <w:proofErr w:type="spellStart"/>
      <w:r w:rsidRPr="009C258F">
        <w:rPr>
          <w:rFonts w:ascii="Arial" w:hAnsi="Arial" w:cs="Arial"/>
        </w:rPr>
        <w:t>Agina-Obu</w:t>
      </w:r>
      <w:proofErr w:type="spellEnd"/>
      <w:r w:rsidRPr="009C258F">
        <w:rPr>
          <w:rFonts w:ascii="Arial" w:hAnsi="Arial" w:cs="Arial"/>
        </w:rPr>
        <w:t xml:space="preserve">, R., &amp; </w:t>
      </w:r>
      <w:proofErr w:type="spellStart"/>
      <w:r w:rsidRPr="009C258F">
        <w:rPr>
          <w:rFonts w:ascii="Arial" w:hAnsi="Arial" w:cs="Arial"/>
        </w:rPr>
        <w:t>Ogunbodede</w:t>
      </w:r>
      <w:proofErr w:type="spellEnd"/>
      <w:r w:rsidRPr="009C258F">
        <w:rPr>
          <w:rFonts w:ascii="Arial" w:hAnsi="Arial" w:cs="Arial"/>
        </w:rPr>
        <w:t xml:space="preserve">, K. F. (2022). </w:t>
      </w:r>
      <w:r w:rsidRPr="009C258F">
        <w:rPr>
          <w:rStyle w:val="Emphasis"/>
          <w:rFonts w:ascii="Arial" w:hAnsi="Arial" w:cs="Arial"/>
          <w:color w:val="000000" w:themeColor="text1"/>
        </w:rPr>
        <w:t>Library user education and students’ use of library resources.</w:t>
      </w:r>
      <w:r w:rsidRPr="009C258F">
        <w:rPr>
          <w:rFonts w:ascii="Arial" w:hAnsi="Arial" w:cs="Arial"/>
        </w:rPr>
        <w:t xml:space="preserve"> </w:t>
      </w:r>
      <w:r w:rsidRPr="009C258F">
        <w:rPr>
          <w:rStyle w:val="Emphasis"/>
          <w:rFonts w:ascii="Arial" w:hAnsi="Arial" w:cs="Arial"/>
          <w:color w:val="000000" w:themeColor="text1"/>
        </w:rPr>
        <w:t>Asian Journal of Information Science &amp; Technology</w:t>
      </w:r>
    </w:p>
    <w:p w14:paraId="048D479C" w14:textId="77777777" w:rsidR="009C258F" w:rsidRPr="009C258F" w:rsidRDefault="009C258F" w:rsidP="009C258F">
      <w:pPr>
        <w:pStyle w:val="NoSpacing"/>
        <w:rPr>
          <w:rFonts w:ascii="Arial" w:hAnsi="Arial" w:cs="Arial"/>
        </w:rPr>
      </w:pPr>
    </w:p>
    <w:p w14:paraId="2C9459EF" w14:textId="77777777" w:rsidR="009C258F" w:rsidRDefault="009C258F" w:rsidP="009C258F">
      <w:pPr>
        <w:pStyle w:val="NoSpacing"/>
        <w:rPr>
          <w:rStyle w:val="Emphasis"/>
          <w:rFonts w:ascii="Arial" w:hAnsi="Arial" w:cs="Arial"/>
          <w:color w:val="000000" w:themeColor="text1"/>
        </w:rPr>
      </w:pPr>
      <w:r w:rsidRPr="009C258F">
        <w:rPr>
          <w:rFonts w:ascii="Arial" w:hAnsi="Arial" w:cs="Arial"/>
        </w:rPr>
        <w:t xml:space="preserve">Adjei, S. (2024). </w:t>
      </w:r>
      <w:r w:rsidRPr="009C258F">
        <w:rPr>
          <w:rStyle w:val="Emphasis"/>
          <w:rFonts w:ascii="Arial" w:hAnsi="Arial" w:cs="Arial"/>
          <w:color w:val="000000" w:themeColor="text1"/>
        </w:rPr>
        <w:t>Perceptions and use of library resources among junior high students in Accra.</w:t>
      </w:r>
      <w:r w:rsidRPr="009C258F">
        <w:rPr>
          <w:rFonts w:ascii="Arial" w:hAnsi="Arial" w:cs="Arial"/>
        </w:rPr>
        <w:t xml:space="preserve"> </w:t>
      </w:r>
      <w:r w:rsidRPr="009C258F">
        <w:rPr>
          <w:rStyle w:val="Emphasis"/>
          <w:rFonts w:ascii="Arial" w:hAnsi="Arial" w:cs="Arial"/>
          <w:color w:val="000000" w:themeColor="text1"/>
        </w:rPr>
        <w:t>Asian Journal of Information Science and Technology.</w:t>
      </w:r>
    </w:p>
    <w:p w14:paraId="3021EAF4" w14:textId="3B00E66B" w:rsidR="009C258F" w:rsidRPr="009C258F" w:rsidRDefault="009C258F" w:rsidP="009C258F">
      <w:pPr>
        <w:pStyle w:val="NoSpacing"/>
        <w:rPr>
          <w:rFonts w:ascii="Arial" w:hAnsi="Arial" w:cs="Arial"/>
        </w:rPr>
      </w:pPr>
      <w:r w:rsidRPr="009C258F">
        <w:rPr>
          <w:rFonts w:ascii="Arial" w:hAnsi="Arial" w:cs="Arial"/>
        </w:rPr>
        <w:t xml:space="preserve"> </w:t>
      </w:r>
    </w:p>
    <w:p w14:paraId="79952DE5" w14:textId="77777777" w:rsidR="00FA7977" w:rsidRDefault="009C258F" w:rsidP="009C258F">
      <w:pPr>
        <w:pStyle w:val="NoSpacing"/>
        <w:rPr>
          <w:rFonts w:ascii="Arial" w:hAnsi="Arial" w:cs="Arial"/>
        </w:rPr>
      </w:pPr>
      <w:r w:rsidRPr="009C258F">
        <w:rPr>
          <w:rFonts w:ascii="Arial" w:hAnsi="Arial" w:cs="Arial"/>
        </w:rPr>
        <w:t xml:space="preserve">Aliyyah, R. R. (2024). </w:t>
      </w:r>
      <w:r w:rsidRPr="009C258F">
        <w:rPr>
          <w:rStyle w:val="Emphasis"/>
          <w:rFonts w:ascii="Arial" w:hAnsi="Arial" w:cs="Arial"/>
          <w:color w:val="000000" w:themeColor="text1"/>
        </w:rPr>
        <w:t>Digital library: Lecturers’ perceptions of facilitating learning.</w:t>
      </w:r>
      <w:r w:rsidRPr="009C258F">
        <w:rPr>
          <w:rFonts w:ascii="Arial" w:hAnsi="Arial" w:cs="Arial"/>
        </w:rPr>
        <w:t xml:space="preserve"> ERIC. </w:t>
      </w:r>
    </w:p>
    <w:p w14:paraId="1DAD3AE3" w14:textId="77777777" w:rsidR="00FA7977" w:rsidRDefault="00FA7977" w:rsidP="009C258F">
      <w:pPr>
        <w:pStyle w:val="NoSpacing"/>
        <w:rPr>
          <w:rFonts w:ascii="Arial" w:hAnsi="Arial" w:cs="Arial"/>
        </w:rPr>
      </w:pPr>
    </w:p>
    <w:p w14:paraId="706A69D8" w14:textId="77777777" w:rsidR="00FA7977" w:rsidRPr="009C258F" w:rsidRDefault="00FA7977" w:rsidP="00FA7977">
      <w:pPr>
        <w:pStyle w:val="NoSpacing"/>
        <w:rPr>
          <w:rFonts w:ascii="Arial" w:hAnsi="Arial" w:cs="Arial"/>
        </w:rPr>
      </w:pPr>
      <w:r w:rsidRPr="009C258F">
        <w:rPr>
          <w:rFonts w:ascii="Arial" w:hAnsi="Arial" w:cs="Arial"/>
        </w:rPr>
        <w:t xml:space="preserve">Ani, N., et al. (2022). </w:t>
      </w:r>
      <w:r w:rsidRPr="009C258F">
        <w:rPr>
          <w:rStyle w:val="Emphasis"/>
          <w:rFonts w:ascii="Arial" w:hAnsi="Arial" w:cs="Arial"/>
          <w:color w:val="000000" w:themeColor="text1"/>
        </w:rPr>
        <w:t>Library satisfaction, preference and utilization in higher education: Service quality perspectives.</w:t>
      </w:r>
      <w:r w:rsidRPr="009C258F">
        <w:rPr>
          <w:rFonts w:ascii="Arial" w:hAnsi="Arial" w:cs="Arial"/>
        </w:rPr>
        <w:t xml:space="preserve"> </w:t>
      </w:r>
      <w:r w:rsidRPr="009C258F">
        <w:rPr>
          <w:rStyle w:val="Emphasis"/>
          <w:rFonts w:ascii="Arial" w:hAnsi="Arial" w:cs="Arial"/>
          <w:color w:val="000000" w:themeColor="text1"/>
        </w:rPr>
        <w:t>International Journal of Library &amp; Information Science.</w:t>
      </w:r>
    </w:p>
    <w:p w14:paraId="60F9F64A" w14:textId="77777777" w:rsidR="00FA7977" w:rsidRDefault="00FA7977" w:rsidP="009C258F">
      <w:pPr>
        <w:pStyle w:val="NoSpacing"/>
        <w:rPr>
          <w:rFonts w:ascii="Arial" w:hAnsi="Arial" w:cs="Arial"/>
        </w:rPr>
      </w:pPr>
    </w:p>
    <w:p w14:paraId="61EACC07" w14:textId="6B0EB3D5" w:rsidR="009C258F" w:rsidRDefault="009C258F" w:rsidP="009C258F">
      <w:pPr>
        <w:pStyle w:val="NoSpacing"/>
        <w:rPr>
          <w:rFonts w:ascii="Arial" w:hAnsi="Arial" w:cs="Arial"/>
        </w:rPr>
      </w:pPr>
      <w:r w:rsidRPr="009C258F">
        <w:rPr>
          <w:rFonts w:ascii="Arial" w:hAnsi="Arial" w:cs="Arial"/>
        </w:rPr>
        <w:t xml:space="preserve">Ashiq, M. (2022). </w:t>
      </w:r>
      <w:r w:rsidRPr="009C258F">
        <w:rPr>
          <w:rStyle w:val="Emphasis"/>
          <w:rFonts w:ascii="Arial" w:hAnsi="Arial" w:cs="Arial"/>
          <w:color w:val="000000" w:themeColor="text1"/>
        </w:rPr>
        <w:t>Transformation of libraries during the COVID-19 pandemic.</w:t>
      </w:r>
      <w:r w:rsidRPr="009C258F">
        <w:rPr>
          <w:rFonts w:ascii="Arial" w:hAnsi="Arial" w:cs="Arial"/>
        </w:rPr>
        <w:t xml:space="preserve"> </w:t>
      </w:r>
      <w:r w:rsidRPr="009C258F">
        <w:rPr>
          <w:rStyle w:val="Emphasis"/>
          <w:rFonts w:ascii="Arial" w:hAnsi="Arial" w:cs="Arial"/>
          <w:color w:val="000000" w:themeColor="text1"/>
        </w:rPr>
        <w:t>Journal of Academic Librarianship.</w:t>
      </w:r>
      <w:r w:rsidRPr="009C258F">
        <w:rPr>
          <w:rFonts w:ascii="Arial" w:hAnsi="Arial" w:cs="Arial"/>
        </w:rPr>
        <w:t xml:space="preserve"> </w:t>
      </w:r>
    </w:p>
    <w:p w14:paraId="46BBEB98" w14:textId="77777777" w:rsidR="009C258F" w:rsidRPr="009C258F" w:rsidRDefault="009C258F" w:rsidP="009C258F">
      <w:pPr>
        <w:pStyle w:val="NoSpacing"/>
        <w:rPr>
          <w:rFonts w:ascii="Arial" w:hAnsi="Arial" w:cs="Arial"/>
        </w:rPr>
      </w:pPr>
    </w:p>
    <w:p w14:paraId="07A2089B" w14:textId="0F4FE866" w:rsidR="009C258F" w:rsidRDefault="009C258F" w:rsidP="009C258F">
      <w:pPr>
        <w:pStyle w:val="NoSpacing"/>
        <w:rPr>
          <w:rFonts w:ascii="Arial" w:hAnsi="Arial" w:cs="Arial"/>
        </w:rPr>
      </w:pPr>
      <w:r w:rsidRPr="009C258F">
        <w:rPr>
          <w:rFonts w:ascii="Arial" w:hAnsi="Arial" w:cs="Arial"/>
        </w:rPr>
        <w:t xml:space="preserve">ATLA. (2020). </w:t>
      </w:r>
      <w:r w:rsidRPr="009C258F">
        <w:rPr>
          <w:rStyle w:val="Emphasis"/>
          <w:rFonts w:ascii="Arial" w:hAnsi="Arial" w:cs="Arial"/>
          <w:color w:val="000000" w:themeColor="text1"/>
        </w:rPr>
        <w:t>Theological libraries during the COVID-19 pandemic.</w:t>
      </w:r>
      <w:r w:rsidRPr="009C258F">
        <w:rPr>
          <w:rFonts w:ascii="Arial" w:hAnsi="Arial" w:cs="Arial"/>
        </w:rPr>
        <w:t xml:space="preserve"> </w:t>
      </w:r>
      <w:hyperlink r:id="rId6" w:history="1">
        <w:r w:rsidRPr="009C258F">
          <w:rPr>
            <w:rStyle w:val="Hyperlink"/>
            <w:rFonts w:ascii="Arial" w:hAnsi="Arial" w:cs="Arial"/>
            <w:color w:val="auto"/>
          </w:rPr>
          <w:t>https://www.atla.com/blog/theological-libraries-covid-19/</w:t>
        </w:r>
      </w:hyperlink>
    </w:p>
    <w:p w14:paraId="1E78FBA9" w14:textId="77777777" w:rsidR="009E193E" w:rsidRDefault="009E193E" w:rsidP="009C258F">
      <w:pPr>
        <w:pStyle w:val="NoSpacing"/>
        <w:rPr>
          <w:rFonts w:ascii="Arial" w:hAnsi="Arial" w:cs="Arial"/>
        </w:rPr>
      </w:pPr>
    </w:p>
    <w:p w14:paraId="59D9704F" w14:textId="77777777" w:rsidR="009E193E" w:rsidRPr="00DB322C" w:rsidRDefault="009E193E" w:rsidP="009E193E">
      <w:pPr>
        <w:pStyle w:val="NoSpacing"/>
        <w:rPr>
          <w:rFonts w:ascii="Arial" w:hAnsi="Arial" w:cs="Arial"/>
        </w:rPr>
      </w:pPr>
      <w:r w:rsidRPr="00DB322C">
        <w:rPr>
          <w:rFonts w:ascii="Arial" w:hAnsi="Arial" w:cs="Arial"/>
        </w:rPr>
        <w:t xml:space="preserve">Bangani, S., </w:t>
      </w:r>
      <w:proofErr w:type="spellStart"/>
      <w:r w:rsidRPr="00DB322C">
        <w:rPr>
          <w:rFonts w:ascii="Arial" w:hAnsi="Arial" w:cs="Arial"/>
        </w:rPr>
        <w:t>Mashiyane</w:t>
      </w:r>
      <w:proofErr w:type="spellEnd"/>
      <w:r w:rsidRPr="00DB322C">
        <w:rPr>
          <w:rFonts w:ascii="Arial" w:hAnsi="Arial" w:cs="Arial"/>
        </w:rPr>
        <w:t xml:space="preserve">, D. M., Moyo, M., Masilo, B., &amp; </w:t>
      </w:r>
      <w:proofErr w:type="spellStart"/>
      <w:r w:rsidRPr="00DB322C">
        <w:rPr>
          <w:rFonts w:ascii="Arial" w:hAnsi="Arial" w:cs="Arial"/>
        </w:rPr>
        <w:t>Makate</w:t>
      </w:r>
      <w:proofErr w:type="spellEnd"/>
      <w:r w:rsidRPr="00DB322C">
        <w:rPr>
          <w:rFonts w:ascii="Arial" w:hAnsi="Arial" w:cs="Arial"/>
        </w:rPr>
        <w:t xml:space="preserve">, G. (2020). Students’ perceptions of librarians as teachers of information literacy at a large African university. </w:t>
      </w:r>
      <w:r w:rsidRPr="00DB322C">
        <w:rPr>
          <w:rFonts w:ascii="Arial" w:hAnsi="Arial" w:cs="Arial"/>
          <w:i/>
          <w:iCs/>
        </w:rPr>
        <w:t>Global Knowledge, Memory and Communication</w:t>
      </w:r>
      <w:r w:rsidRPr="00DB322C">
        <w:rPr>
          <w:rFonts w:ascii="Arial" w:hAnsi="Arial" w:cs="Arial"/>
        </w:rPr>
        <w:t>, 69(6/7), 399-415.</w:t>
      </w:r>
    </w:p>
    <w:p w14:paraId="20F7B4A2" w14:textId="77777777" w:rsidR="009E193E" w:rsidRDefault="009E193E" w:rsidP="009C258F">
      <w:pPr>
        <w:pStyle w:val="NoSpacing"/>
        <w:rPr>
          <w:rFonts w:ascii="Arial" w:hAnsi="Arial" w:cs="Arial"/>
        </w:rPr>
      </w:pPr>
    </w:p>
    <w:p w14:paraId="6E30D089" w14:textId="77777777" w:rsidR="009C258F" w:rsidRDefault="009C258F" w:rsidP="009C258F">
      <w:pPr>
        <w:pStyle w:val="NoSpacing"/>
        <w:rPr>
          <w:rFonts w:ascii="Arial" w:hAnsi="Arial" w:cs="Arial"/>
        </w:rPr>
      </w:pPr>
      <w:proofErr w:type="spellStart"/>
      <w:r w:rsidRPr="009C258F">
        <w:rPr>
          <w:rFonts w:ascii="Arial" w:hAnsi="Arial" w:cs="Arial"/>
        </w:rPr>
        <w:t>Belotindos</w:t>
      </w:r>
      <w:proofErr w:type="spellEnd"/>
      <w:r w:rsidRPr="009C258F">
        <w:rPr>
          <w:rFonts w:ascii="Arial" w:hAnsi="Arial" w:cs="Arial"/>
        </w:rPr>
        <w:t xml:space="preserve">, J. A. R. (2024). </w:t>
      </w:r>
      <w:r w:rsidRPr="009C258F">
        <w:rPr>
          <w:rStyle w:val="Emphasis"/>
          <w:rFonts w:ascii="Arial" w:hAnsi="Arial" w:cs="Arial"/>
          <w:color w:val="000000" w:themeColor="text1"/>
        </w:rPr>
        <w:t>Library space design and user engagement of college students: A Philippine study.</w:t>
      </w:r>
      <w:r w:rsidRPr="009C258F">
        <w:rPr>
          <w:rFonts w:ascii="Arial" w:hAnsi="Arial" w:cs="Arial"/>
        </w:rPr>
        <w:t xml:space="preserve"> </w:t>
      </w:r>
      <w:proofErr w:type="spellStart"/>
      <w:r w:rsidRPr="009C258F">
        <w:rPr>
          <w:rStyle w:val="Emphasis"/>
          <w:rFonts w:ascii="Arial" w:hAnsi="Arial" w:cs="Arial"/>
          <w:color w:val="000000" w:themeColor="text1"/>
        </w:rPr>
        <w:t>eJournals</w:t>
      </w:r>
      <w:proofErr w:type="spellEnd"/>
      <w:r w:rsidRPr="009C258F">
        <w:rPr>
          <w:rStyle w:val="Emphasis"/>
          <w:rFonts w:ascii="Arial" w:hAnsi="Arial" w:cs="Arial"/>
          <w:color w:val="000000" w:themeColor="text1"/>
        </w:rPr>
        <w:t xml:space="preserve"> Philippines.</w:t>
      </w:r>
      <w:r w:rsidRPr="009C258F">
        <w:rPr>
          <w:rFonts w:ascii="Arial" w:hAnsi="Arial" w:cs="Arial"/>
        </w:rPr>
        <w:t xml:space="preserve"> </w:t>
      </w:r>
    </w:p>
    <w:p w14:paraId="12FB117B" w14:textId="77777777" w:rsidR="00FC2078" w:rsidRDefault="00FC2078" w:rsidP="009C258F">
      <w:pPr>
        <w:pStyle w:val="NoSpacing"/>
        <w:rPr>
          <w:rFonts w:ascii="Arial" w:hAnsi="Arial" w:cs="Arial"/>
        </w:rPr>
      </w:pPr>
    </w:p>
    <w:p w14:paraId="003CC965" w14:textId="77777777" w:rsidR="00FC2078" w:rsidRDefault="00FC2078" w:rsidP="00FC2078">
      <w:pPr>
        <w:pStyle w:val="NoSpacing"/>
        <w:rPr>
          <w:rStyle w:val="Emphasis"/>
          <w:rFonts w:ascii="Arial" w:hAnsi="Arial" w:cs="Arial"/>
          <w:color w:val="000000" w:themeColor="text1"/>
        </w:rPr>
      </w:pPr>
      <w:r w:rsidRPr="009C258F">
        <w:rPr>
          <w:rFonts w:ascii="Arial" w:hAnsi="Arial" w:cs="Arial"/>
        </w:rPr>
        <w:t xml:space="preserve">Central Mindanao University. (2024). </w:t>
      </w:r>
      <w:r w:rsidRPr="009C258F">
        <w:rPr>
          <w:rStyle w:val="Emphasis"/>
          <w:rFonts w:ascii="Arial" w:hAnsi="Arial" w:cs="Arial"/>
          <w:color w:val="000000" w:themeColor="text1"/>
        </w:rPr>
        <w:t>Students’ perceptions of library services in achieving total customer satisfaction.</w:t>
      </w:r>
      <w:r w:rsidRPr="009C258F">
        <w:rPr>
          <w:rFonts w:ascii="Arial" w:hAnsi="Arial" w:cs="Arial"/>
        </w:rPr>
        <w:t xml:space="preserve"> </w:t>
      </w:r>
      <w:r w:rsidRPr="009C258F">
        <w:rPr>
          <w:rStyle w:val="Emphasis"/>
          <w:rFonts w:ascii="Arial" w:hAnsi="Arial" w:cs="Arial"/>
          <w:color w:val="000000" w:themeColor="text1"/>
        </w:rPr>
        <w:t>Institutional Report.</w:t>
      </w:r>
    </w:p>
    <w:p w14:paraId="34C09FE8" w14:textId="77777777" w:rsidR="00104E67" w:rsidRDefault="00104E67" w:rsidP="00FC2078">
      <w:pPr>
        <w:pStyle w:val="NoSpacing"/>
        <w:rPr>
          <w:rStyle w:val="Emphasis"/>
          <w:rFonts w:ascii="Arial" w:hAnsi="Arial" w:cs="Arial"/>
          <w:color w:val="000000" w:themeColor="text1"/>
        </w:rPr>
      </w:pPr>
    </w:p>
    <w:p w14:paraId="7B6E0888" w14:textId="77777777" w:rsidR="00104E67" w:rsidRPr="0040766D" w:rsidRDefault="00104E67" w:rsidP="00104E67">
      <w:pPr>
        <w:pStyle w:val="NoSpacing"/>
        <w:rPr>
          <w:rFonts w:ascii="Arial" w:hAnsi="Arial" w:cs="Arial"/>
        </w:rPr>
      </w:pPr>
      <w:r w:rsidRPr="0040766D">
        <w:rPr>
          <w:rFonts w:ascii="Arial" w:hAnsi="Arial" w:cs="Arial"/>
        </w:rPr>
        <w:t xml:space="preserve">Cooper, T., Jochelson, L., &amp; Turner, N. (2020). Collections Assessment: The Who, What, and Why. </w:t>
      </w:r>
      <w:r w:rsidRPr="0040766D">
        <w:rPr>
          <w:rFonts w:ascii="Arial" w:hAnsi="Arial" w:cs="Arial"/>
          <w:i/>
          <w:iCs/>
        </w:rPr>
        <w:t>Technical Services Quarterly</w:t>
      </w:r>
      <w:r w:rsidRPr="0040766D">
        <w:rPr>
          <w:rFonts w:ascii="Arial" w:hAnsi="Arial" w:cs="Arial"/>
        </w:rPr>
        <w:t>, 37(2), 196-199.</w:t>
      </w:r>
    </w:p>
    <w:p w14:paraId="4C412D27" w14:textId="77777777" w:rsidR="00104E67" w:rsidRDefault="00104E67" w:rsidP="00FC2078">
      <w:pPr>
        <w:pStyle w:val="NoSpacing"/>
        <w:rPr>
          <w:rStyle w:val="Emphasis"/>
          <w:rFonts w:ascii="Arial" w:hAnsi="Arial" w:cs="Arial"/>
          <w:color w:val="000000" w:themeColor="text1"/>
        </w:rPr>
      </w:pPr>
    </w:p>
    <w:p w14:paraId="61BD1ABE" w14:textId="77777777" w:rsidR="009C258F" w:rsidRDefault="009C258F" w:rsidP="009C258F">
      <w:pPr>
        <w:pStyle w:val="NoSpacing"/>
        <w:rPr>
          <w:rStyle w:val="Emphasis"/>
          <w:rFonts w:ascii="Arial" w:hAnsi="Arial" w:cs="Arial"/>
          <w:color w:val="000000" w:themeColor="text1"/>
        </w:rPr>
      </w:pPr>
      <w:r w:rsidRPr="009C258F">
        <w:rPr>
          <w:rFonts w:ascii="Arial" w:hAnsi="Arial" w:cs="Arial"/>
        </w:rPr>
        <w:t xml:space="preserve">Cox, A., &amp; Brewster, L. (2020). </w:t>
      </w:r>
      <w:r w:rsidRPr="009C258F">
        <w:rPr>
          <w:rStyle w:val="Emphasis"/>
          <w:rFonts w:ascii="Arial" w:hAnsi="Arial" w:cs="Arial"/>
          <w:color w:val="000000" w:themeColor="text1"/>
        </w:rPr>
        <w:t>How libraries responded in the early days of the pandemic.</w:t>
      </w:r>
      <w:r w:rsidRPr="009C258F">
        <w:rPr>
          <w:rFonts w:ascii="Arial" w:hAnsi="Arial" w:cs="Arial"/>
        </w:rPr>
        <w:t xml:space="preserve"> </w:t>
      </w:r>
      <w:r w:rsidRPr="009C258F">
        <w:rPr>
          <w:rStyle w:val="Emphasis"/>
          <w:rFonts w:ascii="Arial" w:hAnsi="Arial" w:cs="Arial"/>
          <w:color w:val="000000" w:themeColor="text1"/>
        </w:rPr>
        <w:t>Library Futures.</w:t>
      </w:r>
    </w:p>
    <w:p w14:paraId="30EACF03" w14:textId="77777777" w:rsidR="009C258F" w:rsidRPr="009C258F" w:rsidRDefault="009C258F" w:rsidP="009C258F">
      <w:pPr>
        <w:pStyle w:val="NoSpacing"/>
        <w:rPr>
          <w:rFonts w:ascii="Arial" w:hAnsi="Arial" w:cs="Arial"/>
        </w:rPr>
      </w:pPr>
    </w:p>
    <w:p w14:paraId="2EB7D858" w14:textId="77777777" w:rsidR="009C258F" w:rsidRPr="009C258F" w:rsidRDefault="009C258F" w:rsidP="009C258F">
      <w:pPr>
        <w:pStyle w:val="NoSpacing"/>
        <w:rPr>
          <w:rFonts w:ascii="Arial" w:hAnsi="Arial" w:cs="Arial"/>
        </w:rPr>
      </w:pPr>
      <w:r w:rsidRPr="009C258F">
        <w:rPr>
          <w:rFonts w:ascii="Arial" w:hAnsi="Arial" w:cs="Arial"/>
        </w:rPr>
        <w:lastRenderedPageBreak/>
        <w:t xml:space="preserve">Dagdag, C., &amp; Galiza, S. (2020). </w:t>
      </w:r>
      <w:r w:rsidRPr="009C258F">
        <w:rPr>
          <w:rStyle w:val="Emphasis"/>
          <w:rFonts w:ascii="Arial" w:hAnsi="Arial" w:cs="Arial"/>
          <w:color w:val="000000" w:themeColor="text1"/>
        </w:rPr>
        <w:t>Perceived use, satisfaction level and benefits among student library users of a higher education institution in Isabela Province, Philippines.</w:t>
      </w:r>
    </w:p>
    <w:p w14:paraId="5DF38255" w14:textId="77777777" w:rsidR="009C258F" w:rsidRDefault="009C258F" w:rsidP="009C258F">
      <w:pPr>
        <w:pStyle w:val="NoSpacing"/>
        <w:rPr>
          <w:rStyle w:val="Emphasis"/>
          <w:rFonts w:ascii="Arial" w:hAnsi="Arial" w:cs="Arial"/>
          <w:color w:val="000000" w:themeColor="text1"/>
        </w:rPr>
      </w:pPr>
      <w:proofErr w:type="spellStart"/>
      <w:r w:rsidRPr="009C258F">
        <w:rPr>
          <w:rFonts w:ascii="Arial" w:hAnsi="Arial" w:cs="Arial"/>
        </w:rPr>
        <w:t>Fiedacan</w:t>
      </w:r>
      <w:proofErr w:type="spellEnd"/>
      <w:r w:rsidRPr="009C258F">
        <w:rPr>
          <w:rFonts w:ascii="Arial" w:hAnsi="Arial" w:cs="Arial"/>
        </w:rPr>
        <w:t xml:space="preserve">, E. R. R. (2024). </w:t>
      </w:r>
      <w:r w:rsidRPr="009C258F">
        <w:rPr>
          <w:rStyle w:val="Emphasis"/>
          <w:rFonts w:ascii="Arial" w:hAnsi="Arial" w:cs="Arial"/>
          <w:color w:val="000000" w:themeColor="text1"/>
        </w:rPr>
        <w:t>Effects of service quality on user satisfaction as mediated by information literacy skills.</w:t>
      </w:r>
      <w:r w:rsidRPr="009C258F">
        <w:rPr>
          <w:rFonts w:ascii="Arial" w:hAnsi="Arial" w:cs="Arial"/>
        </w:rPr>
        <w:t xml:space="preserve"> </w:t>
      </w:r>
      <w:r w:rsidRPr="009C258F">
        <w:rPr>
          <w:rStyle w:val="Emphasis"/>
          <w:rFonts w:ascii="Arial" w:hAnsi="Arial" w:cs="Arial"/>
          <w:color w:val="000000" w:themeColor="text1"/>
        </w:rPr>
        <w:t>ISC Journal.</w:t>
      </w:r>
    </w:p>
    <w:p w14:paraId="1D121869" w14:textId="77777777" w:rsidR="009C258F" w:rsidRPr="009C258F" w:rsidRDefault="009C258F" w:rsidP="009C258F">
      <w:pPr>
        <w:pStyle w:val="NoSpacing"/>
        <w:rPr>
          <w:rFonts w:ascii="Arial" w:hAnsi="Arial" w:cs="Arial"/>
        </w:rPr>
      </w:pPr>
    </w:p>
    <w:p w14:paraId="61DBD2F7" w14:textId="77777777" w:rsidR="009C258F" w:rsidRDefault="009C258F" w:rsidP="009C258F">
      <w:pPr>
        <w:pStyle w:val="NoSpacing"/>
        <w:rPr>
          <w:rFonts w:ascii="Arial" w:hAnsi="Arial" w:cs="Arial"/>
        </w:rPr>
      </w:pPr>
      <w:r w:rsidRPr="009C258F">
        <w:rPr>
          <w:rFonts w:ascii="Arial" w:hAnsi="Arial" w:cs="Arial"/>
        </w:rPr>
        <w:t xml:space="preserve">Frias, W. S. A., Halcon, A. E., &amp; Frias, W. A., Jr. (2025). </w:t>
      </w:r>
      <w:r w:rsidRPr="009C258F">
        <w:rPr>
          <w:rStyle w:val="Emphasis"/>
          <w:rFonts w:ascii="Arial" w:hAnsi="Arial" w:cs="Arial"/>
          <w:color w:val="000000" w:themeColor="text1"/>
        </w:rPr>
        <w:t>Factors affecting academic law libraries’ preparedness and compliance with the Philippine Legal Education System.</w:t>
      </w:r>
      <w:r w:rsidRPr="009C258F">
        <w:rPr>
          <w:rFonts w:ascii="Arial" w:hAnsi="Arial" w:cs="Arial"/>
        </w:rPr>
        <w:t xml:space="preserve"> </w:t>
      </w:r>
      <w:r w:rsidRPr="009C258F">
        <w:rPr>
          <w:rStyle w:val="Emphasis"/>
          <w:rFonts w:ascii="Arial" w:hAnsi="Arial" w:cs="Arial"/>
          <w:color w:val="000000" w:themeColor="text1"/>
        </w:rPr>
        <w:t>IAFOR Journal of Literature &amp; Librarianship, 14</w:t>
      </w:r>
      <w:r w:rsidRPr="009C258F">
        <w:rPr>
          <w:rFonts w:ascii="Arial" w:hAnsi="Arial" w:cs="Arial"/>
        </w:rPr>
        <w:t xml:space="preserve">(1), 55–86. </w:t>
      </w:r>
    </w:p>
    <w:p w14:paraId="08B12E27" w14:textId="77777777" w:rsidR="00104E67" w:rsidRDefault="00104E67" w:rsidP="009C258F">
      <w:pPr>
        <w:pStyle w:val="NoSpacing"/>
        <w:rPr>
          <w:rFonts w:ascii="Arial" w:hAnsi="Arial" w:cs="Arial"/>
        </w:rPr>
      </w:pPr>
    </w:p>
    <w:p w14:paraId="23F93B3D" w14:textId="231E2446" w:rsidR="00104E67" w:rsidRDefault="00104E67" w:rsidP="009C258F">
      <w:pPr>
        <w:pStyle w:val="NoSpacing"/>
        <w:rPr>
          <w:rFonts w:ascii="Arial" w:hAnsi="Arial" w:cs="Arial"/>
        </w:rPr>
      </w:pPr>
      <w:proofErr w:type="spellStart"/>
      <w:r w:rsidRPr="000263FB">
        <w:rPr>
          <w:rFonts w:ascii="Arial" w:hAnsi="Arial" w:cs="Arial"/>
        </w:rPr>
        <w:t>Ghaedi</w:t>
      </w:r>
      <w:proofErr w:type="spellEnd"/>
      <w:r w:rsidRPr="000263FB">
        <w:rPr>
          <w:rFonts w:ascii="Arial" w:hAnsi="Arial" w:cs="Arial"/>
        </w:rPr>
        <w:t xml:space="preserve">, G., Namdar, B., &amp; Talebi, M. (2020). Evaluating service quality gaps in academic libraries: A case study of religious higher education institutions. </w:t>
      </w:r>
      <w:r w:rsidRPr="000263FB">
        <w:rPr>
          <w:rFonts w:ascii="Arial" w:hAnsi="Arial" w:cs="Arial"/>
          <w:i/>
          <w:iCs/>
        </w:rPr>
        <w:t>Library Management</w:t>
      </w:r>
      <w:r w:rsidRPr="000263FB">
        <w:rPr>
          <w:rFonts w:ascii="Arial" w:hAnsi="Arial" w:cs="Arial"/>
        </w:rPr>
        <w:t>, 41(3), 165–179.</w:t>
      </w:r>
    </w:p>
    <w:p w14:paraId="462FF5CB" w14:textId="77777777" w:rsidR="009C258F" w:rsidRPr="009C258F" w:rsidRDefault="009C258F" w:rsidP="009C258F">
      <w:pPr>
        <w:pStyle w:val="NoSpacing"/>
        <w:rPr>
          <w:rFonts w:ascii="Arial" w:hAnsi="Arial" w:cs="Arial"/>
        </w:rPr>
      </w:pPr>
    </w:p>
    <w:p w14:paraId="493930A3" w14:textId="77777777" w:rsidR="009C258F" w:rsidRDefault="009C258F" w:rsidP="009C258F">
      <w:pPr>
        <w:pStyle w:val="NoSpacing"/>
        <w:rPr>
          <w:rStyle w:val="Emphasis"/>
          <w:rFonts w:ascii="Arial" w:hAnsi="Arial" w:cs="Arial"/>
          <w:color w:val="000000" w:themeColor="text1"/>
        </w:rPr>
      </w:pPr>
      <w:proofErr w:type="spellStart"/>
      <w:r w:rsidRPr="009C258F">
        <w:rPr>
          <w:rFonts w:ascii="Arial" w:hAnsi="Arial" w:cs="Arial"/>
        </w:rPr>
        <w:t>Gikunju</w:t>
      </w:r>
      <w:proofErr w:type="spellEnd"/>
      <w:r w:rsidRPr="009C258F">
        <w:rPr>
          <w:rFonts w:ascii="Arial" w:hAnsi="Arial" w:cs="Arial"/>
        </w:rPr>
        <w:t xml:space="preserve">, M. (2024). </w:t>
      </w:r>
      <w:r w:rsidRPr="009C258F">
        <w:rPr>
          <w:rStyle w:val="Emphasis"/>
          <w:rFonts w:ascii="Arial" w:hAnsi="Arial" w:cs="Arial"/>
          <w:color w:val="000000" w:themeColor="text1"/>
        </w:rPr>
        <w:t>Towards a user-</w:t>
      </w:r>
      <w:proofErr w:type="spellStart"/>
      <w:r w:rsidRPr="009C258F">
        <w:rPr>
          <w:rStyle w:val="Emphasis"/>
          <w:rFonts w:ascii="Arial" w:hAnsi="Arial" w:cs="Arial"/>
          <w:color w:val="000000" w:themeColor="text1"/>
        </w:rPr>
        <w:t>centred</w:t>
      </w:r>
      <w:proofErr w:type="spellEnd"/>
      <w:r w:rsidRPr="009C258F">
        <w:rPr>
          <w:rStyle w:val="Emphasis"/>
          <w:rFonts w:ascii="Arial" w:hAnsi="Arial" w:cs="Arial"/>
          <w:color w:val="000000" w:themeColor="text1"/>
        </w:rPr>
        <w:t xml:space="preserve"> framework for reconfiguring academic library spaces.</w:t>
      </w:r>
      <w:r w:rsidRPr="009C258F">
        <w:rPr>
          <w:rFonts w:ascii="Arial" w:hAnsi="Arial" w:cs="Arial"/>
        </w:rPr>
        <w:t xml:space="preserve"> </w:t>
      </w:r>
      <w:r w:rsidRPr="009C258F">
        <w:rPr>
          <w:rStyle w:val="Emphasis"/>
          <w:rFonts w:ascii="Arial" w:hAnsi="Arial" w:cs="Arial"/>
          <w:color w:val="000000" w:themeColor="text1"/>
        </w:rPr>
        <w:t>EJ-Social.</w:t>
      </w:r>
    </w:p>
    <w:p w14:paraId="33D2C37A" w14:textId="77777777" w:rsidR="009C258F" w:rsidRPr="009C258F" w:rsidRDefault="009C258F" w:rsidP="009C258F">
      <w:pPr>
        <w:pStyle w:val="NoSpacing"/>
        <w:rPr>
          <w:rFonts w:ascii="Arial" w:hAnsi="Arial" w:cs="Arial"/>
        </w:rPr>
      </w:pPr>
    </w:p>
    <w:p w14:paraId="320BAE10" w14:textId="77777777" w:rsidR="009C258F" w:rsidRDefault="009C258F" w:rsidP="009C258F">
      <w:pPr>
        <w:pStyle w:val="NoSpacing"/>
        <w:rPr>
          <w:rFonts w:ascii="Arial" w:hAnsi="Arial" w:cs="Arial"/>
        </w:rPr>
      </w:pPr>
      <w:r w:rsidRPr="009C258F">
        <w:rPr>
          <w:rFonts w:ascii="Arial" w:hAnsi="Arial" w:cs="Arial"/>
        </w:rPr>
        <w:t xml:space="preserve">Gray, B. (2024). </w:t>
      </w:r>
      <w:r w:rsidRPr="009C258F">
        <w:rPr>
          <w:rStyle w:val="Emphasis"/>
          <w:rFonts w:ascii="Arial" w:hAnsi="Arial" w:cs="Arial"/>
          <w:color w:val="000000" w:themeColor="text1"/>
        </w:rPr>
        <w:t>Student perceptions of primary school library support.</w:t>
      </w:r>
      <w:r w:rsidRPr="009C258F">
        <w:rPr>
          <w:rFonts w:ascii="Arial" w:hAnsi="Arial" w:cs="Arial"/>
        </w:rPr>
        <w:t xml:space="preserve"> </w:t>
      </w:r>
      <w:r w:rsidRPr="009C258F">
        <w:rPr>
          <w:rStyle w:val="Emphasis"/>
          <w:rFonts w:ascii="Arial" w:hAnsi="Arial" w:cs="Arial"/>
          <w:color w:val="000000" w:themeColor="text1"/>
        </w:rPr>
        <w:t>Journal of Librarianship and Information Science.</w:t>
      </w:r>
      <w:r w:rsidRPr="009C258F">
        <w:rPr>
          <w:rFonts w:ascii="Arial" w:hAnsi="Arial" w:cs="Arial"/>
        </w:rPr>
        <w:t xml:space="preserve"> </w:t>
      </w:r>
    </w:p>
    <w:p w14:paraId="5A483DEE" w14:textId="77777777" w:rsidR="009C258F" w:rsidRPr="009C258F" w:rsidRDefault="009C258F" w:rsidP="009C258F">
      <w:pPr>
        <w:pStyle w:val="NoSpacing"/>
        <w:rPr>
          <w:rFonts w:ascii="Arial" w:hAnsi="Arial" w:cs="Arial"/>
        </w:rPr>
      </w:pPr>
    </w:p>
    <w:p w14:paraId="05217548" w14:textId="5186C8BD" w:rsidR="009C258F" w:rsidRPr="009C258F" w:rsidRDefault="009C258F" w:rsidP="009C258F">
      <w:pPr>
        <w:pStyle w:val="NoSpacing"/>
        <w:rPr>
          <w:rFonts w:ascii="Arial" w:hAnsi="Arial" w:cs="Arial"/>
        </w:rPr>
      </w:pPr>
      <w:r w:rsidRPr="009C258F">
        <w:rPr>
          <w:rFonts w:ascii="Arial" w:hAnsi="Arial" w:cs="Arial"/>
        </w:rPr>
        <w:t xml:space="preserve">Gross, M. (2022). </w:t>
      </w:r>
      <w:r w:rsidRPr="009C258F">
        <w:rPr>
          <w:rStyle w:val="Emphasis"/>
          <w:rFonts w:ascii="Arial" w:hAnsi="Arial" w:cs="Arial"/>
          <w:color w:val="000000" w:themeColor="text1"/>
        </w:rPr>
        <w:t>Librarian views of the ACRL Framework and the impact of COVID-19.</w:t>
      </w:r>
      <w:r w:rsidRPr="009C258F">
        <w:rPr>
          <w:rFonts w:ascii="Arial" w:hAnsi="Arial" w:cs="Arial"/>
        </w:rPr>
        <w:t xml:space="preserve"> </w:t>
      </w:r>
      <w:r w:rsidRPr="009C258F">
        <w:rPr>
          <w:rStyle w:val="Emphasis"/>
          <w:rFonts w:ascii="Arial" w:hAnsi="Arial" w:cs="Arial"/>
          <w:color w:val="000000" w:themeColor="text1"/>
        </w:rPr>
        <w:t>Journal of Academic Librarianship.</w:t>
      </w:r>
      <w:r w:rsidRPr="009C258F">
        <w:rPr>
          <w:rFonts w:ascii="Arial" w:hAnsi="Arial" w:cs="Arial"/>
        </w:rPr>
        <w:t xml:space="preserve"> </w:t>
      </w:r>
      <w:hyperlink r:id="rId7" w:history="1">
        <w:r w:rsidRPr="009C258F">
          <w:rPr>
            <w:rStyle w:val="Hyperlink"/>
            <w:rFonts w:ascii="Arial" w:hAnsi="Arial" w:cs="Arial"/>
            <w:color w:val="auto"/>
          </w:rPr>
          <w:t>https://doi.org/10.1016/j.acalib.2022.102567</w:t>
        </w:r>
      </w:hyperlink>
    </w:p>
    <w:p w14:paraId="6B75A49B" w14:textId="77777777" w:rsidR="009C258F" w:rsidRPr="009C258F" w:rsidRDefault="009C258F" w:rsidP="009C258F">
      <w:pPr>
        <w:pStyle w:val="NoSpacing"/>
        <w:rPr>
          <w:rFonts w:ascii="Arial" w:hAnsi="Arial" w:cs="Arial"/>
        </w:rPr>
      </w:pPr>
    </w:p>
    <w:p w14:paraId="6F9CF9FC" w14:textId="77777777" w:rsidR="009C258F" w:rsidRDefault="009C258F" w:rsidP="009C258F">
      <w:pPr>
        <w:pStyle w:val="NoSpacing"/>
        <w:rPr>
          <w:rStyle w:val="Emphasis"/>
          <w:rFonts w:ascii="Arial" w:hAnsi="Arial" w:cs="Arial"/>
          <w:color w:val="000000" w:themeColor="text1"/>
        </w:rPr>
      </w:pPr>
      <w:r w:rsidRPr="009C258F">
        <w:rPr>
          <w:rFonts w:ascii="Arial" w:hAnsi="Arial" w:cs="Arial"/>
        </w:rPr>
        <w:t xml:space="preserve">Johnson, B. (2023). </w:t>
      </w:r>
      <w:r w:rsidRPr="009C258F">
        <w:rPr>
          <w:rStyle w:val="Emphasis"/>
          <w:rFonts w:ascii="Arial" w:hAnsi="Arial" w:cs="Arial"/>
          <w:color w:val="000000" w:themeColor="text1"/>
        </w:rPr>
        <w:t>Using the physical academic library to cope with online learning challenges.</w:t>
      </w:r>
      <w:r w:rsidRPr="009C258F">
        <w:rPr>
          <w:rFonts w:ascii="Arial" w:hAnsi="Arial" w:cs="Arial"/>
        </w:rPr>
        <w:t xml:space="preserve"> </w:t>
      </w:r>
      <w:r w:rsidRPr="009C258F">
        <w:rPr>
          <w:rStyle w:val="Emphasis"/>
          <w:rFonts w:ascii="Arial" w:hAnsi="Arial" w:cs="Arial"/>
          <w:color w:val="000000" w:themeColor="text1"/>
        </w:rPr>
        <w:t>Journal of Learning Environments.</w:t>
      </w:r>
    </w:p>
    <w:p w14:paraId="589F7A67" w14:textId="77777777" w:rsidR="000D658A" w:rsidRDefault="000D658A" w:rsidP="009C258F">
      <w:pPr>
        <w:pStyle w:val="NoSpacing"/>
        <w:rPr>
          <w:rStyle w:val="Emphasis"/>
          <w:rFonts w:ascii="Arial" w:hAnsi="Arial" w:cs="Arial"/>
          <w:color w:val="000000" w:themeColor="text1"/>
        </w:rPr>
      </w:pPr>
    </w:p>
    <w:p w14:paraId="737091C8" w14:textId="77777777" w:rsidR="000D658A" w:rsidRDefault="000D658A" w:rsidP="000D658A">
      <w:pPr>
        <w:pStyle w:val="NoSpacing"/>
        <w:rPr>
          <w:rFonts w:ascii="Arial" w:hAnsi="Arial" w:cs="Arial"/>
        </w:rPr>
      </w:pPr>
      <w:r w:rsidRPr="00B52FA5">
        <w:rPr>
          <w:rFonts w:ascii="Arial" w:hAnsi="Arial" w:cs="Arial"/>
        </w:rPr>
        <w:t xml:space="preserve">Kaba, A. (2021). Faculty and students' perceptions toward Islamic and law information resources and services. </w:t>
      </w:r>
      <w:r w:rsidRPr="00B52FA5">
        <w:rPr>
          <w:rFonts w:ascii="Arial" w:hAnsi="Arial" w:cs="Arial"/>
          <w:i/>
          <w:iCs/>
        </w:rPr>
        <w:t>Library Philosophy &amp; Practice</w:t>
      </w:r>
      <w:r w:rsidRPr="00B52FA5">
        <w:rPr>
          <w:rFonts w:ascii="Arial" w:hAnsi="Arial" w:cs="Arial"/>
        </w:rPr>
        <w:t>.</w:t>
      </w:r>
    </w:p>
    <w:p w14:paraId="4095A4F6" w14:textId="77777777" w:rsidR="000D658A" w:rsidRPr="00B52FA5" w:rsidRDefault="000D658A" w:rsidP="000D658A">
      <w:pPr>
        <w:pStyle w:val="NoSpacing"/>
        <w:rPr>
          <w:rFonts w:ascii="Arial" w:hAnsi="Arial" w:cs="Arial"/>
        </w:rPr>
      </w:pPr>
    </w:p>
    <w:p w14:paraId="742F268A" w14:textId="77777777" w:rsidR="009C258F" w:rsidRPr="009C258F" w:rsidRDefault="009C258F" w:rsidP="009C258F">
      <w:pPr>
        <w:pStyle w:val="NoSpacing"/>
        <w:rPr>
          <w:rFonts w:ascii="Arial" w:hAnsi="Arial" w:cs="Arial"/>
        </w:rPr>
      </w:pPr>
      <w:r w:rsidRPr="009C258F">
        <w:rPr>
          <w:rFonts w:ascii="Arial" w:hAnsi="Arial" w:cs="Arial"/>
        </w:rPr>
        <w:t xml:space="preserve">Kiana, L., &amp; </w:t>
      </w:r>
      <w:proofErr w:type="spellStart"/>
      <w:r w:rsidRPr="009C258F">
        <w:rPr>
          <w:rFonts w:ascii="Arial" w:hAnsi="Arial" w:cs="Arial"/>
        </w:rPr>
        <w:t>Mabeifam</w:t>
      </w:r>
      <w:proofErr w:type="spellEnd"/>
      <w:r w:rsidRPr="009C258F">
        <w:rPr>
          <w:rFonts w:ascii="Arial" w:hAnsi="Arial" w:cs="Arial"/>
        </w:rPr>
        <w:t xml:space="preserve">, M. (2021). </w:t>
      </w:r>
      <w:r w:rsidRPr="009C258F">
        <w:rPr>
          <w:rStyle w:val="Emphasis"/>
          <w:rFonts w:ascii="Arial" w:hAnsi="Arial" w:cs="Arial"/>
          <w:color w:val="000000" w:themeColor="text1"/>
        </w:rPr>
        <w:t>Perceptions and use of the virtual library by undergraduates at the International University of Management, Namibia.</w:t>
      </w:r>
      <w:r w:rsidRPr="009C258F">
        <w:rPr>
          <w:rFonts w:ascii="Arial" w:hAnsi="Arial" w:cs="Arial"/>
        </w:rPr>
        <w:t xml:space="preserve"> </w:t>
      </w:r>
      <w:r w:rsidRPr="009C258F">
        <w:rPr>
          <w:rStyle w:val="Emphasis"/>
          <w:rFonts w:ascii="Arial" w:hAnsi="Arial" w:cs="Arial"/>
          <w:color w:val="000000" w:themeColor="text1"/>
        </w:rPr>
        <w:t>African Journal of Library, Archives and Information Science.</w:t>
      </w:r>
    </w:p>
    <w:p w14:paraId="74CBAAAF" w14:textId="77777777" w:rsidR="00FA7977" w:rsidRDefault="00FA7977" w:rsidP="009C258F">
      <w:pPr>
        <w:pStyle w:val="NoSpacing"/>
        <w:rPr>
          <w:rFonts w:ascii="Arial" w:hAnsi="Arial" w:cs="Arial"/>
        </w:rPr>
      </w:pPr>
    </w:p>
    <w:p w14:paraId="4FE66ED9" w14:textId="0BF944A8" w:rsidR="009C258F" w:rsidRDefault="009C258F" w:rsidP="009C258F">
      <w:pPr>
        <w:pStyle w:val="NoSpacing"/>
        <w:rPr>
          <w:rFonts w:ascii="Arial" w:hAnsi="Arial" w:cs="Arial"/>
        </w:rPr>
      </w:pPr>
      <w:r w:rsidRPr="009C258F">
        <w:rPr>
          <w:rFonts w:ascii="Arial" w:hAnsi="Arial" w:cs="Arial"/>
        </w:rPr>
        <w:t xml:space="preserve">Liu, J. (2021). </w:t>
      </w:r>
      <w:r w:rsidRPr="009C258F">
        <w:rPr>
          <w:rStyle w:val="Emphasis"/>
          <w:rFonts w:ascii="Arial" w:hAnsi="Arial" w:cs="Arial"/>
          <w:color w:val="000000" w:themeColor="text1"/>
        </w:rPr>
        <w:t>Religious libraries in the LIS matrix: A historical overview and contemporary challenges.</w:t>
      </w:r>
      <w:r w:rsidRPr="009C258F">
        <w:rPr>
          <w:rFonts w:ascii="Arial" w:hAnsi="Arial" w:cs="Arial"/>
        </w:rPr>
        <w:t xml:space="preserve"> In </w:t>
      </w:r>
      <w:r w:rsidRPr="009C258F">
        <w:rPr>
          <w:rStyle w:val="Emphasis"/>
          <w:rFonts w:ascii="Arial" w:hAnsi="Arial" w:cs="Arial"/>
          <w:color w:val="000000" w:themeColor="text1"/>
        </w:rPr>
        <w:t>Religious Libraries</w:t>
      </w:r>
      <w:r w:rsidRPr="009C258F">
        <w:rPr>
          <w:rFonts w:ascii="Arial" w:hAnsi="Arial" w:cs="Arial"/>
        </w:rPr>
        <w:t xml:space="preserve"> (pp. 221–237). IGI Global. </w:t>
      </w:r>
    </w:p>
    <w:p w14:paraId="58016701" w14:textId="77777777" w:rsidR="009C258F" w:rsidRDefault="009C258F" w:rsidP="009C258F">
      <w:pPr>
        <w:pStyle w:val="NoSpacing"/>
        <w:rPr>
          <w:rFonts w:ascii="Arial" w:hAnsi="Arial" w:cs="Arial"/>
        </w:rPr>
      </w:pPr>
    </w:p>
    <w:p w14:paraId="3A6295D9" w14:textId="77777777" w:rsidR="004905AE" w:rsidRDefault="004905AE" w:rsidP="004905AE">
      <w:pPr>
        <w:pStyle w:val="NoSpacing"/>
        <w:rPr>
          <w:rFonts w:ascii="Arial" w:hAnsi="Arial" w:cs="Arial"/>
        </w:rPr>
      </w:pPr>
      <w:r w:rsidRPr="00AF4040">
        <w:rPr>
          <w:rFonts w:ascii="Arial" w:hAnsi="Arial" w:cs="Arial"/>
        </w:rPr>
        <w:t xml:space="preserve">Mamta, &amp; Kumar, A. (2023). Library service quality assessment using SERVQUAL and </w:t>
      </w:r>
      <w:proofErr w:type="spellStart"/>
      <w:r w:rsidRPr="00AF4040">
        <w:rPr>
          <w:rFonts w:ascii="Arial" w:hAnsi="Arial" w:cs="Arial"/>
        </w:rPr>
        <w:t>LibQUAL</w:t>
      </w:r>
      <w:proofErr w:type="spellEnd"/>
      <w:r w:rsidRPr="00AF4040">
        <w:rPr>
          <w:rFonts w:ascii="Arial" w:hAnsi="Arial" w:cs="Arial"/>
        </w:rPr>
        <w:t xml:space="preserve">+: A comparative study. </w:t>
      </w:r>
      <w:r w:rsidRPr="00AF4040">
        <w:rPr>
          <w:rFonts w:ascii="Arial" w:hAnsi="Arial" w:cs="Arial"/>
          <w:i/>
          <w:iCs/>
        </w:rPr>
        <w:t>International Journal of Library and Information Studies</w:t>
      </w:r>
      <w:r w:rsidRPr="00AF4040">
        <w:rPr>
          <w:rFonts w:ascii="Arial" w:hAnsi="Arial" w:cs="Arial"/>
        </w:rPr>
        <w:t>, 13(1), 45–58.</w:t>
      </w:r>
    </w:p>
    <w:p w14:paraId="2774796A" w14:textId="77777777" w:rsidR="004905AE" w:rsidRPr="009C258F" w:rsidRDefault="004905AE" w:rsidP="009C258F">
      <w:pPr>
        <w:pStyle w:val="NoSpacing"/>
        <w:rPr>
          <w:rFonts w:ascii="Arial" w:hAnsi="Arial" w:cs="Arial"/>
        </w:rPr>
      </w:pPr>
    </w:p>
    <w:p w14:paraId="56375844" w14:textId="77777777" w:rsidR="009C258F" w:rsidRDefault="009C258F" w:rsidP="009C258F">
      <w:pPr>
        <w:pStyle w:val="NoSpacing"/>
        <w:rPr>
          <w:rFonts w:ascii="Arial" w:hAnsi="Arial" w:cs="Arial"/>
        </w:rPr>
      </w:pPr>
      <w:r w:rsidRPr="009C258F">
        <w:rPr>
          <w:rFonts w:ascii="Arial" w:hAnsi="Arial" w:cs="Arial"/>
        </w:rPr>
        <w:t xml:space="preserve">Mangrum, S., &amp; Foster, H. A. (2020). </w:t>
      </w:r>
      <w:r w:rsidRPr="009C258F">
        <w:rPr>
          <w:rStyle w:val="Emphasis"/>
          <w:rFonts w:ascii="Arial" w:hAnsi="Arial" w:cs="Arial"/>
          <w:color w:val="000000" w:themeColor="text1"/>
        </w:rPr>
        <w:t>Student and staff perceptions of university library usage: Comparing reality to interpretation of space usage.</w:t>
      </w:r>
      <w:r w:rsidRPr="009C258F">
        <w:rPr>
          <w:rFonts w:ascii="Arial" w:hAnsi="Arial" w:cs="Arial"/>
        </w:rPr>
        <w:t xml:space="preserve"> </w:t>
      </w:r>
      <w:r w:rsidRPr="009C258F">
        <w:rPr>
          <w:rStyle w:val="Emphasis"/>
          <w:rFonts w:ascii="Arial" w:hAnsi="Arial" w:cs="Arial"/>
          <w:color w:val="000000" w:themeColor="text1"/>
        </w:rPr>
        <w:t>Journal of Access Services, 17</w:t>
      </w:r>
      <w:r w:rsidRPr="009C258F">
        <w:rPr>
          <w:rFonts w:ascii="Arial" w:hAnsi="Arial" w:cs="Arial"/>
        </w:rPr>
        <w:t xml:space="preserve">(3), 130–143. </w:t>
      </w:r>
    </w:p>
    <w:p w14:paraId="5785407A" w14:textId="77777777" w:rsidR="009C258F" w:rsidRPr="009C258F" w:rsidRDefault="009C258F" w:rsidP="009C258F">
      <w:pPr>
        <w:pStyle w:val="NoSpacing"/>
        <w:rPr>
          <w:rFonts w:ascii="Arial" w:hAnsi="Arial" w:cs="Arial"/>
        </w:rPr>
      </w:pPr>
    </w:p>
    <w:p w14:paraId="244215F3" w14:textId="77777777" w:rsidR="009C258F" w:rsidRDefault="009C258F" w:rsidP="009C258F">
      <w:pPr>
        <w:pStyle w:val="NoSpacing"/>
        <w:rPr>
          <w:rStyle w:val="Emphasis"/>
          <w:rFonts w:ascii="Arial" w:hAnsi="Arial" w:cs="Arial"/>
          <w:color w:val="000000" w:themeColor="text1"/>
        </w:rPr>
      </w:pPr>
      <w:r w:rsidRPr="009C258F">
        <w:rPr>
          <w:rFonts w:ascii="Arial" w:hAnsi="Arial" w:cs="Arial"/>
        </w:rPr>
        <w:t xml:space="preserve">Moore, J., et al. (2024). </w:t>
      </w:r>
      <w:r w:rsidRPr="009C258F">
        <w:rPr>
          <w:rStyle w:val="Emphasis"/>
          <w:rFonts w:ascii="Arial" w:hAnsi="Arial" w:cs="Arial"/>
          <w:color w:val="000000" w:themeColor="text1"/>
        </w:rPr>
        <w:t xml:space="preserve">Self-censoring </w:t>
      </w:r>
      <w:proofErr w:type="spellStart"/>
      <w:r w:rsidRPr="009C258F">
        <w:rPr>
          <w:rStyle w:val="Emphasis"/>
          <w:rFonts w:ascii="Arial" w:hAnsi="Arial" w:cs="Arial"/>
          <w:color w:val="000000" w:themeColor="text1"/>
        </w:rPr>
        <w:t>behaviours</w:t>
      </w:r>
      <w:proofErr w:type="spellEnd"/>
      <w:r w:rsidRPr="009C258F">
        <w:rPr>
          <w:rStyle w:val="Emphasis"/>
          <w:rFonts w:ascii="Arial" w:hAnsi="Arial" w:cs="Arial"/>
          <w:color w:val="000000" w:themeColor="text1"/>
        </w:rPr>
        <w:t xml:space="preserve"> among school librarians in response to increased book challenges.</w:t>
      </w:r>
      <w:r w:rsidRPr="009C258F">
        <w:rPr>
          <w:rFonts w:ascii="Arial" w:hAnsi="Arial" w:cs="Arial"/>
        </w:rPr>
        <w:t xml:space="preserve"> </w:t>
      </w:r>
      <w:r w:rsidRPr="009C258F">
        <w:rPr>
          <w:rStyle w:val="Emphasis"/>
          <w:rFonts w:ascii="Arial" w:hAnsi="Arial" w:cs="Arial"/>
          <w:color w:val="000000" w:themeColor="text1"/>
        </w:rPr>
        <w:t>School Library Research.</w:t>
      </w:r>
    </w:p>
    <w:p w14:paraId="2F52E6AE" w14:textId="77777777" w:rsidR="004905AE" w:rsidRDefault="004905AE" w:rsidP="009C258F">
      <w:pPr>
        <w:pStyle w:val="NoSpacing"/>
        <w:rPr>
          <w:rStyle w:val="Emphasis"/>
          <w:rFonts w:ascii="Arial" w:hAnsi="Arial" w:cs="Arial"/>
          <w:color w:val="000000" w:themeColor="text1"/>
        </w:rPr>
      </w:pPr>
    </w:p>
    <w:p w14:paraId="367CF51A" w14:textId="77777777" w:rsidR="004905AE" w:rsidRDefault="004905AE" w:rsidP="004905AE">
      <w:pPr>
        <w:pStyle w:val="NoSpacing"/>
        <w:rPr>
          <w:rFonts w:ascii="Arial" w:hAnsi="Arial" w:cs="Arial"/>
        </w:rPr>
      </w:pPr>
      <w:r w:rsidRPr="00DB322C">
        <w:rPr>
          <w:rFonts w:ascii="Arial" w:hAnsi="Arial" w:cs="Arial"/>
        </w:rPr>
        <w:t>Mross, E. (2021). The Library as a Campus Spiritual Space: Evidence from Student Focus Groups (preprint / forthcoming).</w:t>
      </w:r>
    </w:p>
    <w:p w14:paraId="2281F25B" w14:textId="77777777" w:rsidR="000D658A" w:rsidRPr="00DB322C" w:rsidRDefault="000D658A" w:rsidP="004905AE">
      <w:pPr>
        <w:pStyle w:val="NoSpacing"/>
        <w:rPr>
          <w:rFonts w:ascii="Arial" w:hAnsi="Arial" w:cs="Arial"/>
        </w:rPr>
      </w:pPr>
    </w:p>
    <w:p w14:paraId="1650DEAD" w14:textId="77777777" w:rsidR="009C258F" w:rsidRDefault="009C258F" w:rsidP="009C258F">
      <w:pPr>
        <w:pStyle w:val="NoSpacing"/>
        <w:rPr>
          <w:rFonts w:ascii="Arial" w:hAnsi="Arial" w:cs="Arial"/>
        </w:rPr>
      </w:pPr>
      <w:proofErr w:type="spellStart"/>
      <w:r w:rsidRPr="009C258F">
        <w:rPr>
          <w:rFonts w:ascii="Arial" w:hAnsi="Arial" w:cs="Arial"/>
        </w:rPr>
        <w:t>Padohinog</w:t>
      </w:r>
      <w:proofErr w:type="spellEnd"/>
      <w:r w:rsidRPr="009C258F">
        <w:rPr>
          <w:rFonts w:ascii="Arial" w:hAnsi="Arial" w:cs="Arial"/>
        </w:rPr>
        <w:t xml:space="preserve">, E. C., &amp; </w:t>
      </w:r>
      <w:proofErr w:type="spellStart"/>
      <w:r w:rsidRPr="009C258F">
        <w:rPr>
          <w:rFonts w:ascii="Arial" w:hAnsi="Arial" w:cs="Arial"/>
        </w:rPr>
        <w:t>Ariate</w:t>
      </w:r>
      <w:proofErr w:type="spellEnd"/>
      <w:r w:rsidRPr="009C258F">
        <w:rPr>
          <w:rFonts w:ascii="Arial" w:hAnsi="Arial" w:cs="Arial"/>
        </w:rPr>
        <w:t xml:space="preserve">, L. R. (2024). </w:t>
      </w:r>
      <w:r w:rsidRPr="009C258F">
        <w:rPr>
          <w:rStyle w:val="Emphasis"/>
          <w:rFonts w:ascii="Arial" w:hAnsi="Arial" w:cs="Arial"/>
          <w:color w:val="000000" w:themeColor="text1"/>
        </w:rPr>
        <w:t>User perception and satisfaction on library usage and services: A study of a Dominican learning resource center.</w:t>
      </w:r>
      <w:r w:rsidRPr="009C258F">
        <w:rPr>
          <w:rFonts w:ascii="Arial" w:hAnsi="Arial" w:cs="Arial"/>
        </w:rPr>
        <w:t xml:space="preserve"> </w:t>
      </w:r>
      <w:r w:rsidRPr="009C258F">
        <w:rPr>
          <w:rStyle w:val="Emphasis"/>
          <w:rFonts w:ascii="Arial" w:hAnsi="Arial" w:cs="Arial"/>
          <w:color w:val="000000" w:themeColor="text1"/>
        </w:rPr>
        <w:t>Puissant Journal, 5</w:t>
      </w:r>
      <w:r w:rsidRPr="009C258F">
        <w:rPr>
          <w:rFonts w:ascii="Arial" w:hAnsi="Arial" w:cs="Arial"/>
        </w:rPr>
        <w:t>, 1819–1835.</w:t>
      </w:r>
    </w:p>
    <w:p w14:paraId="5A49BDFE" w14:textId="77777777" w:rsidR="000D658A" w:rsidRDefault="000D658A" w:rsidP="009C258F">
      <w:pPr>
        <w:pStyle w:val="NoSpacing"/>
        <w:rPr>
          <w:rFonts w:ascii="Arial" w:hAnsi="Arial" w:cs="Arial"/>
        </w:rPr>
      </w:pPr>
    </w:p>
    <w:p w14:paraId="4007F2FD" w14:textId="77777777" w:rsidR="000D658A" w:rsidRDefault="000D658A" w:rsidP="000D658A">
      <w:pPr>
        <w:pStyle w:val="NoSpacing"/>
        <w:rPr>
          <w:rFonts w:ascii="Arial" w:hAnsi="Arial" w:cs="Arial"/>
        </w:rPr>
      </w:pPr>
      <w:r w:rsidRPr="00972A10">
        <w:rPr>
          <w:rFonts w:ascii="Arial" w:hAnsi="Arial" w:cs="Arial"/>
        </w:rPr>
        <w:lastRenderedPageBreak/>
        <w:t xml:space="preserve">Park, S., Bahrudin, R., &amp; Han, M. S. (2020). Using Sequential Explanatory Design in Mixed-Methods Research. </w:t>
      </w:r>
      <w:r w:rsidRPr="00972A10">
        <w:rPr>
          <w:rFonts w:ascii="Arial" w:hAnsi="Arial" w:cs="Arial"/>
          <w:i/>
          <w:iCs/>
        </w:rPr>
        <w:t>Journal of Qualitative Research</w:t>
      </w:r>
      <w:r w:rsidRPr="00972A10">
        <w:rPr>
          <w:rFonts w:ascii="Arial" w:hAnsi="Arial" w:cs="Arial"/>
        </w:rPr>
        <w:t>, 21(3), 32-51.</w:t>
      </w:r>
    </w:p>
    <w:p w14:paraId="62CBD06E" w14:textId="77777777" w:rsidR="000D658A" w:rsidRDefault="000D658A" w:rsidP="009C258F">
      <w:pPr>
        <w:pStyle w:val="NoSpacing"/>
        <w:rPr>
          <w:rFonts w:ascii="Arial" w:hAnsi="Arial" w:cs="Arial"/>
        </w:rPr>
      </w:pPr>
    </w:p>
    <w:p w14:paraId="0A4B044B" w14:textId="77777777" w:rsidR="000D658A" w:rsidRDefault="009C258F" w:rsidP="009C258F">
      <w:pPr>
        <w:pStyle w:val="NoSpacing"/>
        <w:rPr>
          <w:rFonts w:ascii="Arial" w:hAnsi="Arial" w:cs="Arial"/>
        </w:rPr>
      </w:pPr>
      <w:r w:rsidRPr="009C258F">
        <w:rPr>
          <w:rFonts w:ascii="Arial" w:hAnsi="Arial" w:cs="Arial"/>
        </w:rPr>
        <w:t xml:space="preserve">Pew Research Center. (2020). </w:t>
      </w:r>
      <w:r w:rsidRPr="009C258F">
        <w:rPr>
          <w:rStyle w:val="Emphasis"/>
          <w:rFonts w:ascii="Arial" w:hAnsi="Arial" w:cs="Arial"/>
          <w:color w:val="000000" w:themeColor="text1"/>
        </w:rPr>
        <w:t>How the global religious landscape changed from 2010 to 2020.</w:t>
      </w:r>
      <w:r w:rsidRPr="009C258F">
        <w:rPr>
          <w:rFonts w:ascii="Arial" w:hAnsi="Arial" w:cs="Arial"/>
        </w:rPr>
        <w:t xml:space="preserve"> </w:t>
      </w:r>
      <w:hyperlink r:id="rId8" w:history="1">
        <w:r w:rsidRPr="009C258F">
          <w:rPr>
            <w:rStyle w:val="Hyperlink"/>
            <w:rFonts w:ascii="Arial" w:hAnsi="Arial" w:cs="Arial"/>
            <w:color w:val="auto"/>
          </w:rPr>
          <w:t>https://www.pewresearch.org/</w:t>
        </w:r>
      </w:hyperlink>
    </w:p>
    <w:p w14:paraId="103A04D6" w14:textId="360C2097" w:rsidR="009C258F" w:rsidRPr="000D658A" w:rsidRDefault="009C258F" w:rsidP="009C258F">
      <w:pPr>
        <w:pStyle w:val="NoSpacing"/>
        <w:rPr>
          <w:rStyle w:val="Emphasis"/>
          <w:rFonts w:ascii="Arial" w:hAnsi="Arial" w:cs="Arial"/>
          <w:i w:val="0"/>
          <w:iCs w:val="0"/>
        </w:rPr>
      </w:pPr>
      <w:r w:rsidRPr="009C258F">
        <w:rPr>
          <w:rFonts w:ascii="Arial" w:hAnsi="Arial" w:cs="Arial"/>
        </w:rPr>
        <w:t xml:space="preserve">Ramos, J., &amp; Santos, L. (2022). </w:t>
      </w:r>
      <w:r w:rsidRPr="009C258F">
        <w:rPr>
          <w:rStyle w:val="Emphasis"/>
          <w:rFonts w:ascii="Arial" w:hAnsi="Arial" w:cs="Arial"/>
          <w:color w:val="000000" w:themeColor="text1"/>
        </w:rPr>
        <w:t>Sectarian higher education libraries and resource priorities in the Philippines.</w:t>
      </w:r>
      <w:r w:rsidRPr="009C258F">
        <w:rPr>
          <w:rFonts w:ascii="Arial" w:hAnsi="Arial" w:cs="Arial"/>
        </w:rPr>
        <w:t xml:space="preserve"> </w:t>
      </w:r>
      <w:r w:rsidRPr="009C258F">
        <w:rPr>
          <w:rStyle w:val="Emphasis"/>
          <w:rFonts w:ascii="Arial" w:hAnsi="Arial" w:cs="Arial"/>
          <w:color w:val="000000" w:themeColor="text1"/>
        </w:rPr>
        <w:t>Philippine Librarianship Review.</w:t>
      </w:r>
    </w:p>
    <w:p w14:paraId="48A21B54" w14:textId="77777777" w:rsidR="009C258F" w:rsidRPr="009C258F" w:rsidRDefault="009C258F" w:rsidP="009C258F">
      <w:pPr>
        <w:pStyle w:val="NoSpacing"/>
        <w:rPr>
          <w:rFonts w:ascii="Arial" w:hAnsi="Arial" w:cs="Arial"/>
        </w:rPr>
      </w:pPr>
    </w:p>
    <w:p w14:paraId="1CD833C0" w14:textId="77777777" w:rsidR="009C258F" w:rsidRDefault="009C258F" w:rsidP="009C258F">
      <w:pPr>
        <w:pStyle w:val="NoSpacing"/>
        <w:rPr>
          <w:rFonts w:ascii="Arial" w:hAnsi="Arial" w:cs="Arial"/>
        </w:rPr>
      </w:pPr>
      <w:r w:rsidRPr="009C258F">
        <w:rPr>
          <w:rFonts w:ascii="Arial" w:hAnsi="Arial" w:cs="Arial"/>
        </w:rPr>
        <w:t xml:space="preserve">Sare, L., Bales, S., &amp; </w:t>
      </w:r>
      <w:proofErr w:type="spellStart"/>
      <w:r w:rsidRPr="009C258F">
        <w:rPr>
          <w:rFonts w:ascii="Arial" w:hAnsi="Arial" w:cs="Arial"/>
        </w:rPr>
        <w:t>Budzise</w:t>
      </w:r>
      <w:proofErr w:type="spellEnd"/>
      <w:r w:rsidRPr="009C258F">
        <w:rPr>
          <w:rFonts w:ascii="Arial" w:hAnsi="Arial" w:cs="Arial"/>
        </w:rPr>
        <w:t xml:space="preserve">-Weaver, T. (2021). </w:t>
      </w:r>
      <w:r w:rsidRPr="009C258F">
        <w:rPr>
          <w:rStyle w:val="Emphasis"/>
          <w:rFonts w:ascii="Arial" w:hAnsi="Arial" w:cs="Arial"/>
          <w:color w:val="000000" w:themeColor="text1"/>
        </w:rPr>
        <w:t>The quiet agora: Undergraduate perceptions of the academic library.</w:t>
      </w:r>
      <w:r w:rsidRPr="009C258F">
        <w:rPr>
          <w:rFonts w:ascii="Arial" w:hAnsi="Arial" w:cs="Arial"/>
        </w:rPr>
        <w:t xml:space="preserve"> </w:t>
      </w:r>
      <w:r w:rsidRPr="009C258F">
        <w:rPr>
          <w:rStyle w:val="Emphasis"/>
          <w:rFonts w:ascii="Arial" w:hAnsi="Arial" w:cs="Arial"/>
          <w:color w:val="000000" w:themeColor="text1"/>
        </w:rPr>
        <w:t>College &amp; Undergraduate Libraries, 28</w:t>
      </w:r>
      <w:r w:rsidRPr="009C258F">
        <w:rPr>
          <w:rFonts w:ascii="Arial" w:hAnsi="Arial" w:cs="Arial"/>
        </w:rPr>
        <w:t xml:space="preserve">(1), 18–36. </w:t>
      </w:r>
    </w:p>
    <w:p w14:paraId="15F4834D" w14:textId="77777777" w:rsidR="009C258F" w:rsidRPr="009C258F" w:rsidRDefault="009C258F" w:rsidP="009C258F">
      <w:pPr>
        <w:pStyle w:val="NoSpacing"/>
        <w:rPr>
          <w:rFonts w:ascii="Arial" w:hAnsi="Arial" w:cs="Arial"/>
        </w:rPr>
      </w:pPr>
    </w:p>
    <w:p w14:paraId="2D461475" w14:textId="77777777" w:rsidR="009C258F" w:rsidRDefault="009C258F" w:rsidP="009C258F">
      <w:pPr>
        <w:pStyle w:val="NoSpacing"/>
        <w:rPr>
          <w:rFonts w:ascii="Arial" w:hAnsi="Arial" w:cs="Arial"/>
        </w:rPr>
      </w:pPr>
      <w:r w:rsidRPr="009C258F">
        <w:rPr>
          <w:rFonts w:ascii="Arial" w:hAnsi="Arial" w:cs="Arial"/>
        </w:rPr>
        <w:t xml:space="preserve">Tammaro, A. M. (2020). </w:t>
      </w:r>
      <w:r w:rsidRPr="009C258F">
        <w:rPr>
          <w:rStyle w:val="Emphasis"/>
          <w:rFonts w:ascii="Arial" w:hAnsi="Arial" w:cs="Arial"/>
          <w:color w:val="000000" w:themeColor="text1"/>
        </w:rPr>
        <w:t>COVID-19 and libraries in Italy.</w:t>
      </w:r>
      <w:r w:rsidRPr="009C258F">
        <w:rPr>
          <w:rFonts w:ascii="Arial" w:hAnsi="Arial" w:cs="Arial"/>
        </w:rPr>
        <w:t xml:space="preserve"> </w:t>
      </w:r>
      <w:r w:rsidRPr="009C258F">
        <w:rPr>
          <w:rStyle w:val="Emphasis"/>
          <w:rFonts w:ascii="Arial" w:hAnsi="Arial" w:cs="Arial"/>
          <w:color w:val="000000" w:themeColor="text1"/>
        </w:rPr>
        <w:t>International Information &amp; Library Review, 52</w:t>
      </w:r>
      <w:r w:rsidRPr="009C258F">
        <w:rPr>
          <w:rFonts w:ascii="Arial" w:hAnsi="Arial" w:cs="Arial"/>
        </w:rPr>
        <w:t xml:space="preserve">(3), 216–220. </w:t>
      </w:r>
    </w:p>
    <w:p w14:paraId="0AC3106B" w14:textId="77777777" w:rsidR="009C258F" w:rsidRPr="009C258F" w:rsidRDefault="009C258F" w:rsidP="009C258F">
      <w:pPr>
        <w:pStyle w:val="NoSpacing"/>
        <w:rPr>
          <w:rFonts w:ascii="Arial" w:hAnsi="Arial" w:cs="Arial"/>
        </w:rPr>
      </w:pPr>
    </w:p>
    <w:p w14:paraId="748B9FD2" w14:textId="77777777" w:rsidR="009C258F" w:rsidRPr="009C258F" w:rsidRDefault="009C258F" w:rsidP="009C258F">
      <w:pPr>
        <w:pStyle w:val="NoSpacing"/>
        <w:rPr>
          <w:rFonts w:ascii="Arial" w:hAnsi="Arial" w:cs="Arial"/>
        </w:rPr>
      </w:pPr>
      <w:r w:rsidRPr="009C258F">
        <w:rPr>
          <w:rFonts w:ascii="Arial" w:hAnsi="Arial" w:cs="Arial"/>
        </w:rPr>
        <w:t xml:space="preserve">UNESCO. (2021). </w:t>
      </w:r>
      <w:r w:rsidRPr="009C258F">
        <w:rPr>
          <w:rStyle w:val="Emphasis"/>
          <w:rFonts w:ascii="Arial" w:hAnsi="Arial" w:cs="Arial"/>
          <w:color w:val="000000" w:themeColor="text1"/>
        </w:rPr>
        <w:t>The role of libraries in education and learning in the digital age.</w:t>
      </w:r>
    </w:p>
    <w:p w14:paraId="2B7F3AE5" w14:textId="77777777" w:rsidR="009C258F" w:rsidRDefault="009C258F" w:rsidP="009C258F">
      <w:pPr>
        <w:pStyle w:val="NoSpacing"/>
        <w:rPr>
          <w:rFonts w:ascii="Arial" w:hAnsi="Arial" w:cs="Arial"/>
        </w:rPr>
      </w:pPr>
      <w:r w:rsidRPr="009C258F">
        <w:rPr>
          <w:rFonts w:ascii="Arial" w:hAnsi="Arial" w:cs="Arial"/>
        </w:rPr>
        <w:t xml:space="preserve">Valenzuela City Technological College. (2024). </w:t>
      </w:r>
      <w:r w:rsidRPr="009C258F">
        <w:rPr>
          <w:rStyle w:val="Emphasis"/>
          <w:rFonts w:ascii="Arial" w:hAnsi="Arial" w:cs="Arial"/>
          <w:color w:val="000000" w:themeColor="text1"/>
        </w:rPr>
        <w:t>Students’ perception of the development of a digital library: A case study.</w:t>
      </w:r>
      <w:r w:rsidRPr="009C258F">
        <w:rPr>
          <w:rFonts w:ascii="Arial" w:hAnsi="Arial" w:cs="Arial"/>
        </w:rPr>
        <w:t xml:space="preserve"> </w:t>
      </w:r>
      <w:proofErr w:type="spellStart"/>
      <w:r w:rsidRPr="009C258F">
        <w:rPr>
          <w:rStyle w:val="Emphasis"/>
          <w:rFonts w:ascii="Arial" w:hAnsi="Arial" w:cs="Arial"/>
          <w:color w:val="000000" w:themeColor="text1"/>
        </w:rPr>
        <w:t>eJournals</w:t>
      </w:r>
      <w:proofErr w:type="spellEnd"/>
      <w:r w:rsidRPr="009C258F">
        <w:rPr>
          <w:rStyle w:val="Emphasis"/>
          <w:rFonts w:ascii="Arial" w:hAnsi="Arial" w:cs="Arial"/>
          <w:color w:val="000000" w:themeColor="text1"/>
        </w:rPr>
        <w:t xml:space="preserve"> Philippines.</w:t>
      </w:r>
      <w:r w:rsidRPr="009C258F">
        <w:rPr>
          <w:rFonts w:ascii="Arial" w:hAnsi="Arial" w:cs="Arial"/>
        </w:rPr>
        <w:t xml:space="preserve"> </w:t>
      </w:r>
    </w:p>
    <w:p w14:paraId="3514249A" w14:textId="77777777" w:rsidR="000D658A" w:rsidRDefault="000D658A" w:rsidP="009C258F">
      <w:pPr>
        <w:pStyle w:val="NoSpacing"/>
        <w:rPr>
          <w:rFonts w:ascii="Arial" w:hAnsi="Arial" w:cs="Arial"/>
        </w:rPr>
      </w:pPr>
    </w:p>
    <w:p w14:paraId="1CF5DFBF" w14:textId="77777777" w:rsidR="000D658A" w:rsidRPr="00DB322C" w:rsidRDefault="000D658A" w:rsidP="000D658A">
      <w:pPr>
        <w:pStyle w:val="NoSpacing"/>
        <w:rPr>
          <w:rFonts w:ascii="Arial" w:hAnsi="Arial" w:cs="Arial"/>
        </w:rPr>
      </w:pPr>
      <w:r w:rsidRPr="00DB322C">
        <w:rPr>
          <w:rFonts w:ascii="Arial" w:hAnsi="Arial" w:cs="Arial"/>
        </w:rPr>
        <w:t xml:space="preserve">Vaid, A., Sharma, K., &amp; Verma, R. (2024). User satisfaction with remote access to library e-resources: A study of academic institutions in Delhi. </w:t>
      </w:r>
      <w:r w:rsidRPr="00DB322C">
        <w:rPr>
          <w:rFonts w:ascii="Arial" w:hAnsi="Arial" w:cs="Arial"/>
          <w:i/>
          <w:iCs/>
        </w:rPr>
        <w:t>DESIDOC Journal of Library &amp; Information Technology</w:t>
      </w:r>
      <w:r w:rsidRPr="00DB322C">
        <w:rPr>
          <w:rFonts w:ascii="Arial" w:hAnsi="Arial" w:cs="Arial"/>
        </w:rPr>
        <w:t>, 44(1), 25–32.</w:t>
      </w:r>
    </w:p>
    <w:p w14:paraId="3099F26C" w14:textId="77777777" w:rsidR="000D658A" w:rsidRDefault="000D658A" w:rsidP="009C258F">
      <w:pPr>
        <w:pStyle w:val="NoSpacing"/>
        <w:rPr>
          <w:rFonts w:ascii="Arial" w:hAnsi="Arial" w:cs="Arial"/>
        </w:rPr>
      </w:pPr>
    </w:p>
    <w:p w14:paraId="4B03238E" w14:textId="77777777" w:rsidR="009C258F" w:rsidRDefault="009C258F" w:rsidP="009C258F">
      <w:pPr>
        <w:pStyle w:val="NoSpacing"/>
        <w:rPr>
          <w:rStyle w:val="Emphasis"/>
          <w:rFonts w:ascii="Arial" w:hAnsi="Arial" w:cs="Arial"/>
          <w:color w:val="000000" w:themeColor="text1"/>
        </w:rPr>
      </w:pPr>
      <w:r w:rsidRPr="009C258F">
        <w:rPr>
          <w:rFonts w:ascii="Arial" w:hAnsi="Arial" w:cs="Arial"/>
        </w:rPr>
        <w:t xml:space="preserve">Zhou, J., et al. (2022). </w:t>
      </w:r>
      <w:r w:rsidRPr="009C258F">
        <w:rPr>
          <w:rStyle w:val="Emphasis"/>
          <w:rFonts w:ascii="Arial" w:hAnsi="Arial" w:cs="Arial"/>
          <w:color w:val="000000" w:themeColor="text1"/>
        </w:rPr>
        <w:t>The role of libraries in distance learning during COVID-19.</w:t>
      </w:r>
      <w:r w:rsidRPr="009C258F">
        <w:rPr>
          <w:rFonts w:ascii="Arial" w:hAnsi="Arial" w:cs="Arial"/>
        </w:rPr>
        <w:t xml:space="preserve"> </w:t>
      </w:r>
      <w:r w:rsidRPr="009C258F">
        <w:rPr>
          <w:rStyle w:val="Emphasis"/>
          <w:rFonts w:ascii="Arial" w:hAnsi="Arial" w:cs="Arial"/>
          <w:color w:val="000000" w:themeColor="text1"/>
        </w:rPr>
        <w:t>Library Hi Tech.</w:t>
      </w:r>
    </w:p>
    <w:p w14:paraId="589A2EB8" w14:textId="77777777" w:rsidR="009C258F" w:rsidRPr="009C258F" w:rsidRDefault="009C258F" w:rsidP="009C258F">
      <w:pPr>
        <w:pStyle w:val="NoSpacing"/>
        <w:rPr>
          <w:rFonts w:ascii="Arial" w:hAnsi="Arial" w:cs="Arial"/>
        </w:rPr>
      </w:pPr>
    </w:p>
    <w:p w14:paraId="332F7F3A" w14:textId="77777777" w:rsidR="009C258F" w:rsidRPr="009C258F" w:rsidRDefault="009C258F" w:rsidP="009C258F">
      <w:pPr>
        <w:pStyle w:val="NoSpacing"/>
        <w:rPr>
          <w:rFonts w:ascii="Arial" w:hAnsi="Arial" w:cs="Arial"/>
        </w:rPr>
      </w:pPr>
    </w:p>
    <w:p w14:paraId="57DC5CDB" w14:textId="77777777" w:rsidR="00B52FA5" w:rsidRDefault="00B52FA5" w:rsidP="00AF4040">
      <w:pPr>
        <w:pStyle w:val="NoSpacing"/>
        <w:rPr>
          <w:rFonts w:ascii="Arial" w:hAnsi="Arial" w:cs="Arial"/>
        </w:rPr>
      </w:pPr>
    </w:p>
    <w:p w14:paraId="12BD6D74" w14:textId="77777777" w:rsidR="00B52FA5" w:rsidRPr="00AF4040" w:rsidRDefault="00B52FA5" w:rsidP="00AF4040">
      <w:pPr>
        <w:pStyle w:val="NoSpacing"/>
        <w:rPr>
          <w:rFonts w:ascii="Arial" w:hAnsi="Arial" w:cs="Arial"/>
        </w:rPr>
      </w:pPr>
    </w:p>
    <w:p w14:paraId="1CEC3B5F" w14:textId="77777777" w:rsidR="00AF4040" w:rsidRDefault="00AF4040" w:rsidP="009C258F">
      <w:pPr>
        <w:pStyle w:val="NoSpacing"/>
        <w:rPr>
          <w:rFonts w:ascii="Arial" w:hAnsi="Arial" w:cs="Arial"/>
          <w:sz w:val="24"/>
          <w:szCs w:val="24"/>
        </w:rPr>
      </w:pPr>
    </w:p>
    <w:p w14:paraId="504A1B40" w14:textId="77777777" w:rsidR="00972A10" w:rsidRPr="00972A10" w:rsidRDefault="00972A10" w:rsidP="00972A10">
      <w:pPr>
        <w:pStyle w:val="NoSpacing"/>
        <w:rPr>
          <w:rFonts w:ascii="Arial" w:hAnsi="Arial" w:cs="Arial"/>
        </w:rPr>
      </w:pPr>
    </w:p>
    <w:p w14:paraId="194F17F1" w14:textId="77777777" w:rsidR="00972A10" w:rsidRPr="00972A10" w:rsidRDefault="00972A10" w:rsidP="009C258F">
      <w:pPr>
        <w:pStyle w:val="NoSpacing"/>
        <w:rPr>
          <w:rFonts w:ascii="Arial" w:hAnsi="Arial" w:cs="Arial"/>
          <w:sz w:val="24"/>
          <w:szCs w:val="24"/>
        </w:rPr>
      </w:pPr>
    </w:p>
    <w:sectPr w:rsidR="00972A10" w:rsidRPr="00972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Tex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265"/>
    <w:multiLevelType w:val="multilevel"/>
    <w:tmpl w:val="711223F0"/>
    <w:lvl w:ilvl="0">
      <w:start w:val="1"/>
      <w:numFmt w:val="decimal"/>
      <w:lvlText w:val="%1."/>
      <w:lvlJc w:val="left"/>
      <w:pPr>
        <w:ind w:left="36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76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0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7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4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2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49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6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3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2B80E3F"/>
    <w:multiLevelType w:val="multilevel"/>
    <w:tmpl w:val="9376BF1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DC51A92"/>
    <w:multiLevelType w:val="multilevel"/>
    <w:tmpl w:val="F90831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7CF381F"/>
    <w:multiLevelType w:val="multilevel"/>
    <w:tmpl w:val="76841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82ED1"/>
    <w:multiLevelType w:val="multilevel"/>
    <w:tmpl w:val="85A231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CE6129A"/>
    <w:multiLevelType w:val="multilevel"/>
    <w:tmpl w:val="9A9856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53FF1B8A"/>
    <w:multiLevelType w:val="multilevel"/>
    <w:tmpl w:val="50E864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7CD2CE7"/>
    <w:multiLevelType w:val="multilevel"/>
    <w:tmpl w:val="C81673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E5A20C2"/>
    <w:multiLevelType w:val="multilevel"/>
    <w:tmpl w:val="8F4261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5"/>
      <w:numFmt w:val="bullet"/>
      <w:lvlText w:val="-"/>
      <w:lvlJc w:val="left"/>
      <w:pPr>
        <w:ind w:left="885" w:hanging="360"/>
      </w:pPr>
      <w:rPr>
        <w:rFonts w:ascii="Times New Roman" w:eastAsia="Times New Roman" w:hAnsi="Times New Roman" w:cs="Times New Roman"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520171534">
    <w:abstractNumId w:val="0"/>
  </w:num>
  <w:num w:numId="2" w16cid:durableId="1566918638">
    <w:abstractNumId w:val="8"/>
  </w:num>
  <w:num w:numId="3" w16cid:durableId="376198292">
    <w:abstractNumId w:val="4"/>
  </w:num>
  <w:num w:numId="4" w16cid:durableId="1486169972">
    <w:abstractNumId w:val="2"/>
  </w:num>
  <w:num w:numId="5" w16cid:durableId="1867480834">
    <w:abstractNumId w:val="1"/>
  </w:num>
  <w:num w:numId="6" w16cid:durableId="1748187528">
    <w:abstractNumId w:val="5"/>
  </w:num>
  <w:num w:numId="7" w16cid:durableId="1316493187">
    <w:abstractNumId w:val="6"/>
  </w:num>
  <w:num w:numId="8" w16cid:durableId="2118988281">
    <w:abstractNumId w:val="7"/>
  </w:num>
  <w:num w:numId="9" w16cid:durableId="1142119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82"/>
    <w:rsid w:val="000263FB"/>
    <w:rsid w:val="00047A47"/>
    <w:rsid w:val="00085BFD"/>
    <w:rsid w:val="00091CA7"/>
    <w:rsid w:val="000960B8"/>
    <w:rsid w:val="000C5C61"/>
    <w:rsid w:val="000D1F0E"/>
    <w:rsid w:val="000D658A"/>
    <w:rsid w:val="00104E67"/>
    <w:rsid w:val="00155831"/>
    <w:rsid w:val="001E60CD"/>
    <w:rsid w:val="00217858"/>
    <w:rsid w:val="00272CF3"/>
    <w:rsid w:val="002737F7"/>
    <w:rsid w:val="002B2EE1"/>
    <w:rsid w:val="002C0481"/>
    <w:rsid w:val="00304C2A"/>
    <w:rsid w:val="003B330D"/>
    <w:rsid w:val="003B6A94"/>
    <w:rsid w:val="0040766D"/>
    <w:rsid w:val="004905AE"/>
    <w:rsid w:val="005D1F7D"/>
    <w:rsid w:val="005F408D"/>
    <w:rsid w:val="0062053E"/>
    <w:rsid w:val="006753CC"/>
    <w:rsid w:val="007054A6"/>
    <w:rsid w:val="00716331"/>
    <w:rsid w:val="007248DA"/>
    <w:rsid w:val="00724E9A"/>
    <w:rsid w:val="007A2668"/>
    <w:rsid w:val="007E306D"/>
    <w:rsid w:val="007E498C"/>
    <w:rsid w:val="00876DE3"/>
    <w:rsid w:val="008B24A4"/>
    <w:rsid w:val="008B2801"/>
    <w:rsid w:val="008D6E82"/>
    <w:rsid w:val="00912FA7"/>
    <w:rsid w:val="0092310B"/>
    <w:rsid w:val="00930403"/>
    <w:rsid w:val="00972A10"/>
    <w:rsid w:val="009C258F"/>
    <w:rsid w:val="009E193E"/>
    <w:rsid w:val="009F10A5"/>
    <w:rsid w:val="009F3F5E"/>
    <w:rsid w:val="00A92511"/>
    <w:rsid w:val="00AC5990"/>
    <w:rsid w:val="00AE48C8"/>
    <w:rsid w:val="00AF4040"/>
    <w:rsid w:val="00B52FA5"/>
    <w:rsid w:val="00B62EB2"/>
    <w:rsid w:val="00BA1186"/>
    <w:rsid w:val="00C8159C"/>
    <w:rsid w:val="00DB322C"/>
    <w:rsid w:val="00DC3B40"/>
    <w:rsid w:val="00E36CD3"/>
    <w:rsid w:val="00E769EB"/>
    <w:rsid w:val="00EB6D79"/>
    <w:rsid w:val="00F45BD7"/>
    <w:rsid w:val="00F941C8"/>
    <w:rsid w:val="00FA7977"/>
    <w:rsid w:val="00FC20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D878"/>
  <w15:chartTrackingRefBased/>
  <w15:docId w15:val="{B64526D1-BACF-47D2-A2DB-A373E96B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8C"/>
  </w:style>
  <w:style w:type="paragraph" w:styleId="Heading1">
    <w:name w:val="heading 1"/>
    <w:basedOn w:val="Normal"/>
    <w:next w:val="Normal"/>
    <w:link w:val="Heading1Char"/>
    <w:uiPriority w:val="9"/>
    <w:qFormat/>
    <w:rsid w:val="008D6E8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D6E8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D6E8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D6E8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D6E8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D6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8C"/>
    <w:pPr>
      <w:ind w:left="720"/>
      <w:contextualSpacing/>
    </w:pPr>
  </w:style>
  <w:style w:type="character" w:customStyle="1" w:styleId="Heading1Char">
    <w:name w:val="Heading 1 Char"/>
    <w:basedOn w:val="DefaultParagraphFont"/>
    <w:link w:val="Heading1"/>
    <w:uiPriority w:val="9"/>
    <w:rsid w:val="008D6E8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D6E8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D6E8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D6E8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D6E8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D6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E82"/>
    <w:rPr>
      <w:rFonts w:eastAsiaTheme="majorEastAsia" w:cstheme="majorBidi"/>
      <w:color w:val="272727" w:themeColor="text1" w:themeTint="D8"/>
    </w:rPr>
  </w:style>
  <w:style w:type="paragraph" w:styleId="Title">
    <w:name w:val="Title"/>
    <w:basedOn w:val="Normal"/>
    <w:next w:val="Normal"/>
    <w:link w:val="TitleChar"/>
    <w:uiPriority w:val="10"/>
    <w:qFormat/>
    <w:rsid w:val="008D6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E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E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6E82"/>
    <w:rPr>
      <w:i/>
      <w:iCs/>
      <w:color w:val="404040" w:themeColor="text1" w:themeTint="BF"/>
    </w:rPr>
  </w:style>
  <w:style w:type="character" w:styleId="IntenseEmphasis">
    <w:name w:val="Intense Emphasis"/>
    <w:basedOn w:val="DefaultParagraphFont"/>
    <w:uiPriority w:val="21"/>
    <w:qFormat/>
    <w:rsid w:val="008D6E82"/>
    <w:rPr>
      <w:i/>
      <w:iCs/>
      <w:color w:val="365F91" w:themeColor="accent1" w:themeShade="BF"/>
    </w:rPr>
  </w:style>
  <w:style w:type="paragraph" w:styleId="IntenseQuote">
    <w:name w:val="Intense Quote"/>
    <w:basedOn w:val="Normal"/>
    <w:next w:val="Normal"/>
    <w:link w:val="IntenseQuoteChar"/>
    <w:uiPriority w:val="30"/>
    <w:qFormat/>
    <w:rsid w:val="008D6E8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D6E82"/>
    <w:rPr>
      <w:i/>
      <w:iCs/>
      <w:color w:val="365F91" w:themeColor="accent1" w:themeShade="BF"/>
    </w:rPr>
  </w:style>
  <w:style w:type="character" w:styleId="IntenseReference">
    <w:name w:val="Intense Reference"/>
    <w:basedOn w:val="DefaultParagraphFont"/>
    <w:uiPriority w:val="32"/>
    <w:qFormat/>
    <w:rsid w:val="008D6E82"/>
    <w:rPr>
      <w:b/>
      <w:bCs/>
      <w:smallCaps/>
      <w:color w:val="365F91" w:themeColor="accent1" w:themeShade="BF"/>
      <w:spacing w:val="5"/>
    </w:rPr>
  </w:style>
  <w:style w:type="table" w:styleId="TableGrid">
    <w:name w:val="Table Grid"/>
    <w:basedOn w:val="TableNormal"/>
    <w:uiPriority w:val="59"/>
    <w:rsid w:val="0072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258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Emphasis">
    <w:name w:val="Emphasis"/>
    <w:basedOn w:val="DefaultParagraphFont"/>
    <w:uiPriority w:val="20"/>
    <w:qFormat/>
    <w:rsid w:val="009C258F"/>
    <w:rPr>
      <w:i/>
      <w:iCs/>
    </w:rPr>
  </w:style>
  <w:style w:type="paragraph" w:styleId="NoSpacing">
    <w:name w:val="No Spacing"/>
    <w:uiPriority w:val="1"/>
    <w:qFormat/>
    <w:rsid w:val="009C258F"/>
    <w:pPr>
      <w:spacing w:after="0" w:line="240" w:lineRule="auto"/>
    </w:pPr>
  </w:style>
  <w:style w:type="character" w:styleId="Hyperlink">
    <w:name w:val="Hyperlink"/>
    <w:basedOn w:val="DefaultParagraphFont"/>
    <w:uiPriority w:val="99"/>
    <w:unhideWhenUsed/>
    <w:rsid w:val="009C258F"/>
    <w:rPr>
      <w:color w:val="0000FF" w:themeColor="hyperlink"/>
      <w:u w:val="single"/>
    </w:rPr>
  </w:style>
  <w:style w:type="character" w:styleId="UnresolvedMention">
    <w:name w:val="Unresolved Mention"/>
    <w:basedOn w:val="DefaultParagraphFont"/>
    <w:uiPriority w:val="99"/>
    <w:semiHidden/>
    <w:unhideWhenUsed/>
    <w:rsid w:val="009C2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 TargetMode="External"/><Relationship Id="rId3" Type="http://schemas.openxmlformats.org/officeDocument/2006/relationships/settings" Target="settings.xml"/><Relationship Id="rId7" Type="http://schemas.openxmlformats.org/officeDocument/2006/relationships/hyperlink" Target="https://doi.org/10.1016/j.acalib.2022.102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com/blog/theological-libraries-covid-19/" TargetMode="External"/><Relationship Id="rId5" Type="http://schemas.openxmlformats.org/officeDocument/2006/relationships/hyperlink" Target="https://www.ala.org/acrl/standards/ilfra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17</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Raena Garcia</dc:creator>
  <cp:keywords/>
  <dc:description/>
  <cp:lastModifiedBy>Raena Garcia</cp:lastModifiedBy>
  <cp:revision>12</cp:revision>
  <dcterms:created xsi:type="dcterms:W3CDTF">2025-10-15T05:57:00Z</dcterms:created>
  <dcterms:modified xsi:type="dcterms:W3CDTF">2025-10-17T06:49:00Z</dcterms:modified>
</cp:coreProperties>
</file>