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bookmarkStart w:name="_bookmark0" w:id="1"/>
      <w:bookmarkEnd w:id="1"/>
      <w:r>
        <w:rPr>
          <w:b w:val="0"/>
        </w:rPr>
      </w:r>
      <w:r>
        <w:rPr>
          <w:spacing w:val="-2"/>
        </w:rPr>
        <w:t>OCOM5100M</w:t>
      </w:r>
    </w:p>
    <w:p>
      <w:pPr>
        <w:pStyle w:val="Heading1"/>
        <w:spacing w:before="239"/>
      </w:pPr>
      <w:bookmarkStart w:name="_bookmark1" w:id="2"/>
      <w:bookmarkEnd w:id="2"/>
      <w:r>
        <w:rPr>
          <w:b w:val="0"/>
        </w:rPr>
      </w:r>
      <w:r>
        <w:rPr/>
        <w:t>Programming</w:t>
      </w:r>
      <w:r>
        <w:rPr>
          <w:spacing w:val="-25"/>
        </w:rPr>
        <w:t> </w:t>
      </w:r>
      <w:r>
        <w:rPr/>
        <w:t>for</w:t>
      </w:r>
      <w:r>
        <w:rPr>
          <w:spacing w:val="-19"/>
        </w:rPr>
        <w:t> </w:t>
      </w:r>
      <w:r>
        <w:rPr/>
        <w:t>Data</w:t>
      </w:r>
      <w:r>
        <w:rPr>
          <w:spacing w:val="-19"/>
        </w:rPr>
        <w:t> </w:t>
      </w:r>
      <w:r>
        <w:rPr>
          <w:spacing w:val="-2"/>
        </w:rPr>
        <w:t>Science</w:t>
      </w:r>
    </w:p>
    <w:p>
      <w:pPr>
        <w:pStyle w:val="Heading2"/>
      </w:pPr>
      <w:bookmarkStart w:name="_bookmark2" w:id="3"/>
      <w:bookmarkEnd w:id="3"/>
      <w:r>
        <w:rPr>
          <w:b w:val="0"/>
        </w:rPr>
      </w:r>
      <w:r>
        <w:rPr/>
        <w:t>Data</w:t>
      </w:r>
      <w:r>
        <w:rPr>
          <w:spacing w:val="-18"/>
        </w:rPr>
        <w:t> </w:t>
      </w:r>
      <w:r>
        <w:rPr/>
        <w:t>Analysis</w:t>
      </w:r>
      <w:r>
        <w:rPr>
          <w:spacing w:val="-18"/>
        </w:rPr>
        <w:t> </w:t>
      </w:r>
      <w:r>
        <w:rPr/>
        <w:t>Project</w:t>
      </w:r>
      <w:r>
        <w:rPr>
          <w:spacing w:val="-18"/>
        </w:rPr>
        <w:t> </w:t>
      </w:r>
      <w:r>
        <w:rPr>
          <w:spacing w:val="-2"/>
        </w:rPr>
        <w:t>Topics</w:t>
      </w:r>
    </w:p>
    <w:p>
      <w:pPr>
        <w:pStyle w:val="BodyText"/>
        <w:spacing w:before="388"/>
        <w:rPr>
          <w:rFonts w:ascii="Arial"/>
          <w:b/>
          <w:sz w:val="44"/>
        </w:rPr>
      </w:pPr>
    </w:p>
    <w:p>
      <w:pPr>
        <w:pStyle w:val="Heading4"/>
      </w:pPr>
      <w:r>
        <w:rPr>
          <w:color w:val="2E5395"/>
          <w:spacing w:val="-2"/>
        </w:rPr>
        <w:t>Contents</w:t>
      </w:r>
    </w:p>
    <w:p>
      <w:pPr>
        <w:pStyle w:val="Heading4"/>
        <w:spacing w:after="0"/>
        <w:sectPr>
          <w:headerReference w:type="default" r:id="rId5"/>
          <w:footerReference w:type="default" r:id="rId6"/>
          <w:type w:val="continuous"/>
          <w:pgSz w:w="12240" w:h="15840"/>
          <w:pgMar w:header="8" w:footer="486" w:top="1760" w:bottom="1125" w:left="1080" w:right="1080"/>
          <w:pgNumType w:start="1"/>
        </w:sectPr>
      </w:pPr>
    </w:p>
    <w:sdt>
      <w:sdtPr>
        <w:docPartObj>
          <w:docPartGallery w:val="Table of Contents"/>
          <w:docPartUnique/>
        </w:docPartObj>
      </w:sdtPr>
      <w:sdtEndPr/>
      <w:sdtContent>
        <w:p>
          <w:pPr>
            <w:pStyle w:val="TOC1"/>
            <w:tabs>
              <w:tab w:pos="10071" w:val="right" w:leader="dot"/>
            </w:tabs>
          </w:pPr>
          <w:r>
            <w:fldChar w:fldCharType="begin"/>
          </w:r>
          <w:r>
            <w:instrText>TOC \o "1-3" \h \z \u </w:instrText>
          </w:r>
          <w:r>
            <w:fldChar w:fldCharType="separate"/>
          </w:r>
          <w:hyperlink w:history="true" w:anchor="_bookmark0">
            <w:r>
              <w:rPr>
                <w:spacing w:val="-2"/>
              </w:rPr>
              <w:t>OCOM5100M</w:t>
            </w:r>
            <w:r>
              <w:rPr/>
              <w:tab/>
            </w:r>
            <w:r>
              <w:rPr>
                <w:spacing w:val="-10"/>
              </w:rPr>
              <w:t>1</w:t>
            </w:r>
          </w:hyperlink>
        </w:p>
        <w:p>
          <w:pPr>
            <w:pStyle w:val="TOC1"/>
            <w:tabs>
              <w:tab w:pos="10071" w:val="right" w:leader="dot"/>
            </w:tabs>
            <w:spacing w:before="256"/>
          </w:pPr>
          <w:hyperlink w:history="true" w:anchor="_bookmark1">
            <w:r>
              <w:rPr/>
              <w:t>Programming</w:t>
            </w:r>
            <w:r>
              <w:rPr>
                <w:spacing w:val="-4"/>
              </w:rPr>
              <w:t> </w:t>
            </w:r>
            <w:r>
              <w:rPr/>
              <w:t>for</w:t>
            </w:r>
            <w:r>
              <w:rPr>
                <w:spacing w:val="-4"/>
              </w:rPr>
              <w:t> </w:t>
            </w:r>
            <w:r>
              <w:rPr/>
              <w:t>Data</w:t>
            </w:r>
            <w:r>
              <w:rPr>
                <w:spacing w:val="-4"/>
              </w:rPr>
              <w:t> </w:t>
            </w:r>
            <w:r>
              <w:rPr>
                <w:spacing w:val="-2"/>
              </w:rPr>
              <w:t>Science</w:t>
            </w:r>
            <w:r>
              <w:rPr/>
              <w:tab/>
            </w:r>
            <w:r>
              <w:rPr>
                <w:spacing w:val="-10"/>
              </w:rPr>
              <w:t>1</w:t>
            </w:r>
          </w:hyperlink>
        </w:p>
        <w:p>
          <w:pPr>
            <w:pStyle w:val="TOC2"/>
            <w:tabs>
              <w:tab w:pos="10071" w:val="right" w:leader="dot"/>
            </w:tabs>
          </w:pPr>
          <w:hyperlink w:history="true" w:anchor="_bookmark2">
            <w:r>
              <w:rPr/>
              <w:t>Data</w:t>
            </w:r>
            <w:r>
              <w:rPr>
                <w:spacing w:val="-5"/>
              </w:rPr>
              <w:t> </w:t>
            </w:r>
            <w:r>
              <w:rPr/>
              <w:t>Analysis</w:t>
            </w:r>
            <w:r>
              <w:rPr>
                <w:spacing w:val="-4"/>
              </w:rPr>
              <w:t> </w:t>
            </w:r>
            <w:r>
              <w:rPr/>
              <w:t>Project</w:t>
            </w:r>
            <w:r>
              <w:rPr>
                <w:spacing w:val="-5"/>
              </w:rPr>
              <w:t> </w:t>
            </w:r>
            <w:r>
              <w:rPr>
                <w:spacing w:val="-2"/>
              </w:rPr>
              <w:t>Topics</w:t>
            </w:r>
            <w:r>
              <w:rPr/>
              <w:tab/>
            </w:r>
            <w:r>
              <w:rPr>
                <w:spacing w:val="-10"/>
              </w:rPr>
              <w:t>1</w:t>
            </w:r>
          </w:hyperlink>
        </w:p>
        <w:p>
          <w:pPr>
            <w:pStyle w:val="TOC3"/>
            <w:numPr>
              <w:ilvl w:val="0"/>
              <w:numId w:val="1"/>
            </w:numPr>
            <w:tabs>
              <w:tab w:pos="747" w:val="left" w:leader="none"/>
              <w:tab w:pos="10071" w:val="right" w:leader="dot"/>
            </w:tabs>
            <w:spacing w:line="240" w:lineRule="auto" w:before="257" w:after="0"/>
            <w:ind w:left="747" w:right="0" w:hanging="267"/>
            <w:jc w:val="left"/>
          </w:pPr>
          <w:hyperlink w:history="true" w:anchor="_bookmark3">
            <w:r>
              <w:rPr/>
              <w:t>Air</w:t>
            </w:r>
            <w:r>
              <w:rPr>
                <w:spacing w:val="-5"/>
              </w:rPr>
              <w:t> </w:t>
            </w:r>
            <w:r>
              <w:rPr/>
              <w:t>Accidents</w:t>
            </w:r>
            <w:r>
              <w:rPr>
                <w:spacing w:val="-5"/>
              </w:rPr>
              <w:t> </w:t>
            </w:r>
            <w:r>
              <w:rPr/>
              <w:t>Analysis</w:t>
            </w:r>
            <w:r>
              <w:rPr>
                <w:spacing w:val="-2"/>
              </w:rPr>
              <w:t> </w:t>
            </w:r>
            <w:r>
              <w:rPr/>
              <w:t>(2008-</w:t>
            </w:r>
            <w:r>
              <w:rPr>
                <w:spacing w:val="-2"/>
              </w:rPr>
              <w:t>2022)</w:t>
            </w:r>
            <w:r>
              <w:rPr/>
              <w:tab/>
            </w:r>
            <w:r>
              <w:rPr>
                <w:spacing w:val="-10"/>
              </w:rPr>
              <w:t>2</w:t>
            </w:r>
          </w:hyperlink>
        </w:p>
        <w:p>
          <w:pPr>
            <w:pStyle w:val="TOC3"/>
            <w:numPr>
              <w:ilvl w:val="0"/>
              <w:numId w:val="1"/>
            </w:numPr>
            <w:tabs>
              <w:tab w:pos="746" w:val="left" w:leader="none"/>
              <w:tab w:pos="10071" w:val="right" w:leader="dot"/>
            </w:tabs>
            <w:spacing w:line="240" w:lineRule="auto" w:before="259" w:after="0"/>
            <w:ind w:left="746" w:right="0" w:hanging="266"/>
            <w:jc w:val="left"/>
          </w:pPr>
          <w:hyperlink w:history="true" w:anchor="_bookmark4">
            <w:r>
              <w:rPr/>
              <w:t>UK</w:t>
            </w:r>
            <w:r>
              <w:rPr>
                <w:spacing w:val="-4"/>
              </w:rPr>
              <w:t> </w:t>
            </w:r>
            <w:r>
              <w:rPr/>
              <w:t>Online</w:t>
            </w:r>
            <w:r>
              <w:rPr>
                <w:spacing w:val="-3"/>
              </w:rPr>
              <w:t> </w:t>
            </w:r>
            <w:r>
              <w:rPr/>
              <w:t>Retail</w:t>
            </w:r>
            <w:r>
              <w:rPr>
                <w:spacing w:val="-3"/>
              </w:rPr>
              <w:t> </w:t>
            </w:r>
            <w:r>
              <w:rPr/>
              <w:t>E-commerce</w:t>
            </w:r>
            <w:r>
              <w:rPr>
                <w:spacing w:val="-3"/>
              </w:rPr>
              <w:t> </w:t>
            </w:r>
            <w:r>
              <w:rPr>
                <w:spacing w:val="-4"/>
              </w:rPr>
              <w:t>Data</w:t>
            </w:r>
            <w:r>
              <w:rPr/>
              <w:tab/>
            </w:r>
            <w:r>
              <w:rPr>
                <w:spacing w:val="-10"/>
              </w:rPr>
              <w:t>2</w:t>
            </w:r>
          </w:hyperlink>
        </w:p>
        <w:p>
          <w:pPr>
            <w:pStyle w:val="TOC3"/>
            <w:numPr>
              <w:ilvl w:val="0"/>
              <w:numId w:val="1"/>
            </w:numPr>
            <w:tabs>
              <w:tab w:pos="746" w:val="left" w:leader="none"/>
              <w:tab w:pos="10071" w:val="right" w:leader="dot"/>
            </w:tabs>
            <w:spacing w:line="240" w:lineRule="auto" w:before="257" w:after="0"/>
            <w:ind w:left="746" w:right="0" w:hanging="266"/>
            <w:jc w:val="left"/>
          </w:pPr>
          <w:hyperlink w:history="true" w:anchor="_bookmark5">
            <w:r>
              <w:rPr/>
              <w:t>S&amp;P</w:t>
            </w:r>
            <w:r>
              <w:rPr>
                <w:spacing w:val="-5"/>
              </w:rPr>
              <w:t> </w:t>
            </w:r>
            <w:r>
              <w:rPr/>
              <w:t>500</w:t>
            </w:r>
            <w:r>
              <w:rPr>
                <w:spacing w:val="-4"/>
              </w:rPr>
              <w:t> </w:t>
            </w:r>
            <w:r>
              <w:rPr/>
              <w:t>Stock</w:t>
            </w:r>
            <w:r>
              <w:rPr>
                <w:spacing w:val="-2"/>
              </w:rPr>
              <w:t> </w:t>
            </w:r>
            <w:r>
              <w:rPr/>
              <w:t>Returns</w:t>
            </w:r>
            <w:r>
              <w:rPr>
                <w:spacing w:val="-2"/>
              </w:rPr>
              <w:t> </w:t>
            </w:r>
            <w:r>
              <w:rPr/>
              <w:t>(2009-</w:t>
            </w:r>
            <w:r>
              <w:rPr>
                <w:spacing w:val="-4"/>
              </w:rPr>
              <w:t>2019)</w:t>
            </w:r>
            <w:r>
              <w:rPr/>
              <w:tab/>
            </w:r>
            <w:r>
              <w:rPr>
                <w:spacing w:val="-10"/>
              </w:rPr>
              <w:t>2</w:t>
            </w:r>
          </w:hyperlink>
        </w:p>
        <w:p>
          <w:pPr>
            <w:pStyle w:val="TOC3"/>
            <w:numPr>
              <w:ilvl w:val="0"/>
              <w:numId w:val="1"/>
            </w:numPr>
            <w:tabs>
              <w:tab w:pos="746" w:val="left" w:leader="none"/>
              <w:tab w:pos="10071" w:val="right" w:leader="dot"/>
            </w:tabs>
            <w:spacing w:line="240" w:lineRule="auto" w:before="259" w:after="0"/>
            <w:ind w:left="746" w:right="0" w:hanging="266"/>
            <w:jc w:val="left"/>
          </w:pPr>
          <w:hyperlink w:history="true" w:anchor="_bookmark6">
            <w:r>
              <w:rPr/>
              <w:t>England’s</w:t>
            </w:r>
            <w:r>
              <w:rPr>
                <w:spacing w:val="-5"/>
              </w:rPr>
              <w:t> </w:t>
            </w:r>
            <w:r>
              <w:rPr/>
              <w:t>Unpaid</w:t>
            </w:r>
            <w:r>
              <w:rPr>
                <w:spacing w:val="-4"/>
              </w:rPr>
              <w:t> </w:t>
            </w:r>
            <w:r>
              <w:rPr/>
              <w:t>Care</w:t>
            </w:r>
            <w:r>
              <w:rPr>
                <w:spacing w:val="-4"/>
              </w:rPr>
              <w:t> </w:t>
            </w:r>
            <w:r>
              <w:rPr>
                <w:spacing w:val="-2"/>
              </w:rPr>
              <w:t>Workforce</w:t>
            </w:r>
            <w:r>
              <w:rPr>
                <w:rFonts w:ascii="Times New Roman" w:hAnsi="Times New Roman"/>
              </w:rPr>
              <w:tab/>
            </w:r>
            <w:r>
              <w:rPr>
                <w:spacing w:val="-10"/>
              </w:rPr>
              <w:t>3</w:t>
            </w:r>
          </w:hyperlink>
        </w:p>
        <w:p>
          <w:pPr>
            <w:pStyle w:val="TOC3"/>
            <w:numPr>
              <w:ilvl w:val="0"/>
              <w:numId w:val="1"/>
            </w:numPr>
            <w:tabs>
              <w:tab w:pos="746" w:val="left" w:leader="none"/>
              <w:tab w:pos="10071" w:val="right" w:leader="dot"/>
            </w:tabs>
            <w:spacing w:line="240" w:lineRule="auto" w:before="257" w:after="0"/>
            <w:ind w:left="746" w:right="0" w:hanging="266"/>
            <w:jc w:val="left"/>
          </w:pPr>
          <w:hyperlink w:history="true" w:anchor="_bookmark7">
            <w:r>
              <w:rPr/>
              <w:t>Obesity</w:t>
            </w:r>
            <w:r>
              <w:rPr>
                <w:spacing w:val="-4"/>
              </w:rPr>
              <w:t> </w:t>
            </w:r>
            <w:r>
              <w:rPr/>
              <w:t>and</w:t>
            </w:r>
            <w:r>
              <w:rPr>
                <w:spacing w:val="-6"/>
              </w:rPr>
              <w:t> </w:t>
            </w:r>
            <w:r>
              <w:rPr/>
              <w:t>Lifestyle</w:t>
            </w:r>
            <w:r>
              <w:rPr>
                <w:spacing w:val="-3"/>
              </w:rPr>
              <w:t> </w:t>
            </w:r>
            <w:r>
              <w:rPr>
                <w:spacing w:val="-2"/>
              </w:rPr>
              <w:t>Factors</w:t>
            </w:r>
            <w:r>
              <w:rPr/>
              <w:tab/>
            </w:r>
            <w:r>
              <w:rPr>
                <w:spacing w:val="-10"/>
              </w:rPr>
              <w:t>3</w:t>
            </w:r>
          </w:hyperlink>
        </w:p>
        <w:p>
          <w:pPr>
            <w:pStyle w:val="TOC3"/>
            <w:numPr>
              <w:ilvl w:val="0"/>
              <w:numId w:val="1"/>
            </w:numPr>
            <w:tabs>
              <w:tab w:pos="746" w:val="left" w:leader="none"/>
              <w:tab w:pos="10071" w:val="right" w:leader="dot"/>
            </w:tabs>
            <w:spacing w:line="240" w:lineRule="auto" w:before="259" w:after="0"/>
            <w:ind w:left="746" w:right="0" w:hanging="266"/>
            <w:jc w:val="left"/>
          </w:pPr>
          <w:hyperlink w:history="true" w:anchor="_bookmark8">
            <w:r>
              <w:rPr/>
              <w:t>UFO</w:t>
            </w:r>
            <w:r>
              <w:rPr>
                <w:spacing w:val="-3"/>
              </w:rPr>
              <w:t> </w:t>
            </w:r>
            <w:r>
              <w:rPr/>
              <w:t>Sighting</w:t>
            </w:r>
            <w:r>
              <w:rPr>
                <w:spacing w:val="-3"/>
              </w:rPr>
              <w:t> </w:t>
            </w:r>
            <w:r>
              <w:rPr/>
              <w:t>Reports</w:t>
            </w:r>
            <w:r>
              <w:rPr>
                <w:spacing w:val="-3"/>
              </w:rPr>
              <w:t> </w:t>
            </w:r>
            <w:r>
              <w:rPr/>
              <w:t>in</w:t>
            </w:r>
            <w:r>
              <w:rPr>
                <w:spacing w:val="-3"/>
              </w:rPr>
              <w:t> </w:t>
            </w:r>
            <w:r>
              <w:rPr/>
              <w:t>the</w:t>
            </w:r>
            <w:r>
              <w:rPr>
                <w:spacing w:val="-3"/>
              </w:rPr>
              <w:t> </w:t>
            </w:r>
            <w:r>
              <w:rPr/>
              <w:t>United</w:t>
            </w:r>
            <w:r>
              <w:rPr>
                <w:spacing w:val="-3"/>
              </w:rPr>
              <w:t> </w:t>
            </w:r>
            <w:r>
              <w:rPr>
                <w:spacing w:val="-2"/>
              </w:rPr>
              <w:t>States</w:t>
            </w:r>
            <w:r>
              <w:rPr/>
              <w:tab/>
            </w:r>
            <w:r>
              <w:rPr>
                <w:spacing w:val="-10"/>
              </w:rPr>
              <w:t>3</w:t>
            </w:r>
          </w:hyperlink>
        </w:p>
        <w:p>
          <w:pPr>
            <w:pStyle w:val="TOC3"/>
            <w:numPr>
              <w:ilvl w:val="0"/>
              <w:numId w:val="1"/>
            </w:numPr>
            <w:tabs>
              <w:tab w:pos="746" w:val="left" w:leader="none"/>
              <w:tab w:pos="10071" w:val="right" w:leader="dot"/>
            </w:tabs>
            <w:spacing w:line="240" w:lineRule="auto" w:before="257" w:after="0"/>
            <w:ind w:left="746" w:right="0" w:hanging="266"/>
            <w:jc w:val="left"/>
          </w:pPr>
          <w:hyperlink w:history="true" w:anchor="_bookmark9">
            <w:r>
              <w:rPr/>
              <w:t>Video</w:t>
            </w:r>
            <w:r>
              <w:rPr>
                <w:spacing w:val="-4"/>
              </w:rPr>
              <w:t> </w:t>
            </w:r>
            <w:r>
              <w:rPr/>
              <w:t>Game</w:t>
            </w:r>
            <w:r>
              <w:rPr>
                <w:spacing w:val="-4"/>
              </w:rPr>
              <w:t> </w:t>
            </w:r>
            <w:r>
              <w:rPr/>
              <w:t>Player</w:t>
            </w:r>
            <w:r>
              <w:rPr>
                <w:spacing w:val="-6"/>
              </w:rPr>
              <w:t> </w:t>
            </w:r>
            <w:r>
              <w:rPr/>
              <w:t>Retention</w:t>
            </w:r>
            <w:r>
              <w:rPr>
                <w:spacing w:val="-3"/>
              </w:rPr>
              <w:t> </w:t>
            </w:r>
            <w:r>
              <w:rPr>
                <w:spacing w:val="-2"/>
              </w:rPr>
              <w:t>Factors</w:t>
            </w:r>
            <w:r>
              <w:rPr/>
              <w:tab/>
            </w:r>
            <w:r>
              <w:rPr>
                <w:spacing w:val="-10"/>
              </w:rPr>
              <w:t>3</w:t>
            </w:r>
          </w:hyperlink>
        </w:p>
        <w:p>
          <w:pPr>
            <w:pStyle w:val="TOC3"/>
            <w:numPr>
              <w:ilvl w:val="0"/>
              <w:numId w:val="1"/>
            </w:numPr>
            <w:tabs>
              <w:tab w:pos="746" w:val="left" w:leader="none"/>
              <w:tab w:pos="10071" w:val="right" w:leader="dot"/>
            </w:tabs>
            <w:spacing w:line="240" w:lineRule="auto" w:before="259" w:after="0"/>
            <w:ind w:left="746" w:right="0" w:hanging="266"/>
            <w:jc w:val="left"/>
          </w:pPr>
          <w:hyperlink w:history="true" w:anchor="_bookmark10">
            <w:r>
              <w:rPr/>
              <w:t>Diabetes</w:t>
            </w:r>
            <w:r>
              <w:rPr>
                <w:spacing w:val="-5"/>
              </w:rPr>
              <w:t> </w:t>
            </w:r>
            <w:r>
              <w:rPr/>
              <w:t>Health</w:t>
            </w:r>
            <w:r>
              <w:rPr>
                <w:spacing w:val="-6"/>
              </w:rPr>
              <w:t> </w:t>
            </w:r>
            <w:r>
              <w:rPr>
                <w:spacing w:val="-2"/>
              </w:rPr>
              <w:t>Indicators</w:t>
            </w:r>
            <w:r>
              <w:rPr/>
              <w:tab/>
            </w:r>
            <w:r>
              <w:rPr>
                <w:spacing w:val="-10"/>
              </w:rPr>
              <w:t>4</w:t>
            </w:r>
          </w:hyperlink>
        </w:p>
        <w:p>
          <w:pPr>
            <w:pStyle w:val="TOC3"/>
            <w:numPr>
              <w:ilvl w:val="0"/>
              <w:numId w:val="1"/>
            </w:numPr>
            <w:tabs>
              <w:tab w:pos="746" w:val="left" w:leader="none"/>
              <w:tab w:pos="10071" w:val="right" w:leader="dot"/>
            </w:tabs>
            <w:spacing w:line="240" w:lineRule="auto" w:before="258" w:after="0"/>
            <w:ind w:left="746" w:right="0" w:hanging="266"/>
            <w:jc w:val="left"/>
          </w:pPr>
          <w:hyperlink w:history="true" w:anchor="_bookmark11">
            <w:r>
              <w:rPr/>
              <w:t>Formula</w:t>
            </w:r>
            <w:r>
              <w:rPr>
                <w:spacing w:val="-8"/>
              </w:rPr>
              <w:t> </w:t>
            </w:r>
            <w:r>
              <w:rPr/>
              <w:t>1</w:t>
            </w:r>
            <w:r>
              <w:rPr>
                <w:spacing w:val="-3"/>
              </w:rPr>
              <w:t> </w:t>
            </w:r>
            <w:r>
              <w:rPr/>
              <w:t>Championship</w:t>
            </w:r>
            <w:r>
              <w:rPr>
                <w:spacing w:val="-3"/>
              </w:rPr>
              <w:t> </w:t>
            </w:r>
            <w:r>
              <w:rPr/>
              <w:t>Data</w:t>
            </w:r>
            <w:r>
              <w:rPr>
                <w:spacing w:val="-3"/>
              </w:rPr>
              <w:t> </w:t>
            </w:r>
            <w:r>
              <w:rPr/>
              <w:t>(1950 –</w:t>
            </w:r>
            <w:r>
              <w:rPr>
                <w:spacing w:val="-4"/>
              </w:rPr>
              <w:t> </w:t>
            </w:r>
            <w:r>
              <w:rPr>
                <w:spacing w:val="-2"/>
              </w:rPr>
              <w:t>2020)</w:t>
            </w:r>
            <w:r>
              <w:rPr/>
              <w:tab/>
            </w:r>
            <w:r>
              <w:rPr>
                <w:spacing w:val="-10"/>
              </w:rPr>
              <w:t>4</w:t>
            </w:r>
          </w:hyperlink>
        </w:p>
        <w:p>
          <w:pPr>
            <w:pStyle w:val="TOC3"/>
            <w:numPr>
              <w:ilvl w:val="0"/>
              <w:numId w:val="1"/>
            </w:numPr>
            <w:tabs>
              <w:tab w:pos="880" w:val="left" w:leader="none"/>
              <w:tab w:pos="10071" w:val="right" w:leader="dot"/>
            </w:tabs>
            <w:spacing w:line="240" w:lineRule="auto" w:before="259" w:after="0"/>
            <w:ind w:left="880" w:right="0" w:hanging="400"/>
            <w:jc w:val="left"/>
          </w:pPr>
          <w:hyperlink w:history="true" w:anchor="_bookmark12">
            <w:r>
              <w:rPr/>
              <w:t>Global</w:t>
            </w:r>
            <w:r>
              <w:rPr>
                <w:spacing w:val="-4"/>
              </w:rPr>
              <w:t> </w:t>
            </w:r>
            <w:r>
              <w:rPr/>
              <w:t>Happiness</w:t>
            </w:r>
            <w:r>
              <w:rPr>
                <w:spacing w:val="-5"/>
              </w:rPr>
              <w:t> </w:t>
            </w:r>
            <w:r>
              <w:rPr/>
              <w:t>and</w:t>
            </w:r>
            <w:r>
              <w:rPr>
                <w:spacing w:val="-5"/>
              </w:rPr>
              <w:t> </w:t>
            </w:r>
            <w:r>
              <w:rPr>
                <w:spacing w:val="-2"/>
              </w:rPr>
              <w:t>Wellbeing</w:t>
            </w:r>
            <w:r>
              <w:rPr/>
              <w:tab/>
            </w:r>
            <w:r>
              <w:rPr>
                <w:spacing w:val="-10"/>
              </w:rPr>
              <w:t>4</w:t>
            </w:r>
          </w:hyperlink>
        </w:p>
        <w:p>
          <w:pPr>
            <w:pStyle w:val="TOC3"/>
            <w:numPr>
              <w:ilvl w:val="0"/>
              <w:numId w:val="1"/>
            </w:numPr>
            <w:tabs>
              <w:tab w:pos="880" w:val="left" w:leader="none"/>
              <w:tab w:pos="10071" w:val="right" w:leader="dot"/>
            </w:tabs>
            <w:spacing w:line="240" w:lineRule="auto" w:before="257" w:after="0"/>
            <w:ind w:left="880" w:right="0" w:hanging="400"/>
            <w:jc w:val="left"/>
          </w:pPr>
          <w:hyperlink w:history="true" w:anchor="_bookmark13">
            <w:r>
              <w:rPr/>
              <w:t>Retail</w:t>
            </w:r>
            <w:r>
              <w:rPr>
                <w:spacing w:val="-5"/>
              </w:rPr>
              <w:t> </w:t>
            </w:r>
            <w:r>
              <w:rPr/>
              <w:t>Shopping</w:t>
            </w:r>
            <w:r>
              <w:rPr>
                <w:spacing w:val="-4"/>
              </w:rPr>
              <w:t> </w:t>
            </w:r>
            <w:r>
              <w:rPr/>
              <w:t>Behaviour</w:t>
            </w:r>
            <w:r>
              <w:rPr>
                <w:spacing w:val="-6"/>
              </w:rPr>
              <w:t> </w:t>
            </w:r>
            <w:r>
              <w:rPr/>
              <w:t>and</w:t>
            </w:r>
            <w:r>
              <w:rPr>
                <w:spacing w:val="-5"/>
              </w:rPr>
              <w:t> </w:t>
            </w:r>
            <w:r>
              <w:rPr/>
              <w:t>Fraud</w:t>
            </w:r>
            <w:r>
              <w:rPr>
                <w:spacing w:val="-5"/>
              </w:rPr>
              <w:t> </w:t>
            </w:r>
            <w:r>
              <w:rPr>
                <w:spacing w:val="-2"/>
              </w:rPr>
              <w:t>Detection</w:t>
            </w:r>
            <w:r>
              <w:rPr/>
              <w:tab/>
            </w:r>
            <w:r>
              <w:rPr>
                <w:spacing w:val="-12"/>
              </w:rPr>
              <w:t>4</w:t>
            </w:r>
          </w:hyperlink>
        </w:p>
        <w:p>
          <w:pPr>
            <w:pStyle w:val="TOC3"/>
            <w:numPr>
              <w:ilvl w:val="0"/>
              <w:numId w:val="1"/>
            </w:numPr>
            <w:tabs>
              <w:tab w:pos="880" w:val="left" w:leader="none"/>
              <w:tab w:pos="10071" w:val="right" w:leader="dot"/>
            </w:tabs>
            <w:spacing w:line="240" w:lineRule="auto" w:before="259" w:after="0"/>
            <w:ind w:left="880" w:right="0" w:hanging="400"/>
            <w:jc w:val="left"/>
          </w:pPr>
          <w:hyperlink w:history="true" w:anchor="_bookmark14">
            <w:r>
              <w:rPr/>
              <w:t>Urban</w:t>
            </w:r>
            <w:r>
              <w:rPr>
                <w:spacing w:val="-3"/>
              </w:rPr>
              <w:t> </w:t>
            </w:r>
            <w:r>
              <w:rPr/>
              <w:t>Air</w:t>
            </w:r>
            <w:r>
              <w:rPr>
                <w:spacing w:val="-5"/>
              </w:rPr>
              <w:t> </w:t>
            </w:r>
            <w:r>
              <w:rPr/>
              <w:t>Quality</w:t>
            </w:r>
            <w:r>
              <w:rPr>
                <w:spacing w:val="-3"/>
              </w:rPr>
              <w:t> </w:t>
            </w:r>
            <w:r>
              <w:rPr/>
              <w:t>Analysis</w:t>
            </w:r>
            <w:r>
              <w:rPr>
                <w:spacing w:val="-3"/>
              </w:rPr>
              <w:t> </w:t>
            </w:r>
            <w:r>
              <w:rPr/>
              <w:t>(1958</w:t>
            </w:r>
            <w:r>
              <w:rPr>
                <w:spacing w:val="2"/>
              </w:rPr>
              <w:t> </w:t>
            </w:r>
            <w:r>
              <w:rPr/>
              <w:t>–</w:t>
            </w:r>
            <w:r>
              <w:rPr>
                <w:spacing w:val="-3"/>
              </w:rPr>
              <w:t> </w:t>
            </w:r>
            <w:r>
              <w:rPr>
                <w:spacing w:val="-2"/>
              </w:rPr>
              <w:t>2025)</w:t>
            </w:r>
            <w:r>
              <w:rPr/>
              <w:tab/>
            </w:r>
            <w:r>
              <w:rPr>
                <w:spacing w:val="-10"/>
              </w:rPr>
              <w:t>5</w:t>
            </w:r>
          </w:hyperlink>
        </w:p>
        <w:p>
          <w:pPr>
            <w:pStyle w:val="TOC3"/>
            <w:numPr>
              <w:ilvl w:val="0"/>
              <w:numId w:val="1"/>
            </w:numPr>
            <w:tabs>
              <w:tab w:pos="880" w:val="left" w:leader="none"/>
              <w:tab w:pos="10071" w:val="right" w:leader="dot"/>
            </w:tabs>
            <w:spacing w:line="240" w:lineRule="auto" w:before="257" w:after="0"/>
            <w:ind w:left="880" w:right="0" w:hanging="400"/>
            <w:jc w:val="left"/>
          </w:pPr>
          <w:hyperlink w:history="true" w:anchor="_bookmark15">
            <w:r>
              <w:rPr/>
              <w:t>UK</w:t>
            </w:r>
            <w:r>
              <w:rPr>
                <w:spacing w:val="-5"/>
              </w:rPr>
              <w:t> </w:t>
            </w:r>
            <w:r>
              <w:rPr/>
              <w:t>Earthquakes</w:t>
            </w:r>
            <w:r>
              <w:rPr>
                <w:spacing w:val="-2"/>
              </w:rPr>
              <w:t> </w:t>
            </w:r>
            <w:r>
              <w:rPr/>
              <w:t>(1995</w:t>
            </w:r>
            <w:r>
              <w:rPr>
                <w:spacing w:val="-1"/>
              </w:rPr>
              <w:t> </w:t>
            </w:r>
            <w:r>
              <w:rPr/>
              <w:t>–</w:t>
            </w:r>
            <w:r>
              <w:rPr>
                <w:spacing w:val="-1"/>
              </w:rPr>
              <w:t> </w:t>
            </w:r>
            <w:r>
              <w:rPr>
                <w:spacing w:val="-2"/>
              </w:rPr>
              <w:t>2024)</w:t>
            </w:r>
            <w:r>
              <w:rPr/>
              <w:tab/>
            </w:r>
            <w:r>
              <w:rPr>
                <w:spacing w:val="-10"/>
              </w:rPr>
              <w:t>5</w:t>
            </w:r>
          </w:hyperlink>
        </w:p>
        <w:p>
          <w:pPr>
            <w:pStyle w:val="TOC3"/>
            <w:numPr>
              <w:ilvl w:val="0"/>
              <w:numId w:val="1"/>
            </w:numPr>
            <w:tabs>
              <w:tab w:pos="880" w:val="left" w:leader="none"/>
              <w:tab w:pos="10071" w:val="right" w:leader="dot"/>
            </w:tabs>
            <w:spacing w:line="240" w:lineRule="auto" w:before="259" w:after="124"/>
            <w:ind w:left="880" w:right="0" w:hanging="400"/>
            <w:jc w:val="left"/>
          </w:pPr>
          <w:hyperlink w:history="true" w:anchor="_bookmark16">
            <w:r>
              <w:rPr/>
              <w:t>Flight</w:t>
            </w:r>
            <w:r>
              <w:rPr>
                <w:spacing w:val="-5"/>
              </w:rPr>
              <w:t> </w:t>
            </w:r>
            <w:r>
              <w:rPr/>
              <w:t>Delays</w:t>
            </w:r>
            <w:r>
              <w:rPr>
                <w:spacing w:val="-6"/>
              </w:rPr>
              <w:t> </w:t>
            </w:r>
            <w:r>
              <w:rPr/>
              <w:t>and</w:t>
            </w:r>
            <w:r>
              <w:rPr>
                <w:spacing w:val="-7"/>
              </w:rPr>
              <w:t> </w:t>
            </w:r>
            <w:r>
              <w:rPr/>
              <w:t>Cancellations</w:t>
            </w:r>
            <w:r>
              <w:rPr>
                <w:spacing w:val="-4"/>
              </w:rPr>
              <w:t> </w:t>
            </w:r>
            <w:r>
              <w:rPr>
                <w:spacing w:val="-2"/>
              </w:rPr>
              <w:t>(2024)</w:t>
            </w:r>
            <w:r>
              <w:rPr/>
              <w:tab/>
            </w:r>
            <w:r>
              <w:rPr>
                <w:spacing w:val="-10"/>
              </w:rPr>
              <w:t>5</w:t>
            </w:r>
          </w:hyperlink>
        </w:p>
        <w:p>
          <w:pPr>
            <w:pStyle w:val="TOC3"/>
            <w:numPr>
              <w:ilvl w:val="0"/>
              <w:numId w:val="1"/>
            </w:numPr>
            <w:tabs>
              <w:tab w:pos="880" w:val="left" w:leader="none"/>
              <w:tab w:pos="10071" w:val="right" w:leader="dot"/>
            </w:tabs>
            <w:spacing w:line="240" w:lineRule="auto" w:before="82" w:after="0"/>
            <w:ind w:left="880" w:right="0" w:hanging="400"/>
            <w:jc w:val="left"/>
          </w:pPr>
          <w:hyperlink w:history="true" w:anchor="_bookmark17">
            <w:r>
              <w:rPr/>
              <w:t>Global</w:t>
            </w:r>
            <w:r>
              <w:rPr>
                <w:spacing w:val="-5"/>
              </w:rPr>
              <w:t> </w:t>
            </w:r>
            <w:r>
              <w:rPr/>
              <w:t>Cybersecurity</w:t>
            </w:r>
            <w:r>
              <w:rPr>
                <w:spacing w:val="-5"/>
              </w:rPr>
              <w:t> </w:t>
            </w:r>
            <w:r>
              <w:rPr/>
              <w:t>Threats</w:t>
            </w:r>
            <w:r>
              <w:rPr>
                <w:spacing w:val="-6"/>
              </w:rPr>
              <w:t> </w:t>
            </w:r>
            <w:r>
              <w:rPr/>
              <w:t>(2015 –</w:t>
            </w:r>
            <w:r>
              <w:rPr>
                <w:spacing w:val="-5"/>
              </w:rPr>
              <w:t> </w:t>
            </w:r>
            <w:r>
              <w:rPr>
                <w:spacing w:val="-4"/>
              </w:rPr>
              <w:t>2024)</w:t>
            </w:r>
            <w:r>
              <w:rPr/>
              <w:tab/>
            </w:r>
            <w:r>
              <w:rPr>
                <w:spacing w:val="-10"/>
              </w:rPr>
              <w:t>5</w:t>
            </w:r>
          </w:hyperlink>
        </w:p>
        <w:p>
          <w:pPr>
            <w:pStyle w:val="TOC3"/>
            <w:numPr>
              <w:ilvl w:val="0"/>
              <w:numId w:val="1"/>
            </w:numPr>
            <w:tabs>
              <w:tab w:pos="880" w:val="left" w:leader="none"/>
              <w:tab w:pos="10071" w:val="right" w:leader="dot"/>
            </w:tabs>
            <w:spacing w:line="240" w:lineRule="auto" w:before="257" w:after="0"/>
            <w:ind w:left="880" w:right="0" w:hanging="400"/>
            <w:jc w:val="left"/>
          </w:pPr>
          <w:hyperlink w:history="true" w:anchor="_bookmark18">
            <w:r>
              <w:rPr/>
              <w:t>Breast</w:t>
            </w:r>
            <w:r>
              <w:rPr>
                <w:spacing w:val="-7"/>
              </w:rPr>
              <w:t> </w:t>
            </w:r>
            <w:r>
              <w:rPr/>
              <w:t>Cancer</w:t>
            </w:r>
            <w:r>
              <w:rPr>
                <w:spacing w:val="-5"/>
              </w:rPr>
              <w:t> </w:t>
            </w:r>
            <w:r>
              <w:rPr/>
              <w:t>Gene</w:t>
            </w:r>
            <w:r>
              <w:rPr>
                <w:spacing w:val="-1"/>
              </w:rPr>
              <w:t> </w:t>
            </w:r>
            <w:r>
              <w:rPr/>
              <w:t>Expression</w:t>
            </w:r>
            <w:r>
              <w:rPr>
                <w:spacing w:val="-5"/>
              </w:rPr>
              <w:t> </w:t>
            </w:r>
            <w:r>
              <w:rPr/>
              <w:t>and</w:t>
            </w:r>
            <w:r>
              <w:rPr>
                <w:spacing w:val="-5"/>
              </w:rPr>
              <w:t> </w:t>
            </w:r>
            <w:r>
              <w:rPr/>
              <w:t>Clinical</w:t>
            </w:r>
            <w:r>
              <w:rPr>
                <w:spacing w:val="-4"/>
              </w:rPr>
              <w:t> Data</w:t>
            </w:r>
            <w:r>
              <w:rPr/>
              <w:tab/>
            </w:r>
            <w:r>
              <w:rPr>
                <w:spacing w:val="-10"/>
              </w:rPr>
              <w:t>6</w:t>
            </w:r>
          </w:hyperlink>
        </w:p>
        <w:p>
          <w:pPr>
            <w:pStyle w:val="TOC3"/>
            <w:numPr>
              <w:ilvl w:val="0"/>
              <w:numId w:val="1"/>
            </w:numPr>
            <w:tabs>
              <w:tab w:pos="880" w:val="left" w:leader="none"/>
              <w:tab w:pos="10071" w:val="right" w:leader="dot"/>
            </w:tabs>
            <w:spacing w:line="240" w:lineRule="auto" w:before="259" w:after="0"/>
            <w:ind w:left="880" w:right="0" w:hanging="400"/>
            <w:jc w:val="left"/>
          </w:pPr>
          <w:hyperlink w:history="true" w:anchor="_bookmark19">
            <w:r>
              <w:rPr/>
              <w:t>Global</w:t>
            </w:r>
            <w:r>
              <w:rPr>
                <w:spacing w:val="-5"/>
              </w:rPr>
              <w:t> </w:t>
            </w:r>
            <w:r>
              <w:rPr/>
              <w:t>Climate</w:t>
            </w:r>
            <w:r>
              <w:rPr>
                <w:spacing w:val="-6"/>
              </w:rPr>
              <w:t> </w:t>
            </w:r>
            <w:r>
              <w:rPr/>
              <w:t>Change</w:t>
            </w:r>
            <w:r>
              <w:rPr>
                <w:spacing w:val="-4"/>
              </w:rPr>
              <w:t> </w:t>
            </w:r>
            <w:r>
              <w:rPr>
                <w:spacing w:val="-2"/>
              </w:rPr>
              <w:t>Indicators</w:t>
            </w:r>
            <w:r>
              <w:rPr/>
              <w:tab/>
            </w:r>
            <w:r>
              <w:rPr>
                <w:spacing w:val="-10"/>
              </w:rPr>
              <w:t>6</w:t>
            </w:r>
          </w:hyperlink>
        </w:p>
        <w:p>
          <w:pPr>
            <w:pStyle w:val="TOC3"/>
            <w:numPr>
              <w:ilvl w:val="0"/>
              <w:numId w:val="1"/>
            </w:numPr>
            <w:tabs>
              <w:tab w:pos="880" w:val="left" w:leader="none"/>
              <w:tab w:pos="10071" w:val="right" w:leader="dot"/>
            </w:tabs>
            <w:spacing w:line="240" w:lineRule="auto" w:before="257" w:after="0"/>
            <w:ind w:left="880" w:right="0" w:hanging="400"/>
            <w:jc w:val="left"/>
          </w:pPr>
          <w:hyperlink w:history="true" w:anchor="_bookmark20">
            <w:r>
              <w:rPr/>
              <w:t>Netflix</w:t>
            </w:r>
            <w:r>
              <w:rPr>
                <w:spacing w:val="-3"/>
              </w:rPr>
              <w:t> </w:t>
            </w:r>
            <w:r>
              <w:rPr/>
              <w:t>Movies</w:t>
            </w:r>
            <w:r>
              <w:rPr>
                <w:spacing w:val="-3"/>
              </w:rPr>
              <w:t> </w:t>
            </w:r>
            <w:r>
              <w:rPr/>
              <w:t>and</w:t>
            </w:r>
            <w:r>
              <w:rPr>
                <w:spacing w:val="-4"/>
              </w:rPr>
              <w:t> </w:t>
            </w:r>
            <w:r>
              <w:rPr/>
              <w:t>TV</w:t>
            </w:r>
            <w:r>
              <w:rPr>
                <w:spacing w:val="-2"/>
              </w:rPr>
              <w:t> Shows</w:t>
            </w:r>
            <w:r>
              <w:rPr/>
              <w:tab/>
            </w:r>
            <w:r>
              <w:rPr>
                <w:spacing w:val="-10"/>
              </w:rPr>
              <w:t>6</w:t>
            </w:r>
          </w:hyperlink>
        </w:p>
        <w:p>
          <w:pPr>
            <w:pStyle w:val="TOC3"/>
            <w:numPr>
              <w:ilvl w:val="0"/>
              <w:numId w:val="1"/>
            </w:numPr>
            <w:tabs>
              <w:tab w:pos="880" w:val="left" w:leader="none"/>
              <w:tab w:pos="10071" w:val="right" w:leader="dot"/>
            </w:tabs>
            <w:spacing w:line="240" w:lineRule="auto" w:before="259" w:after="0"/>
            <w:ind w:left="880" w:right="0" w:hanging="400"/>
            <w:jc w:val="left"/>
          </w:pPr>
          <w:hyperlink w:history="true" w:anchor="_bookmark21">
            <w:r>
              <w:rPr/>
              <w:t>Spotify</w:t>
            </w:r>
            <w:r>
              <w:rPr>
                <w:spacing w:val="-6"/>
              </w:rPr>
              <w:t> </w:t>
            </w:r>
            <w:r>
              <w:rPr/>
              <w:t>Music</w:t>
            </w:r>
            <w:r>
              <w:rPr>
                <w:spacing w:val="-3"/>
              </w:rPr>
              <w:t> </w:t>
            </w:r>
            <w:r>
              <w:rPr/>
              <w:t>Characteristics</w:t>
            </w:r>
            <w:r>
              <w:rPr>
                <w:spacing w:val="-3"/>
              </w:rPr>
              <w:t> </w:t>
            </w:r>
            <w:r>
              <w:rPr/>
              <w:t>and</w:t>
            </w:r>
            <w:r>
              <w:rPr>
                <w:spacing w:val="-3"/>
              </w:rPr>
              <w:t> </w:t>
            </w:r>
            <w:r>
              <w:rPr>
                <w:spacing w:val="-2"/>
              </w:rPr>
              <w:t>Popularity</w:t>
            </w:r>
            <w:r>
              <w:rPr/>
              <w:tab/>
            </w:r>
            <w:r>
              <w:rPr>
                <w:spacing w:val="-10"/>
              </w:rPr>
              <w:t>6</w:t>
            </w:r>
          </w:hyperlink>
        </w:p>
        <w:p>
          <w:pPr>
            <w:pStyle w:val="TOC3"/>
            <w:numPr>
              <w:ilvl w:val="0"/>
              <w:numId w:val="1"/>
            </w:numPr>
            <w:tabs>
              <w:tab w:pos="878" w:val="left" w:leader="none"/>
              <w:tab w:pos="10071" w:val="right" w:leader="dot"/>
            </w:tabs>
            <w:spacing w:line="240" w:lineRule="auto" w:before="257" w:after="0"/>
            <w:ind w:left="878" w:right="0" w:hanging="398"/>
            <w:jc w:val="left"/>
          </w:pPr>
          <w:hyperlink w:history="true" w:anchor="_bookmark22">
            <w:r>
              <w:rPr/>
              <w:t>World</w:t>
            </w:r>
            <w:r>
              <w:rPr>
                <w:spacing w:val="-5"/>
              </w:rPr>
              <w:t> </w:t>
            </w:r>
            <w:r>
              <w:rPr/>
              <w:t>University</w:t>
            </w:r>
            <w:r>
              <w:rPr>
                <w:spacing w:val="-5"/>
              </w:rPr>
              <w:t> </w:t>
            </w:r>
            <w:r>
              <w:rPr>
                <w:spacing w:val="-2"/>
              </w:rPr>
              <w:t>Rankings</w:t>
            </w:r>
            <w:r>
              <w:rPr/>
              <w:tab/>
            </w:r>
            <w:r>
              <w:rPr>
                <w:spacing w:val="-10"/>
              </w:rPr>
              <w:t>7</w:t>
            </w:r>
          </w:hyperlink>
        </w:p>
        <w:p>
          <w:pPr>
            <w:pStyle w:val="TOC3"/>
            <w:numPr>
              <w:ilvl w:val="0"/>
              <w:numId w:val="1"/>
            </w:numPr>
            <w:tabs>
              <w:tab w:pos="880" w:val="left" w:leader="none"/>
              <w:tab w:pos="10071" w:val="right" w:leader="dot"/>
            </w:tabs>
            <w:spacing w:line="240" w:lineRule="auto" w:before="257" w:after="0"/>
            <w:ind w:left="880" w:right="0" w:hanging="400"/>
            <w:jc w:val="left"/>
          </w:pPr>
          <w:hyperlink w:history="true" w:anchor="_bookmark23">
            <w:r>
              <w:rPr/>
              <w:t>Global</w:t>
            </w:r>
            <w:r>
              <w:rPr>
                <w:spacing w:val="-7"/>
              </w:rPr>
              <w:t> </w:t>
            </w:r>
            <w:r>
              <w:rPr/>
              <w:t>Energy</w:t>
            </w:r>
            <w:r>
              <w:rPr>
                <w:spacing w:val="-6"/>
              </w:rPr>
              <w:t> </w:t>
            </w:r>
            <w:r>
              <w:rPr/>
              <w:t>Consumption</w:t>
            </w:r>
            <w:r>
              <w:rPr>
                <w:spacing w:val="-5"/>
              </w:rPr>
              <w:t> </w:t>
            </w:r>
            <w:r>
              <w:rPr/>
              <w:t>and</w:t>
            </w:r>
            <w:r>
              <w:rPr>
                <w:spacing w:val="-3"/>
              </w:rPr>
              <w:t> </w:t>
            </w:r>
            <w:r>
              <w:rPr>
                <w:spacing w:val="-2"/>
              </w:rPr>
              <w:t>Production</w:t>
            </w:r>
            <w:r>
              <w:rPr/>
              <w:tab/>
            </w:r>
            <w:r>
              <w:rPr>
                <w:spacing w:val="-10"/>
              </w:rPr>
              <w:t>7</w:t>
            </w:r>
          </w:hyperlink>
        </w:p>
        <w:p>
          <w:pPr>
            <w:spacing w:line="240" w:lineRule="auto" w:before="0"/>
            <w:rPr>
              <w:sz w:val="24"/>
            </w:rPr>
          </w:pPr>
          <w:r>
            <w:fldChar w:fldCharType="end"/>
          </w:r>
        </w:p>
      </w:sdtContent>
    </w:sdt>
    <w:p>
      <w:pPr>
        <w:spacing w:after="0" w:line="240" w:lineRule="auto"/>
        <w:rPr>
          <w:sz w:val="24"/>
        </w:rPr>
        <w:sectPr>
          <w:type w:val="continuous"/>
          <w:pgSz w:w="12240" w:h="15840"/>
          <w:pgMar w:header="8" w:footer="486" w:top="1762" w:bottom="1125" w:left="1080" w:right="1080"/>
        </w:sectPr>
      </w:pPr>
    </w:p>
    <w:p>
      <w:pPr>
        <w:pStyle w:val="BodyText"/>
        <w:spacing w:before="0"/>
      </w:pPr>
    </w:p>
    <w:p>
      <w:pPr>
        <w:pStyle w:val="BodyText"/>
        <w:spacing w:before="87"/>
      </w:pPr>
    </w:p>
    <w:p>
      <w:pPr>
        <w:pStyle w:val="Heading3"/>
        <w:numPr>
          <w:ilvl w:val="0"/>
          <w:numId w:val="2"/>
        </w:numPr>
        <w:tabs>
          <w:tab w:pos="400" w:val="left" w:leader="none"/>
        </w:tabs>
        <w:spacing w:line="240" w:lineRule="auto" w:before="0" w:after="0"/>
        <w:ind w:left="400" w:right="0" w:hanging="400"/>
        <w:jc w:val="left"/>
      </w:pPr>
      <w:bookmarkStart w:name="_bookmark3" w:id="4"/>
      <w:bookmarkEnd w:id="4"/>
      <w:r>
        <w:rPr>
          <w:b w:val="0"/>
        </w:rPr>
      </w:r>
      <w:r>
        <w:rPr/>
        <w:t>Air</w:t>
      </w:r>
      <w:r>
        <w:rPr>
          <w:spacing w:val="-9"/>
        </w:rPr>
        <w:t> </w:t>
      </w:r>
      <w:r>
        <w:rPr/>
        <w:t>Accidents</w:t>
      </w:r>
      <w:r>
        <w:rPr>
          <w:spacing w:val="-7"/>
        </w:rPr>
        <w:t> </w:t>
      </w:r>
      <w:r>
        <w:rPr/>
        <w:t>Analysis</w:t>
      </w:r>
      <w:r>
        <w:rPr>
          <w:spacing w:val="-6"/>
        </w:rPr>
        <w:t> </w:t>
      </w:r>
      <w:r>
        <w:rPr/>
        <w:t>(2008-</w:t>
      </w:r>
      <w:r>
        <w:rPr>
          <w:spacing w:val="-2"/>
        </w:rPr>
        <w:t>2022)</w:t>
      </w:r>
    </w:p>
    <w:p>
      <w:pPr>
        <w:pStyle w:val="BodyText"/>
        <w:spacing w:line="360" w:lineRule="auto" w:before="239"/>
      </w:pPr>
      <w:r>
        <w:rPr/>
        <w:t>Explore temporal trends in accident frequency and fatalities across different time periods. Analyse patterns by flight phase, aircraft characteristics, and engine types. Investigate geographical</w:t>
      </w:r>
      <w:r>
        <w:rPr>
          <w:spacing w:val="-4"/>
        </w:rPr>
        <w:t> </w:t>
      </w:r>
      <w:r>
        <w:rPr/>
        <w:t>distribution</w:t>
      </w:r>
      <w:r>
        <w:rPr>
          <w:spacing w:val="-4"/>
        </w:rPr>
        <w:t> </w:t>
      </w:r>
      <w:r>
        <w:rPr/>
        <w:t>of</w:t>
      </w:r>
      <w:r>
        <w:rPr>
          <w:spacing w:val="-4"/>
        </w:rPr>
        <w:t> </w:t>
      </w:r>
      <w:r>
        <w:rPr/>
        <w:t>accidents</w:t>
      </w:r>
      <w:r>
        <w:rPr>
          <w:spacing w:val="-6"/>
        </w:rPr>
        <w:t> </w:t>
      </w:r>
      <w:r>
        <w:rPr/>
        <w:t>and</w:t>
      </w:r>
      <w:r>
        <w:rPr>
          <w:spacing w:val="-4"/>
        </w:rPr>
        <w:t> </w:t>
      </w:r>
      <w:r>
        <w:rPr/>
        <w:t>compare</w:t>
      </w:r>
      <w:r>
        <w:rPr>
          <w:spacing w:val="-4"/>
        </w:rPr>
        <w:t> </w:t>
      </w:r>
      <w:r>
        <w:rPr/>
        <w:t>against</w:t>
      </w:r>
      <w:r>
        <w:rPr>
          <w:spacing w:val="-6"/>
        </w:rPr>
        <w:t> </w:t>
      </w:r>
      <w:r>
        <w:rPr/>
        <w:t>global</w:t>
      </w:r>
      <w:r>
        <w:rPr>
          <w:spacing w:val="-4"/>
        </w:rPr>
        <w:t> </w:t>
      </w:r>
      <w:r>
        <w:rPr/>
        <w:t>air</w:t>
      </w:r>
      <w:r>
        <w:rPr>
          <w:spacing w:val="-6"/>
        </w:rPr>
        <w:t> </w:t>
      </w:r>
      <w:r>
        <w:rPr/>
        <w:t>traffic</w:t>
      </w:r>
      <w:r>
        <w:rPr>
          <w:spacing w:val="-4"/>
        </w:rPr>
        <w:t> </w:t>
      </w:r>
      <w:r>
        <w:rPr/>
        <w:t>densities.</w:t>
      </w:r>
      <w:r>
        <w:rPr>
          <w:spacing w:val="-4"/>
        </w:rPr>
        <w:t> </w:t>
      </w:r>
      <w:r>
        <w:rPr/>
        <w:t>Examine correlations between aircraft attributes and safety outcomes through statistical analysis.</w:t>
      </w:r>
    </w:p>
    <w:p>
      <w:pPr>
        <w:pStyle w:val="BodyText"/>
        <w:spacing w:before="120"/>
      </w:pPr>
      <w:r>
        <w:rPr>
          <w:rFonts w:ascii="Arial"/>
          <w:b/>
        </w:rPr>
        <w:t>Dataset:</w:t>
      </w:r>
      <w:r>
        <w:rPr>
          <w:rFonts w:ascii="Arial"/>
          <w:b/>
          <w:spacing w:val="-4"/>
        </w:rPr>
        <w:t> </w:t>
      </w:r>
      <w:hyperlink r:id="rId7">
        <w:r>
          <w:rPr>
            <w:color w:val="0462C1"/>
            <w:u w:val="single" w:color="0462C1"/>
          </w:rPr>
          <w:t>Air</w:t>
        </w:r>
        <w:r>
          <w:rPr>
            <w:color w:val="0462C1"/>
            <w:spacing w:val="-5"/>
            <w:u w:val="single" w:color="0462C1"/>
          </w:rPr>
          <w:t> </w:t>
        </w:r>
        <w:r>
          <w:rPr>
            <w:color w:val="0462C1"/>
            <w:u w:val="single" w:color="0462C1"/>
          </w:rPr>
          <w:t>Accidents</w:t>
        </w:r>
        <w:r>
          <w:rPr>
            <w:color w:val="0462C1"/>
            <w:spacing w:val="-4"/>
            <w:u w:val="single" w:color="0462C1"/>
          </w:rPr>
          <w:t> </w:t>
        </w:r>
        <w:r>
          <w:rPr>
            <w:color w:val="0462C1"/>
            <w:u w:val="single" w:color="0462C1"/>
          </w:rPr>
          <w:t>from</w:t>
        </w:r>
        <w:r>
          <w:rPr>
            <w:color w:val="0462C1"/>
            <w:spacing w:val="-2"/>
            <w:u w:val="single" w:color="0462C1"/>
          </w:rPr>
          <w:t> </w:t>
        </w:r>
        <w:r>
          <w:rPr>
            <w:color w:val="0462C1"/>
            <w:u w:val="single" w:color="0462C1"/>
          </w:rPr>
          <w:t>Jan2008</w:t>
        </w:r>
        <w:r>
          <w:rPr>
            <w:color w:val="0462C1"/>
            <w:spacing w:val="-3"/>
            <w:u w:val="single" w:color="0462C1"/>
          </w:rPr>
          <w:t> </w:t>
        </w:r>
        <w:r>
          <w:rPr>
            <w:color w:val="0462C1"/>
            <w:u w:val="single" w:color="0462C1"/>
          </w:rPr>
          <w:t>to</w:t>
        </w:r>
        <w:r>
          <w:rPr>
            <w:color w:val="0462C1"/>
            <w:spacing w:val="-2"/>
            <w:u w:val="single" w:color="0462C1"/>
          </w:rPr>
          <w:t> May2022</w:t>
        </w:r>
      </w:hyperlink>
    </w:p>
    <w:p>
      <w:pPr>
        <w:pStyle w:val="BodyText"/>
      </w:pPr>
    </w:p>
    <w:p>
      <w:pPr>
        <w:pStyle w:val="Heading3"/>
        <w:numPr>
          <w:ilvl w:val="0"/>
          <w:numId w:val="2"/>
        </w:numPr>
        <w:tabs>
          <w:tab w:pos="400" w:val="left" w:leader="none"/>
        </w:tabs>
        <w:spacing w:line="240" w:lineRule="auto" w:before="1" w:after="0"/>
        <w:ind w:left="400" w:right="0" w:hanging="400"/>
        <w:jc w:val="left"/>
      </w:pPr>
      <w:bookmarkStart w:name="_bookmark4" w:id="5"/>
      <w:bookmarkEnd w:id="5"/>
      <w:r>
        <w:rPr>
          <w:b w:val="0"/>
        </w:rPr>
      </w:r>
      <w:r>
        <w:rPr/>
        <w:t>UK</w:t>
      </w:r>
      <w:r>
        <w:rPr>
          <w:spacing w:val="-4"/>
        </w:rPr>
        <w:t> </w:t>
      </w:r>
      <w:r>
        <w:rPr/>
        <w:t>Online</w:t>
      </w:r>
      <w:r>
        <w:rPr>
          <w:spacing w:val="-2"/>
        </w:rPr>
        <w:t> </w:t>
      </w:r>
      <w:r>
        <w:rPr/>
        <w:t>Retail</w:t>
      </w:r>
      <w:r>
        <w:rPr>
          <w:spacing w:val="-2"/>
        </w:rPr>
        <w:t> </w:t>
      </w:r>
      <w:r>
        <w:rPr/>
        <w:t>E-commerce</w:t>
      </w:r>
      <w:r>
        <w:rPr>
          <w:spacing w:val="-3"/>
        </w:rPr>
        <w:t> </w:t>
      </w:r>
      <w:r>
        <w:rPr>
          <w:spacing w:val="-4"/>
        </w:rPr>
        <w:t>Data</w:t>
      </w:r>
    </w:p>
    <w:p>
      <w:pPr>
        <w:pStyle w:val="BodyText"/>
        <w:spacing w:line="360" w:lineRule="auto" w:before="238"/>
      </w:pPr>
      <w:r>
        <w:rPr/>
        <w:t>Identify high-performing products and key sales markets to understand demand patterns. Analyse revenue trends across different timeframes to detect seasonal variations and peak periods.</w:t>
      </w:r>
      <w:r>
        <w:rPr>
          <w:spacing w:val="-6"/>
        </w:rPr>
        <w:t> </w:t>
      </w:r>
      <w:r>
        <w:rPr/>
        <w:t>Segment</w:t>
      </w:r>
      <w:r>
        <w:rPr>
          <w:spacing w:val="-4"/>
        </w:rPr>
        <w:t> </w:t>
      </w:r>
      <w:r>
        <w:rPr/>
        <w:t>customers</w:t>
      </w:r>
      <w:r>
        <w:rPr>
          <w:spacing w:val="-7"/>
        </w:rPr>
        <w:t> </w:t>
      </w:r>
      <w:r>
        <w:rPr/>
        <w:t>based</w:t>
      </w:r>
      <w:r>
        <w:rPr>
          <w:spacing w:val="-4"/>
        </w:rPr>
        <w:t> </w:t>
      </w:r>
      <w:r>
        <w:rPr/>
        <w:t>on</w:t>
      </w:r>
      <w:r>
        <w:rPr>
          <w:spacing w:val="-4"/>
        </w:rPr>
        <w:t> </w:t>
      </w:r>
      <w:r>
        <w:rPr/>
        <w:t>purchasing</w:t>
      </w:r>
      <w:r>
        <w:rPr>
          <w:spacing w:val="-5"/>
        </w:rPr>
        <w:t> </w:t>
      </w:r>
      <w:r>
        <w:rPr/>
        <w:t>behaviours</w:t>
      </w:r>
      <w:r>
        <w:rPr>
          <w:spacing w:val="-4"/>
        </w:rPr>
        <w:t> </w:t>
      </w:r>
      <w:r>
        <w:rPr/>
        <w:t>including</w:t>
      </w:r>
      <w:r>
        <w:rPr>
          <w:spacing w:val="-3"/>
        </w:rPr>
        <w:t> </w:t>
      </w:r>
      <w:r>
        <w:rPr/>
        <w:t>frequency, value,</w:t>
      </w:r>
      <w:r>
        <w:rPr>
          <w:spacing w:val="-6"/>
        </w:rPr>
        <w:t> </w:t>
      </w:r>
      <w:r>
        <w:rPr/>
        <w:t>and product preferences. Develop insights for inventory optimization and marketing strategies.</w:t>
      </w:r>
    </w:p>
    <w:p>
      <w:pPr>
        <w:spacing w:before="121"/>
        <w:ind w:left="0" w:right="0" w:firstLine="0"/>
        <w:jc w:val="left"/>
        <w:rPr>
          <w:sz w:val="24"/>
        </w:rPr>
      </w:pPr>
      <w:r>
        <w:rPr>
          <w:rFonts w:ascii="Arial"/>
          <w:b/>
          <w:sz w:val="24"/>
        </w:rPr>
        <w:t>Dataset:</w:t>
      </w:r>
      <w:r>
        <w:rPr>
          <w:rFonts w:ascii="Arial"/>
          <w:b/>
          <w:spacing w:val="-5"/>
          <w:sz w:val="24"/>
        </w:rPr>
        <w:t> </w:t>
      </w:r>
      <w:hyperlink r:id="rId8">
        <w:r>
          <w:rPr>
            <w:color w:val="0462C1"/>
            <w:sz w:val="24"/>
            <w:u w:val="single" w:color="0462C1"/>
          </w:rPr>
          <w:t>E-commerce</w:t>
        </w:r>
        <w:r>
          <w:rPr>
            <w:color w:val="0462C1"/>
            <w:spacing w:val="-6"/>
            <w:sz w:val="24"/>
            <w:u w:val="single" w:color="0462C1"/>
          </w:rPr>
          <w:t> </w:t>
        </w:r>
        <w:r>
          <w:rPr>
            <w:color w:val="0462C1"/>
            <w:spacing w:val="-4"/>
            <w:sz w:val="24"/>
            <w:u w:val="single" w:color="0462C1"/>
          </w:rPr>
          <w:t>data</w:t>
        </w:r>
      </w:hyperlink>
    </w:p>
    <w:p>
      <w:pPr>
        <w:pStyle w:val="BodyText"/>
      </w:pPr>
    </w:p>
    <w:p>
      <w:pPr>
        <w:pStyle w:val="Heading3"/>
        <w:numPr>
          <w:ilvl w:val="0"/>
          <w:numId w:val="2"/>
        </w:numPr>
        <w:tabs>
          <w:tab w:pos="400" w:val="left" w:leader="none"/>
        </w:tabs>
        <w:spacing w:line="240" w:lineRule="auto" w:before="0" w:after="0"/>
        <w:ind w:left="400" w:right="0" w:hanging="400"/>
        <w:jc w:val="left"/>
      </w:pPr>
      <w:bookmarkStart w:name="_bookmark5" w:id="6"/>
      <w:bookmarkEnd w:id="6"/>
      <w:r>
        <w:rPr>
          <w:b w:val="0"/>
        </w:rPr>
      </w:r>
      <w:r>
        <w:rPr/>
        <w:t>S&amp;P</w:t>
      </w:r>
      <w:r>
        <w:rPr>
          <w:spacing w:val="-3"/>
        </w:rPr>
        <w:t> </w:t>
      </w:r>
      <w:r>
        <w:rPr/>
        <w:t>500</w:t>
      </w:r>
      <w:r>
        <w:rPr>
          <w:spacing w:val="-4"/>
        </w:rPr>
        <w:t> </w:t>
      </w:r>
      <w:r>
        <w:rPr/>
        <w:t>Stock</w:t>
      </w:r>
      <w:r>
        <w:rPr>
          <w:spacing w:val="-5"/>
        </w:rPr>
        <w:t> </w:t>
      </w:r>
      <w:r>
        <w:rPr/>
        <w:t>Returns</w:t>
      </w:r>
      <w:r>
        <w:rPr>
          <w:spacing w:val="-2"/>
        </w:rPr>
        <w:t> </w:t>
      </w:r>
      <w:r>
        <w:rPr/>
        <w:t>(2009-</w:t>
      </w:r>
      <w:r>
        <w:rPr>
          <w:spacing w:val="-2"/>
        </w:rPr>
        <w:t>2019)</w:t>
      </w:r>
    </w:p>
    <w:p>
      <w:pPr>
        <w:pStyle w:val="BodyText"/>
        <w:spacing w:line="360" w:lineRule="auto" w:before="239"/>
        <w:ind w:right="54"/>
      </w:pPr>
      <w:r>
        <w:rPr/>
        <w:t>Visualize</w:t>
      </w:r>
      <w:r>
        <w:rPr>
          <w:spacing w:val="-3"/>
        </w:rPr>
        <w:t> </w:t>
      </w:r>
      <w:r>
        <w:rPr/>
        <w:t>key</w:t>
      </w:r>
      <w:r>
        <w:rPr>
          <w:spacing w:val="-6"/>
        </w:rPr>
        <w:t> </w:t>
      </w:r>
      <w:r>
        <w:rPr/>
        <w:t>financial</w:t>
      </w:r>
      <w:r>
        <w:rPr>
          <w:spacing w:val="-5"/>
        </w:rPr>
        <w:t> </w:t>
      </w:r>
      <w:r>
        <w:rPr/>
        <w:t>metrics</w:t>
      </w:r>
      <w:r>
        <w:rPr>
          <w:spacing w:val="-3"/>
        </w:rPr>
        <w:t> </w:t>
      </w:r>
      <w:r>
        <w:rPr/>
        <w:t>across</w:t>
      </w:r>
      <w:r>
        <w:rPr>
          <w:spacing w:val="-6"/>
        </w:rPr>
        <w:t> </w:t>
      </w:r>
      <w:r>
        <w:rPr/>
        <w:t>S&amp;P</w:t>
      </w:r>
      <w:r>
        <w:rPr>
          <w:spacing w:val="-3"/>
        </w:rPr>
        <w:t> </w:t>
      </w:r>
      <w:r>
        <w:rPr/>
        <w:t>500</w:t>
      </w:r>
      <w:r>
        <w:rPr>
          <w:spacing w:val="-3"/>
        </w:rPr>
        <w:t> </w:t>
      </w:r>
      <w:r>
        <w:rPr/>
        <w:t>companies</w:t>
      </w:r>
      <w:r>
        <w:rPr>
          <w:spacing w:val="-3"/>
        </w:rPr>
        <w:t> </w:t>
      </w:r>
      <w:r>
        <w:rPr/>
        <w:t>segmented</w:t>
      </w:r>
      <w:r>
        <w:rPr>
          <w:spacing w:val="-3"/>
        </w:rPr>
        <w:t> </w:t>
      </w:r>
      <w:r>
        <w:rPr/>
        <w:t>by</w:t>
      </w:r>
      <w:r>
        <w:rPr>
          <w:spacing w:val="-6"/>
        </w:rPr>
        <w:t> </w:t>
      </w:r>
      <w:r>
        <w:rPr/>
        <w:t>industry</w:t>
      </w:r>
      <w:r>
        <w:rPr>
          <w:spacing w:val="-3"/>
        </w:rPr>
        <w:t> </w:t>
      </w:r>
      <w:r>
        <w:rPr/>
        <w:t>and</w:t>
      </w:r>
      <w:r>
        <w:rPr>
          <w:spacing w:val="-3"/>
        </w:rPr>
        <w:t> </w:t>
      </w:r>
      <w:r>
        <w:rPr/>
        <w:t>sector. Evaluate relationships between financial ratios and stock price movements. Apply predictive modelling techniques to forecast stock performance using historical data. Identify potential leading indicators of company performance.</w:t>
      </w:r>
    </w:p>
    <w:p>
      <w:pPr>
        <w:pStyle w:val="BodyText"/>
        <w:spacing w:after="0" w:line="360" w:lineRule="auto"/>
        <w:sectPr>
          <w:type w:val="continuous"/>
          <w:pgSz w:w="12240" w:h="15840"/>
          <w:pgMar w:header="8" w:footer="486" w:top="1760" w:bottom="680" w:left="1080" w:right="1080"/>
        </w:sectPr>
      </w:pPr>
    </w:p>
    <w:p>
      <w:pPr>
        <w:spacing w:before="82"/>
        <w:ind w:left="0" w:right="0" w:firstLine="0"/>
        <w:jc w:val="both"/>
        <w:rPr>
          <w:sz w:val="24"/>
        </w:rPr>
      </w:pPr>
      <w:r>
        <w:rPr>
          <w:rFonts w:ascii="Arial"/>
          <w:b/>
          <w:sz w:val="24"/>
        </w:rPr>
        <w:t>Dataset:</w:t>
      </w:r>
      <w:r>
        <w:rPr>
          <w:rFonts w:ascii="Arial"/>
          <w:b/>
          <w:spacing w:val="-3"/>
          <w:sz w:val="24"/>
        </w:rPr>
        <w:t> </w:t>
      </w:r>
      <w:hyperlink r:id="rId9">
        <w:r>
          <w:rPr>
            <w:color w:val="0462C1"/>
            <w:sz w:val="24"/>
            <w:u w:val="single" w:color="0462C1"/>
          </w:rPr>
          <w:t>S&amp;P</w:t>
        </w:r>
        <w:r>
          <w:rPr>
            <w:color w:val="0462C1"/>
            <w:spacing w:val="-4"/>
            <w:sz w:val="24"/>
            <w:u w:val="single" w:color="0462C1"/>
          </w:rPr>
          <w:t> </w:t>
        </w:r>
        <w:r>
          <w:rPr>
            <w:color w:val="0462C1"/>
            <w:sz w:val="24"/>
            <w:u w:val="single" w:color="0462C1"/>
          </w:rPr>
          <w:t>500</w:t>
        </w:r>
        <w:r>
          <w:rPr>
            <w:color w:val="0462C1"/>
            <w:spacing w:val="-2"/>
            <w:sz w:val="24"/>
            <w:u w:val="single" w:color="0462C1"/>
          </w:rPr>
          <w:t> </w:t>
        </w:r>
        <w:r>
          <w:rPr>
            <w:color w:val="0462C1"/>
            <w:sz w:val="24"/>
            <w:u w:val="single" w:color="0462C1"/>
          </w:rPr>
          <w:t>Stock</w:t>
        </w:r>
        <w:r>
          <w:rPr>
            <w:color w:val="0462C1"/>
            <w:spacing w:val="-2"/>
            <w:sz w:val="24"/>
            <w:u w:val="single" w:color="0462C1"/>
          </w:rPr>
          <w:t> Returns</w:t>
        </w:r>
      </w:hyperlink>
    </w:p>
    <w:p>
      <w:pPr>
        <w:pStyle w:val="BodyText"/>
        <w:spacing w:before="101"/>
      </w:pPr>
    </w:p>
    <w:p>
      <w:pPr>
        <w:pStyle w:val="Heading3"/>
        <w:numPr>
          <w:ilvl w:val="0"/>
          <w:numId w:val="2"/>
        </w:numPr>
        <w:tabs>
          <w:tab w:pos="400" w:val="left" w:leader="none"/>
        </w:tabs>
        <w:spacing w:line="240" w:lineRule="auto" w:before="0" w:after="0"/>
        <w:ind w:left="400" w:right="0" w:hanging="400"/>
        <w:jc w:val="left"/>
      </w:pPr>
      <w:bookmarkStart w:name="_bookmark6" w:id="7"/>
      <w:bookmarkEnd w:id="7"/>
      <w:r>
        <w:rPr>
          <w:b w:val="0"/>
        </w:rPr>
      </w:r>
      <w:r>
        <w:rPr/>
        <w:t>England’s</w:t>
      </w:r>
      <w:r>
        <w:rPr>
          <w:spacing w:val="-5"/>
        </w:rPr>
        <w:t> </w:t>
      </w:r>
      <w:r>
        <w:rPr/>
        <w:t>Unpaid Care</w:t>
      </w:r>
      <w:r>
        <w:rPr>
          <w:spacing w:val="-1"/>
        </w:rPr>
        <w:t> </w:t>
      </w:r>
      <w:r>
        <w:rPr>
          <w:spacing w:val="-2"/>
        </w:rPr>
        <w:t>Workforce</w:t>
      </w:r>
    </w:p>
    <w:p>
      <w:pPr>
        <w:pStyle w:val="BodyText"/>
        <w:spacing w:line="360" w:lineRule="auto" w:before="241"/>
        <w:ind w:right="67"/>
        <w:jc w:val="both"/>
      </w:pPr>
      <w:r>
        <w:rPr/>
        <w:t>Analyse</w:t>
      </w:r>
      <w:r>
        <w:rPr>
          <w:spacing w:val="-4"/>
        </w:rPr>
        <w:t> </w:t>
      </w:r>
      <w:r>
        <w:rPr/>
        <w:t>regional</w:t>
      </w:r>
      <w:r>
        <w:rPr>
          <w:spacing w:val="-4"/>
        </w:rPr>
        <w:t> </w:t>
      </w:r>
      <w:r>
        <w:rPr/>
        <w:t>distribution</w:t>
      </w:r>
      <w:r>
        <w:rPr>
          <w:spacing w:val="-4"/>
        </w:rPr>
        <w:t> </w:t>
      </w:r>
      <w:r>
        <w:rPr/>
        <w:t>of</w:t>
      </w:r>
      <w:r>
        <w:rPr>
          <w:spacing w:val="-6"/>
        </w:rPr>
        <w:t> </w:t>
      </w:r>
      <w:r>
        <w:rPr/>
        <w:t>unpaid</w:t>
      </w:r>
      <w:r>
        <w:rPr>
          <w:spacing w:val="-4"/>
        </w:rPr>
        <w:t> </w:t>
      </w:r>
      <w:r>
        <w:rPr/>
        <w:t>carers</w:t>
      </w:r>
      <w:r>
        <w:rPr>
          <w:spacing w:val="-7"/>
        </w:rPr>
        <w:t> </w:t>
      </w:r>
      <w:r>
        <w:rPr/>
        <w:t>across</w:t>
      </w:r>
      <w:r>
        <w:rPr>
          <w:spacing w:val="-4"/>
        </w:rPr>
        <w:t> </w:t>
      </w:r>
      <w:r>
        <w:rPr/>
        <w:t>England.</w:t>
      </w:r>
      <w:r>
        <w:rPr>
          <w:spacing w:val="-4"/>
        </w:rPr>
        <w:t> </w:t>
      </w:r>
      <w:r>
        <w:rPr/>
        <w:t>Investigate</w:t>
      </w:r>
      <w:r>
        <w:rPr>
          <w:spacing w:val="-5"/>
        </w:rPr>
        <w:t> </w:t>
      </w:r>
      <w:r>
        <w:rPr/>
        <w:t>gender</w:t>
      </w:r>
      <w:r>
        <w:rPr>
          <w:spacing w:val="-7"/>
        </w:rPr>
        <w:t> </w:t>
      </w:r>
      <w:r>
        <w:rPr/>
        <w:t>disparities</w:t>
      </w:r>
      <w:r>
        <w:rPr>
          <w:spacing w:val="-4"/>
        </w:rPr>
        <w:t> </w:t>
      </w:r>
      <w:r>
        <w:rPr/>
        <w:t>in unpaid care</w:t>
      </w:r>
      <w:r>
        <w:rPr>
          <w:spacing w:val="-2"/>
        </w:rPr>
        <w:t> </w:t>
      </w:r>
      <w:r>
        <w:rPr/>
        <w:t>provision.</w:t>
      </w:r>
      <w:r>
        <w:rPr>
          <w:spacing w:val="-1"/>
        </w:rPr>
        <w:t> </w:t>
      </w:r>
      <w:r>
        <w:rPr/>
        <w:t>Examine</w:t>
      </w:r>
      <w:r>
        <w:rPr>
          <w:spacing w:val="-1"/>
        </w:rPr>
        <w:t> </w:t>
      </w:r>
      <w:r>
        <w:rPr/>
        <w:t>age</w:t>
      </w:r>
      <w:r>
        <w:rPr>
          <w:spacing w:val="-1"/>
        </w:rPr>
        <w:t> </w:t>
      </w:r>
      <w:r>
        <w:rPr/>
        <w:t>group contributions to</w:t>
      </w:r>
      <w:r>
        <w:rPr>
          <w:spacing w:val="-1"/>
        </w:rPr>
        <w:t> </w:t>
      </w:r>
      <w:r>
        <w:rPr/>
        <w:t>the unpaid care workforce.</w:t>
      </w:r>
      <w:r>
        <w:rPr>
          <w:spacing w:val="-1"/>
        </w:rPr>
        <w:t> </w:t>
      </w:r>
      <w:r>
        <w:rPr/>
        <w:t>Explore relationships between deprivation levels and care provision patterns.</w:t>
      </w:r>
    </w:p>
    <w:p>
      <w:pPr>
        <w:spacing w:before="119"/>
        <w:ind w:left="0" w:right="0" w:firstLine="0"/>
        <w:jc w:val="both"/>
        <w:rPr>
          <w:sz w:val="24"/>
        </w:rPr>
      </w:pPr>
      <w:r>
        <w:rPr>
          <w:rFonts w:ascii="Arial"/>
          <w:b/>
          <w:sz w:val="24"/>
        </w:rPr>
        <w:t>Dataset:</w:t>
      </w:r>
      <w:r>
        <w:rPr>
          <w:rFonts w:ascii="Arial"/>
          <w:b/>
          <w:spacing w:val="-4"/>
          <w:sz w:val="24"/>
        </w:rPr>
        <w:t> </w:t>
      </w:r>
      <w:hyperlink r:id="rId10">
        <w:r>
          <w:rPr>
            <w:color w:val="0462C1"/>
            <w:sz w:val="24"/>
            <w:u w:val="single" w:color="0462C1"/>
          </w:rPr>
          <w:t>Office</w:t>
        </w:r>
        <w:r>
          <w:rPr>
            <w:color w:val="0462C1"/>
            <w:spacing w:val="-5"/>
            <w:sz w:val="24"/>
            <w:u w:val="single" w:color="0462C1"/>
          </w:rPr>
          <w:t> </w:t>
        </w:r>
        <w:r>
          <w:rPr>
            <w:color w:val="0462C1"/>
            <w:sz w:val="24"/>
            <w:u w:val="single" w:color="0462C1"/>
          </w:rPr>
          <w:t>of</w:t>
        </w:r>
        <w:r>
          <w:rPr>
            <w:color w:val="0462C1"/>
            <w:spacing w:val="-3"/>
            <w:sz w:val="24"/>
            <w:u w:val="single" w:color="0462C1"/>
          </w:rPr>
          <w:t> </w:t>
        </w:r>
        <w:r>
          <w:rPr>
            <w:color w:val="0462C1"/>
            <w:sz w:val="24"/>
            <w:u w:val="single" w:color="0462C1"/>
          </w:rPr>
          <w:t>National</w:t>
        </w:r>
        <w:r>
          <w:rPr>
            <w:color w:val="0462C1"/>
            <w:spacing w:val="-3"/>
            <w:sz w:val="24"/>
            <w:u w:val="single" w:color="0462C1"/>
          </w:rPr>
          <w:t> </w:t>
        </w:r>
        <w:r>
          <w:rPr>
            <w:color w:val="0462C1"/>
            <w:spacing w:val="-2"/>
            <w:sz w:val="24"/>
            <w:u w:val="single" w:color="0462C1"/>
          </w:rPr>
          <w:t>Statistics</w:t>
        </w:r>
      </w:hyperlink>
    </w:p>
    <w:p>
      <w:pPr>
        <w:pStyle w:val="BodyText"/>
        <w:spacing w:before="104"/>
      </w:pPr>
    </w:p>
    <w:p>
      <w:pPr>
        <w:pStyle w:val="Heading3"/>
        <w:numPr>
          <w:ilvl w:val="0"/>
          <w:numId w:val="2"/>
        </w:numPr>
        <w:tabs>
          <w:tab w:pos="400" w:val="left" w:leader="none"/>
        </w:tabs>
        <w:spacing w:line="240" w:lineRule="auto" w:before="0" w:after="0"/>
        <w:ind w:left="400" w:right="0" w:hanging="400"/>
        <w:jc w:val="left"/>
      </w:pPr>
      <w:bookmarkStart w:name="_bookmark7" w:id="8"/>
      <w:bookmarkEnd w:id="8"/>
      <w:r>
        <w:rPr>
          <w:b w:val="0"/>
        </w:rPr>
      </w:r>
      <w:r>
        <w:rPr/>
        <w:t>Obesity</w:t>
      </w:r>
      <w:r>
        <w:rPr>
          <w:spacing w:val="-4"/>
        </w:rPr>
        <w:t> </w:t>
      </w:r>
      <w:r>
        <w:rPr/>
        <w:t>and</w:t>
      </w:r>
      <w:r>
        <w:rPr>
          <w:spacing w:val="-3"/>
        </w:rPr>
        <w:t> </w:t>
      </w:r>
      <w:r>
        <w:rPr/>
        <w:t>Lifestyle</w:t>
      </w:r>
      <w:r>
        <w:rPr>
          <w:spacing w:val="-5"/>
        </w:rPr>
        <w:t> </w:t>
      </w:r>
      <w:r>
        <w:rPr>
          <w:spacing w:val="-2"/>
        </w:rPr>
        <w:t>Factors</w:t>
      </w:r>
    </w:p>
    <w:p>
      <w:pPr>
        <w:pStyle w:val="BodyText"/>
        <w:spacing w:line="360" w:lineRule="auto" w:before="239"/>
      </w:pPr>
      <w:r>
        <w:rPr/>
        <w:t>Conduct</w:t>
      </w:r>
      <w:r>
        <w:rPr>
          <w:spacing w:val="-4"/>
        </w:rPr>
        <w:t> </w:t>
      </w:r>
      <w:r>
        <w:rPr/>
        <w:t>exploratory</w:t>
      </w:r>
      <w:r>
        <w:rPr>
          <w:spacing w:val="-7"/>
        </w:rPr>
        <w:t> </w:t>
      </w:r>
      <w:r>
        <w:rPr/>
        <w:t>analysis</w:t>
      </w:r>
      <w:r>
        <w:rPr>
          <w:spacing w:val="-4"/>
        </w:rPr>
        <w:t> </w:t>
      </w:r>
      <w:r>
        <w:rPr/>
        <w:t>to</w:t>
      </w:r>
      <w:r>
        <w:rPr>
          <w:spacing w:val="-4"/>
        </w:rPr>
        <w:t> </w:t>
      </w:r>
      <w:r>
        <w:rPr/>
        <w:t>identify</w:t>
      </w:r>
      <w:r>
        <w:rPr>
          <w:spacing w:val="-6"/>
        </w:rPr>
        <w:t> </w:t>
      </w:r>
      <w:r>
        <w:rPr/>
        <w:t>lifestyle</w:t>
      </w:r>
      <w:r>
        <w:rPr>
          <w:spacing w:val="-4"/>
        </w:rPr>
        <w:t> </w:t>
      </w:r>
      <w:r>
        <w:rPr/>
        <w:t>attributes</w:t>
      </w:r>
      <w:r>
        <w:rPr>
          <w:spacing w:val="-4"/>
        </w:rPr>
        <w:t> </w:t>
      </w:r>
      <w:r>
        <w:rPr/>
        <w:t>correlating</w:t>
      </w:r>
      <w:r>
        <w:rPr>
          <w:spacing w:val="-4"/>
        </w:rPr>
        <w:t> </w:t>
      </w:r>
      <w:r>
        <w:rPr/>
        <w:t>with</w:t>
      </w:r>
      <w:r>
        <w:rPr>
          <w:spacing w:val="-4"/>
        </w:rPr>
        <w:t> </w:t>
      </w:r>
      <w:r>
        <w:rPr/>
        <w:t>weight</w:t>
      </w:r>
      <w:r>
        <w:rPr>
          <w:spacing w:val="-4"/>
        </w:rPr>
        <w:t> </w:t>
      </w:r>
      <w:r>
        <w:rPr/>
        <w:t>levels.</w:t>
      </w:r>
      <w:r>
        <w:rPr>
          <w:spacing w:val="-4"/>
        </w:rPr>
        <w:t> </w:t>
      </w:r>
      <w:r>
        <w:rPr/>
        <w:t>Apply regression techniques to examine relationships between numerical and categorical variables and BMI. Determine the most relevant features influencing obesity through unsupervised learning methods. Validate causality between behaviours and weight outcomes.</w:t>
      </w:r>
    </w:p>
    <w:p>
      <w:pPr>
        <w:pStyle w:val="BodyText"/>
        <w:spacing w:before="120"/>
      </w:pPr>
      <w:r>
        <w:rPr>
          <w:rFonts w:ascii="Arial"/>
          <w:b/>
        </w:rPr>
        <w:t>Dataset:</w:t>
      </w:r>
      <w:r>
        <w:rPr>
          <w:rFonts w:ascii="Arial"/>
          <w:b/>
          <w:spacing w:val="-6"/>
        </w:rPr>
        <w:t> </w:t>
      </w:r>
      <w:hyperlink r:id="rId11">
        <w:r>
          <w:rPr>
            <w:color w:val="0462C1"/>
            <w:u w:val="single" w:color="0462C1"/>
          </w:rPr>
          <w:t>Estimation</w:t>
        </w:r>
        <w:r>
          <w:rPr>
            <w:color w:val="0462C1"/>
            <w:spacing w:val="-3"/>
            <w:u w:val="single" w:color="0462C1"/>
          </w:rPr>
          <w:t> </w:t>
        </w:r>
        <w:r>
          <w:rPr>
            <w:color w:val="0462C1"/>
            <w:u w:val="single" w:color="0462C1"/>
          </w:rPr>
          <w:t>of</w:t>
        </w:r>
        <w:r>
          <w:rPr>
            <w:color w:val="0462C1"/>
            <w:spacing w:val="-5"/>
            <w:u w:val="single" w:color="0462C1"/>
          </w:rPr>
          <w:t> </w:t>
        </w:r>
        <w:r>
          <w:rPr>
            <w:color w:val="0462C1"/>
            <w:u w:val="single" w:color="0462C1"/>
          </w:rPr>
          <w:t>Obesity</w:t>
        </w:r>
        <w:r>
          <w:rPr>
            <w:color w:val="0462C1"/>
            <w:spacing w:val="-4"/>
            <w:u w:val="single" w:color="0462C1"/>
          </w:rPr>
          <w:t> </w:t>
        </w:r>
        <w:r>
          <w:rPr>
            <w:color w:val="0462C1"/>
            <w:u w:val="single" w:color="0462C1"/>
          </w:rPr>
          <w:t>Levels</w:t>
        </w:r>
        <w:r>
          <w:rPr>
            <w:color w:val="0462C1"/>
            <w:spacing w:val="-3"/>
            <w:u w:val="single" w:color="0462C1"/>
          </w:rPr>
          <w:t> </w:t>
        </w:r>
        <w:r>
          <w:rPr>
            <w:color w:val="0462C1"/>
            <w:u w:val="single" w:color="0462C1"/>
          </w:rPr>
          <w:t>based</w:t>
        </w:r>
        <w:r>
          <w:rPr>
            <w:color w:val="0462C1"/>
            <w:spacing w:val="-5"/>
            <w:u w:val="single" w:color="0462C1"/>
          </w:rPr>
          <w:t> </w:t>
        </w:r>
        <w:r>
          <w:rPr>
            <w:color w:val="0462C1"/>
            <w:u w:val="single" w:color="0462C1"/>
          </w:rPr>
          <w:t>on</w:t>
        </w:r>
        <w:r>
          <w:rPr>
            <w:color w:val="0462C1"/>
            <w:spacing w:val="-3"/>
            <w:u w:val="single" w:color="0462C1"/>
          </w:rPr>
          <w:t> </w:t>
        </w:r>
        <w:r>
          <w:rPr>
            <w:color w:val="0462C1"/>
            <w:u w:val="single" w:color="0462C1"/>
          </w:rPr>
          <w:t>eating</w:t>
        </w:r>
        <w:r>
          <w:rPr>
            <w:color w:val="0462C1"/>
            <w:spacing w:val="-4"/>
            <w:u w:val="single" w:color="0462C1"/>
          </w:rPr>
          <w:t> </w:t>
        </w:r>
        <w:r>
          <w:rPr>
            <w:color w:val="0462C1"/>
            <w:u w:val="single" w:color="0462C1"/>
          </w:rPr>
          <w:t>habits</w:t>
        </w:r>
        <w:r>
          <w:rPr>
            <w:color w:val="0462C1"/>
            <w:spacing w:val="-3"/>
            <w:u w:val="single" w:color="0462C1"/>
          </w:rPr>
          <w:t> </w:t>
        </w:r>
        <w:r>
          <w:rPr>
            <w:color w:val="0462C1"/>
            <w:u w:val="single" w:color="0462C1"/>
          </w:rPr>
          <w:t>and</w:t>
        </w:r>
        <w:r>
          <w:rPr>
            <w:color w:val="0462C1"/>
            <w:spacing w:val="-5"/>
            <w:u w:val="single" w:color="0462C1"/>
          </w:rPr>
          <w:t> </w:t>
        </w:r>
        <w:r>
          <w:rPr>
            <w:color w:val="0462C1"/>
            <w:u w:val="single" w:color="0462C1"/>
          </w:rPr>
          <w:t>physical</w:t>
        </w:r>
        <w:r>
          <w:rPr>
            <w:color w:val="0462C1"/>
            <w:spacing w:val="-2"/>
            <w:u w:val="single" w:color="0462C1"/>
          </w:rPr>
          <w:t> condition</w:t>
        </w:r>
      </w:hyperlink>
    </w:p>
    <w:p>
      <w:pPr>
        <w:pStyle w:val="BodyText"/>
      </w:pPr>
    </w:p>
    <w:p>
      <w:pPr>
        <w:pStyle w:val="Heading3"/>
        <w:numPr>
          <w:ilvl w:val="0"/>
          <w:numId w:val="2"/>
        </w:numPr>
        <w:tabs>
          <w:tab w:pos="400" w:val="left" w:leader="none"/>
        </w:tabs>
        <w:spacing w:line="240" w:lineRule="auto" w:before="1" w:after="0"/>
        <w:ind w:left="400" w:right="0" w:hanging="400"/>
        <w:jc w:val="left"/>
      </w:pPr>
      <w:bookmarkStart w:name="_bookmark8" w:id="9"/>
      <w:bookmarkEnd w:id="9"/>
      <w:r>
        <w:rPr>
          <w:b w:val="0"/>
        </w:rPr>
      </w:r>
      <w:r>
        <w:rPr/>
        <w:t>UFO</w:t>
      </w:r>
      <w:r>
        <w:rPr>
          <w:spacing w:val="-3"/>
        </w:rPr>
        <w:t> </w:t>
      </w:r>
      <w:r>
        <w:rPr/>
        <w:t>Sighting</w:t>
      </w:r>
      <w:r>
        <w:rPr>
          <w:spacing w:val="-1"/>
        </w:rPr>
        <w:t> </w:t>
      </w:r>
      <w:r>
        <w:rPr/>
        <w:t>Reports</w:t>
      </w:r>
      <w:r>
        <w:rPr>
          <w:spacing w:val="-2"/>
        </w:rPr>
        <w:t> </w:t>
      </w:r>
      <w:r>
        <w:rPr/>
        <w:t>in</w:t>
      </w:r>
      <w:r>
        <w:rPr>
          <w:spacing w:val="-4"/>
        </w:rPr>
        <w:t> </w:t>
      </w:r>
      <w:r>
        <w:rPr/>
        <w:t>the</w:t>
      </w:r>
      <w:r>
        <w:rPr>
          <w:spacing w:val="-2"/>
        </w:rPr>
        <w:t> </w:t>
      </w:r>
      <w:r>
        <w:rPr/>
        <w:t>United</w:t>
      </w:r>
      <w:r>
        <w:rPr>
          <w:spacing w:val="-1"/>
        </w:rPr>
        <w:t> </w:t>
      </w:r>
      <w:r>
        <w:rPr>
          <w:spacing w:val="-2"/>
        </w:rPr>
        <w:t>States</w:t>
      </w:r>
    </w:p>
    <w:p>
      <w:pPr>
        <w:pStyle w:val="BodyText"/>
        <w:spacing w:line="360" w:lineRule="auto" w:before="238"/>
        <w:ind w:right="240"/>
      </w:pPr>
      <w:r>
        <w:rPr/>
        <w:t>Analyse trends in sighting frequency and geographical distribution across the US. Examine temporal</w:t>
      </w:r>
      <w:r>
        <w:rPr>
          <w:spacing w:val="-7"/>
        </w:rPr>
        <w:t> </w:t>
      </w:r>
      <w:r>
        <w:rPr/>
        <w:t>patterns</w:t>
      </w:r>
      <w:r>
        <w:rPr>
          <w:spacing w:val="-4"/>
        </w:rPr>
        <w:t> </w:t>
      </w:r>
      <w:r>
        <w:rPr/>
        <w:t>and</w:t>
      </w:r>
      <w:r>
        <w:rPr>
          <w:spacing w:val="-6"/>
        </w:rPr>
        <w:t> </w:t>
      </w:r>
      <w:r>
        <w:rPr/>
        <w:t>seasonal</w:t>
      </w:r>
      <w:r>
        <w:rPr>
          <w:spacing w:val="-4"/>
        </w:rPr>
        <w:t> </w:t>
      </w:r>
      <w:r>
        <w:rPr/>
        <w:t>variations</w:t>
      </w:r>
      <w:r>
        <w:rPr>
          <w:spacing w:val="-4"/>
        </w:rPr>
        <w:t> </w:t>
      </w:r>
      <w:r>
        <w:rPr/>
        <w:t>in</w:t>
      </w:r>
      <w:r>
        <w:rPr>
          <w:spacing w:val="-4"/>
        </w:rPr>
        <w:t> </w:t>
      </w:r>
      <w:r>
        <w:rPr/>
        <w:t>reported</w:t>
      </w:r>
      <w:r>
        <w:rPr>
          <w:spacing w:val="-4"/>
        </w:rPr>
        <w:t> </w:t>
      </w:r>
      <w:r>
        <w:rPr/>
        <w:t>sightings.</w:t>
      </w:r>
      <w:r>
        <w:rPr>
          <w:spacing w:val="-4"/>
        </w:rPr>
        <w:t> </w:t>
      </w:r>
      <w:r>
        <w:rPr/>
        <w:t>Investigate</w:t>
      </w:r>
      <w:r>
        <w:rPr>
          <w:spacing w:val="-5"/>
        </w:rPr>
        <w:t> </w:t>
      </w:r>
      <w:r>
        <w:rPr/>
        <w:t>characteristics</w:t>
      </w:r>
      <w:r>
        <w:rPr>
          <w:spacing w:val="-6"/>
        </w:rPr>
        <w:t> </w:t>
      </w:r>
      <w:r>
        <w:rPr/>
        <w:t>of first-hand accounts and witness descriptions. Explore potential correlations with weather events and urban density.</w:t>
      </w:r>
    </w:p>
    <w:p>
      <w:pPr>
        <w:spacing w:before="120"/>
        <w:ind w:left="0" w:right="0" w:firstLine="0"/>
        <w:jc w:val="left"/>
        <w:rPr>
          <w:sz w:val="24"/>
        </w:rPr>
      </w:pPr>
      <w:r>
        <w:rPr>
          <w:rFonts w:ascii="Arial"/>
          <w:b/>
          <w:sz w:val="24"/>
        </w:rPr>
        <w:t>Dataset:</w:t>
      </w:r>
      <w:r>
        <w:rPr>
          <w:rFonts w:ascii="Arial"/>
          <w:b/>
          <w:spacing w:val="-2"/>
          <w:sz w:val="24"/>
        </w:rPr>
        <w:t> </w:t>
      </w:r>
      <w:hyperlink r:id="rId12">
        <w:r>
          <w:rPr>
            <w:color w:val="0462C1"/>
            <w:sz w:val="24"/>
            <w:u w:val="single" w:color="0462C1"/>
          </w:rPr>
          <w:t>Kaggle:</w:t>
        </w:r>
        <w:r>
          <w:rPr>
            <w:color w:val="0462C1"/>
            <w:spacing w:val="-4"/>
            <w:sz w:val="24"/>
            <w:u w:val="single" w:color="0462C1"/>
          </w:rPr>
          <w:t> </w:t>
        </w:r>
        <w:r>
          <w:rPr>
            <w:color w:val="0462C1"/>
            <w:sz w:val="24"/>
            <w:u w:val="single" w:color="0462C1"/>
          </w:rPr>
          <w:t>UFO</w:t>
        </w:r>
        <w:r>
          <w:rPr>
            <w:color w:val="0462C1"/>
            <w:spacing w:val="-4"/>
            <w:sz w:val="24"/>
            <w:u w:val="single" w:color="0462C1"/>
          </w:rPr>
          <w:t> </w:t>
        </w:r>
        <w:r>
          <w:rPr>
            <w:color w:val="0462C1"/>
            <w:spacing w:val="-2"/>
            <w:sz w:val="24"/>
            <w:u w:val="single" w:color="0462C1"/>
          </w:rPr>
          <w:t>Sightings</w:t>
        </w:r>
      </w:hyperlink>
    </w:p>
    <w:p>
      <w:pPr>
        <w:pStyle w:val="Heading5"/>
      </w:pPr>
      <w:r>
        <w:rPr/>
        <w:t>Secondary</w:t>
      </w:r>
      <w:r>
        <w:rPr>
          <w:spacing w:val="-6"/>
        </w:rPr>
        <w:t> </w:t>
      </w:r>
      <w:r>
        <w:rPr>
          <w:spacing w:val="-2"/>
        </w:rPr>
        <w:t>Datasets:</w:t>
      </w:r>
    </w:p>
    <w:p>
      <w:pPr>
        <w:pStyle w:val="ListParagraph"/>
        <w:numPr>
          <w:ilvl w:val="1"/>
          <w:numId w:val="2"/>
        </w:numPr>
        <w:tabs>
          <w:tab w:pos="720" w:val="left" w:leader="none"/>
        </w:tabs>
        <w:spacing w:line="240" w:lineRule="auto" w:before="258" w:after="0"/>
        <w:ind w:left="720" w:right="0" w:hanging="360"/>
        <w:jc w:val="left"/>
        <w:rPr>
          <w:sz w:val="24"/>
        </w:rPr>
      </w:pPr>
      <w:hyperlink r:id="rId13">
        <w:r>
          <w:rPr>
            <w:color w:val="0462C1"/>
            <w:sz w:val="24"/>
            <w:u w:val="single" w:color="0462C1"/>
          </w:rPr>
          <w:t>Kaggle:</w:t>
        </w:r>
        <w:r>
          <w:rPr>
            <w:color w:val="0462C1"/>
            <w:spacing w:val="-4"/>
            <w:sz w:val="24"/>
            <w:u w:val="single" w:color="0462C1"/>
          </w:rPr>
          <w:t> </w:t>
        </w:r>
        <w:r>
          <w:rPr>
            <w:color w:val="0462C1"/>
            <w:sz w:val="24"/>
            <w:u w:val="single" w:color="0462C1"/>
          </w:rPr>
          <w:t>United</w:t>
        </w:r>
        <w:r>
          <w:rPr>
            <w:color w:val="0462C1"/>
            <w:spacing w:val="-3"/>
            <w:sz w:val="24"/>
            <w:u w:val="single" w:color="0462C1"/>
          </w:rPr>
          <w:t> </w:t>
        </w:r>
        <w:r>
          <w:rPr>
            <w:color w:val="0462C1"/>
            <w:sz w:val="24"/>
            <w:u w:val="single" w:color="0462C1"/>
          </w:rPr>
          <w:t>States</w:t>
        </w:r>
        <w:r>
          <w:rPr>
            <w:color w:val="0462C1"/>
            <w:spacing w:val="-5"/>
            <w:sz w:val="24"/>
            <w:u w:val="single" w:color="0462C1"/>
          </w:rPr>
          <w:t> </w:t>
        </w:r>
        <w:r>
          <w:rPr>
            <w:color w:val="0462C1"/>
            <w:sz w:val="24"/>
            <w:u w:val="single" w:color="0462C1"/>
          </w:rPr>
          <w:t>Cities</w:t>
        </w:r>
        <w:r>
          <w:rPr>
            <w:color w:val="0462C1"/>
            <w:spacing w:val="-3"/>
            <w:sz w:val="24"/>
            <w:u w:val="single" w:color="0462C1"/>
          </w:rPr>
          <w:t> </w:t>
        </w:r>
        <w:r>
          <w:rPr>
            <w:color w:val="0462C1"/>
            <w:spacing w:val="-2"/>
            <w:sz w:val="24"/>
            <w:u w:val="single" w:color="0462C1"/>
          </w:rPr>
          <w:t>Database</w:t>
        </w:r>
      </w:hyperlink>
    </w:p>
    <w:p>
      <w:pPr>
        <w:pStyle w:val="ListParagraph"/>
        <w:numPr>
          <w:ilvl w:val="1"/>
          <w:numId w:val="2"/>
        </w:numPr>
        <w:tabs>
          <w:tab w:pos="720" w:val="left" w:leader="none"/>
        </w:tabs>
        <w:spacing w:line="240" w:lineRule="auto" w:before="135" w:after="0"/>
        <w:ind w:left="720" w:right="0" w:hanging="360"/>
        <w:jc w:val="left"/>
        <w:rPr>
          <w:sz w:val="24"/>
        </w:rPr>
      </w:pPr>
      <w:hyperlink r:id="rId14">
        <w:r>
          <w:rPr>
            <w:color w:val="0462C1"/>
            <w:sz w:val="24"/>
            <w:u w:val="single" w:color="0462C1"/>
          </w:rPr>
          <w:t>Kaggle:</w:t>
        </w:r>
        <w:r>
          <w:rPr>
            <w:color w:val="0462C1"/>
            <w:spacing w:val="-3"/>
            <w:sz w:val="24"/>
            <w:u w:val="single" w:color="0462C1"/>
          </w:rPr>
          <w:t> </w:t>
        </w:r>
        <w:r>
          <w:rPr>
            <w:color w:val="0462C1"/>
            <w:sz w:val="24"/>
            <w:u w:val="single" w:color="0462C1"/>
          </w:rPr>
          <w:t>US</w:t>
        </w:r>
        <w:r>
          <w:rPr>
            <w:color w:val="0462C1"/>
            <w:spacing w:val="-4"/>
            <w:sz w:val="24"/>
            <w:u w:val="single" w:color="0462C1"/>
          </w:rPr>
          <w:t> </w:t>
        </w:r>
        <w:r>
          <w:rPr>
            <w:color w:val="0462C1"/>
            <w:sz w:val="24"/>
            <w:u w:val="single" w:color="0462C1"/>
          </w:rPr>
          <w:t>Weather</w:t>
        </w:r>
        <w:r>
          <w:rPr>
            <w:color w:val="0462C1"/>
            <w:spacing w:val="-2"/>
            <w:sz w:val="24"/>
            <w:u w:val="single" w:color="0462C1"/>
          </w:rPr>
          <w:t> </w:t>
        </w:r>
        <w:r>
          <w:rPr>
            <w:color w:val="0462C1"/>
            <w:sz w:val="24"/>
            <w:u w:val="single" w:color="0462C1"/>
          </w:rPr>
          <w:t>Events</w:t>
        </w:r>
        <w:r>
          <w:rPr>
            <w:color w:val="0462C1"/>
            <w:spacing w:val="-2"/>
            <w:sz w:val="24"/>
            <w:u w:val="single" w:color="0462C1"/>
          </w:rPr>
          <w:t> </w:t>
        </w:r>
        <w:r>
          <w:rPr>
            <w:color w:val="0462C1"/>
            <w:spacing w:val="-4"/>
            <w:sz w:val="24"/>
            <w:u w:val="single" w:color="0462C1"/>
          </w:rPr>
          <w:t>Data</w:t>
        </w:r>
      </w:hyperlink>
    </w:p>
    <w:p>
      <w:pPr>
        <w:pStyle w:val="BodyText"/>
        <w:spacing w:before="102"/>
      </w:pPr>
    </w:p>
    <w:p>
      <w:pPr>
        <w:pStyle w:val="Heading3"/>
        <w:numPr>
          <w:ilvl w:val="0"/>
          <w:numId w:val="2"/>
        </w:numPr>
        <w:tabs>
          <w:tab w:pos="400" w:val="left" w:leader="none"/>
        </w:tabs>
        <w:spacing w:line="240" w:lineRule="auto" w:before="0" w:after="0"/>
        <w:ind w:left="400" w:right="0" w:hanging="400"/>
        <w:jc w:val="left"/>
      </w:pPr>
      <w:bookmarkStart w:name="_bookmark9" w:id="10"/>
      <w:bookmarkEnd w:id="10"/>
      <w:r>
        <w:rPr>
          <w:b w:val="0"/>
        </w:rPr>
      </w:r>
      <w:r>
        <w:rPr/>
        <w:t>Video</w:t>
      </w:r>
      <w:r>
        <w:rPr>
          <w:spacing w:val="-3"/>
        </w:rPr>
        <w:t> </w:t>
      </w:r>
      <w:r>
        <w:rPr/>
        <w:t>Game</w:t>
      </w:r>
      <w:r>
        <w:rPr>
          <w:spacing w:val="-2"/>
        </w:rPr>
        <w:t> </w:t>
      </w:r>
      <w:r>
        <w:rPr/>
        <w:t>Player</w:t>
      </w:r>
      <w:r>
        <w:rPr>
          <w:spacing w:val="-3"/>
        </w:rPr>
        <w:t> </w:t>
      </w:r>
      <w:r>
        <w:rPr/>
        <w:t>Retention</w:t>
      </w:r>
      <w:r>
        <w:rPr>
          <w:spacing w:val="-2"/>
        </w:rPr>
        <w:t> Factors</w:t>
      </w:r>
    </w:p>
    <w:p>
      <w:pPr>
        <w:pStyle w:val="BodyText"/>
        <w:spacing w:line="360" w:lineRule="auto" w:before="238"/>
      </w:pPr>
      <w:r>
        <w:rPr/>
        <w:t>Compare</w:t>
      </w:r>
      <w:r>
        <w:rPr>
          <w:spacing w:val="-4"/>
        </w:rPr>
        <w:t> </w:t>
      </w:r>
      <w:r>
        <w:rPr/>
        <w:t>player</w:t>
      </w:r>
      <w:r>
        <w:rPr>
          <w:spacing w:val="-4"/>
        </w:rPr>
        <w:t> </w:t>
      </w:r>
      <w:r>
        <w:rPr/>
        <w:t>engagement</w:t>
      </w:r>
      <w:r>
        <w:rPr>
          <w:spacing w:val="-6"/>
        </w:rPr>
        <w:t> </w:t>
      </w:r>
      <w:r>
        <w:rPr/>
        <w:t>between</w:t>
      </w:r>
      <w:r>
        <w:rPr>
          <w:spacing w:val="-4"/>
        </w:rPr>
        <w:t> </w:t>
      </w:r>
      <w:r>
        <w:rPr/>
        <w:t>single-player</w:t>
      </w:r>
      <w:r>
        <w:rPr>
          <w:spacing w:val="-4"/>
        </w:rPr>
        <w:t> </w:t>
      </w:r>
      <w:r>
        <w:rPr/>
        <w:t>and</w:t>
      </w:r>
      <w:r>
        <w:rPr>
          <w:spacing w:val="-6"/>
        </w:rPr>
        <w:t> </w:t>
      </w:r>
      <w:r>
        <w:rPr/>
        <w:t>multiplayer</w:t>
      </w:r>
      <w:r>
        <w:rPr>
          <w:spacing w:val="-7"/>
        </w:rPr>
        <w:t> </w:t>
      </w:r>
      <w:r>
        <w:rPr/>
        <w:t>games.</w:t>
      </w:r>
      <w:r>
        <w:rPr>
          <w:spacing w:val="-6"/>
        </w:rPr>
        <w:t> </w:t>
      </w:r>
      <w:r>
        <w:rPr/>
        <w:t>Examine</w:t>
      </w:r>
      <w:r>
        <w:rPr>
          <w:spacing w:val="-5"/>
        </w:rPr>
        <w:t> </w:t>
      </w:r>
      <w:r>
        <w:rPr/>
        <w:t>the relationship between achievement systems and average playtime. Identify common</w:t>
      </w:r>
    </w:p>
    <w:p>
      <w:pPr>
        <w:pStyle w:val="BodyText"/>
        <w:spacing w:after="0" w:line="360" w:lineRule="auto"/>
        <w:sectPr>
          <w:pgSz w:w="12240" w:h="15840"/>
          <w:pgMar w:header="8" w:footer="486" w:top="1760" w:bottom="680" w:left="1080" w:right="1080"/>
        </w:sectPr>
      </w:pPr>
    </w:p>
    <w:p>
      <w:pPr>
        <w:pStyle w:val="BodyText"/>
        <w:spacing w:line="360" w:lineRule="auto" w:before="82"/>
      </w:pPr>
      <w:r>
        <w:rPr/>
        <w:t>characteristics</w:t>
      </w:r>
      <w:r>
        <w:rPr>
          <w:spacing w:val="-4"/>
        </w:rPr>
        <w:t> </w:t>
      </w:r>
      <w:r>
        <w:rPr/>
        <w:t>among</w:t>
      </w:r>
      <w:r>
        <w:rPr>
          <w:spacing w:val="-8"/>
        </w:rPr>
        <w:t> </w:t>
      </w:r>
      <w:r>
        <w:rPr/>
        <w:t>top-performing</w:t>
      </w:r>
      <w:r>
        <w:rPr>
          <w:spacing w:val="-4"/>
        </w:rPr>
        <w:t> </w:t>
      </w:r>
      <w:r>
        <w:rPr/>
        <w:t>games</w:t>
      </w:r>
      <w:r>
        <w:rPr>
          <w:spacing w:val="-6"/>
        </w:rPr>
        <w:t> </w:t>
      </w:r>
      <w:r>
        <w:rPr/>
        <w:t>with</w:t>
      </w:r>
      <w:r>
        <w:rPr>
          <w:spacing w:val="-3"/>
        </w:rPr>
        <w:t> </w:t>
      </w:r>
      <w:r>
        <w:rPr/>
        <w:t>highest</w:t>
      </w:r>
      <w:r>
        <w:rPr>
          <w:spacing w:val="-4"/>
        </w:rPr>
        <w:t> </w:t>
      </w:r>
      <w:r>
        <w:rPr/>
        <w:t>player</w:t>
      </w:r>
      <w:r>
        <w:rPr>
          <w:spacing w:val="-4"/>
        </w:rPr>
        <w:t> </w:t>
      </w:r>
      <w:r>
        <w:rPr/>
        <w:t>retention.</w:t>
      </w:r>
      <w:r>
        <w:rPr>
          <w:spacing w:val="-4"/>
        </w:rPr>
        <w:t> </w:t>
      </w:r>
      <w:r>
        <w:rPr/>
        <w:t>Analyse</w:t>
      </w:r>
      <w:r>
        <w:rPr>
          <w:spacing w:val="-6"/>
        </w:rPr>
        <w:t> </w:t>
      </w:r>
      <w:r>
        <w:rPr/>
        <w:t>tags</w:t>
      </w:r>
      <w:r>
        <w:rPr>
          <w:spacing w:val="-7"/>
        </w:rPr>
        <w:t> </w:t>
      </w:r>
      <w:r>
        <w:rPr/>
        <w:t>and features associated with successful games.</w:t>
      </w:r>
    </w:p>
    <w:p>
      <w:pPr>
        <w:spacing w:before="120"/>
        <w:ind w:left="0" w:right="0" w:firstLine="0"/>
        <w:jc w:val="left"/>
        <w:rPr>
          <w:sz w:val="24"/>
        </w:rPr>
      </w:pPr>
      <w:r>
        <w:rPr>
          <w:rFonts w:ascii="Arial"/>
          <w:b/>
          <w:sz w:val="24"/>
        </w:rPr>
        <w:t>Dataset:</w:t>
      </w:r>
      <w:r>
        <w:rPr>
          <w:rFonts w:ascii="Arial"/>
          <w:b/>
          <w:spacing w:val="-4"/>
          <w:sz w:val="24"/>
        </w:rPr>
        <w:t> </w:t>
      </w:r>
      <w:hyperlink r:id="rId15">
        <w:r>
          <w:rPr>
            <w:color w:val="0462C1"/>
            <w:sz w:val="24"/>
            <w:u w:val="single" w:color="0462C1"/>
          </w:rPr>
          <w:t>Kaggle:</w:t>
        </w:r>
        <w:r>
          <w:rPr>
            <w:color w:val="0462C1"/>
            <w:spacing w:val="-4"/>
            <w:sz w:val="24"/>
            <w:u w:val="single" w:color="0462C1"/>
          </w:rPr>
          <w:t> </w:t>
        </w:r>
        <w:r>
          <w:rPr>
            <w:color w:val="0462C1"/>
            <w:sz w:val="24"/>
            <w:u w:val="single" w:color="0462C1"/>
          </w:rPr>
          <w:t>Steam</w:t>
        </w:r>
        <w:r>
          <w:rPr>
            <w:color w:val="0462C1"/>
            <w:spacing w:val="-2"/>
            <w:sz w:val="24"/>
            <w:u w:val="single" w:color="0462C1"/>
          </w:rPr>
          <w:t> </w:t>
        </w:r>
        <w:r>
          <w:rPr>
            <w:color w:val="0462C1"/>
            <w:sz w:val="24"/>
            <w:u w:val="single" w:color="0462C1"/>
          </w:rPr>
          <w:t>Games</w:t>
        </w:r>
        <w:r>
          <w:rPr>
            <w:color w:val="0462C1"/>
            <w:spacing w:val="-3"/>
            <w:sz w:val="24"/>
            <w:u w:val="single" w:color="0462C1"/>
          </w:rPr>
          <w:t> </w:t>
        </w:r>
        <w:r>
          <w:rPr>
            <w:color w:val="0462C1"/>
            <w:spacing w:val="-2"/>
            <w:sz w:val="24"/>
            <w:u w:val="single" w:color="0462C1"/>
          </w:rPr>
          <w:t>Dataset</w:t>
        </w:r>
      </w:hyperlink>
    </w:p>
    <w:p>
      <w:pPr>
        <w:pStyle w:val="BodyText"/>
        <w:spacing w:before="101"/>
      </w:pPr>
    </w:p>
    <w:p>
      <w:pPr>
        <w:pStyle w:val="Heading3"/>
        <w:numPr>
          <w:ilvl w:val="0"/>
          <w:numId w:val="2"/>
        </w:numPr>
        <w:tabs>
          <w:tab w:pos="400" w:val="left" w:leader="none"/>
        </w:tabs>
        <w:spacing w:line="240" w:lineRule="auto" w:before="0" w:after="0"/>
        <w:ind w:left="400" w:right="0" w:hanging="400"/>
        <w:jc w:val="left"/>
      </w:pPr>
      <w:bookmarkStart w:name="_bookmark10" w:id="11"/>
      <w:bookmarkEnd w:id="11"/>
      <w:r>
        <w:rPr>
          <w:b w:val="0"/>
        </w:rPr>
      </w:r>
      <w:r>
        <w:rPr/>
        <w:t>Diabetes</w:t>
      </w:r>
      <w:r>
        <w:rPr>
          <w:spacing w:val="-7"/>
        </w:rPr>
        <w:t> </w:t>
      </w:r>
      <w:r>
        <w:rPr/>
        <w:t>Health</w:t>
      </w:r>
      <w:r>
        <w:rPr>
          <w:spacing w:val="-3"/>
        </w:rPr>
        <w:t> </w:t>
      </w:r>
      <w:r>
        <w:rPr>
          <w:spacing w:val="-2"/>
        </w:rPr>
        <w:t>Indicators</w:t>
      </w:r>
    </w:p>
    <w:p>
      <w:pPr>
        <w:pStyle w:val="BodyText"/>
        <w:spacing w:line="360" w:lineRule="auto" w:before="241"/>
      </w:pPr>
      <w:r>
        <w:rPr/>
        <w:t>Identify indicators most strongly associated with diabetes diagnosis. Investigate how demographic</w:t>
      </w:r>
      <w:r>
        <w:rPr>
          <w:spacing w:val="-4"/>
        </w:rPr>
        <w:t> </w:t>
      </w:r>
      <w:r>
        <w:rPr/>
        <w:t>factors</w:t>
      </w:r>
      <w:r>
        <w:rPr>
          <w:spacing w:val="-4"/>
        </w:rPr>
        <w:t> </w:t>
      </w:r>
      <w:r>
        <w:rPr/>
        <w:t>influence</w:t>
      </w:r>
      <w:r>
        <w:rPr>
          <w:spacing w:val="-4"/>
        </w:rPr>
        <w:t> </w:t>
      </w:r>
      <w:r>
        <w:rPr/>
        <w:t>predictive</w:t>
      </w:r>
      <w:r>
        <w:rPr>
          <w:spacing w:val="-4"/>
        </w:rPr>
        <w:t> </w:t>
      </w:r>
      <w:r>
        <w:rPr/>
        <w:t>variables.</w:t>
      </w:r>
      <w:r>
        <w:rPr>
          <w:spacing w:val="-4"/>
        </w:rPr>
        <w:t> </w:t>
      </w:r>
      <w:r>
        <w:rPr/>
        <w:t>Apply</w:t>
      </w:r>
      <w:r>
        <w:rPr>
          <w:spacing w:val="-7"/>
        </w:rPr>
        <w:t> </w:t>
      </w:r>
      <w:r>
        <w:rPr/>
        <w:t>machine</w:t>
      </w:r>
      <w:r>
        <w:rPr>
          <w:spacing w:val="-4"/>
        </w:rPr>
        <w:t> </w:t>
      </w:r>
      <w:r>
        <w:rPr/>
        <w:t>learning</w:t>
      </w:r>
      <w:r>
        <w:rPr>
          <w:spacing w:val="-6"/>
        </w:rPr>
        <w:t> </w:t>
      </w:r>
      <w:r>
        <w:rPr/>
        <w:t>models</w:t>
      </w:r>
      <w:r>
        <w:rPr>
          <w:spacing w:val="-4"/>
        </w:rPr>
        <w:t> </w:t>
      </w:r>
      <w:r>
        <w:rPr/>
        <w:t>to</w:t>
      </w:r>
      <w:r>
        <w:rPr>
          <w:spacing w:val="-4"/>
        </w:rPr>
        <w:t> </w:t>
      </w:r>
      <w:r>
        <w:rPr/>
        <w:t>predict diabetes development. Examine interactions between multiple health indicators.</w:t>
      </w:r>
    </w:p>
    <w:p>
      <w:pPr>
        <w:pStyle w:val="BodyText"/>
        <w:spacing w:before="120"/>
      </w:pPr>
      <w:r>
        <w:rPr>
          <w:rFonts w:ascii="Arial"/>
          <w:b/>
        </w:rPr>
        <w:t>Dataset:</w:t>
      </w:r>
      <w:r>
        <w:rPr>
          <w:rFonts w:ascii="Arial"/>
          <w:b/>
          <w:spacing w:val="-5"/>
        </w:rPr>
        <w:t> </w:t>
      </w:r>
      <w:hyperlink r:id="rId16">
        <w:r>
          <w:rPr>
            <w:color w:val="0462C1"/>
            <w:u w:val="single" w:color="0462C1"/>
          </w:rPr>
          <w:t>Kaggle:</w:t>
        </w:r>
        <w:r>
          <w:rPr>
            <w:color w:val="0462C1"/>
            <w:spacing w:val="-6"/>
            <w:u w:val="single" w:color="0462C1"/>
          </w:rPr>
          <w:t> </w:t>
        </w:r>
        <w:r>
          <w:rPr>
            <w:color w:val="0462C1"/>
            <w:u w:val="single" w:color="0462C1"/>
          </w:rPr>
          <w:t>Diabetes</w:t>
        </w:r>
        <w:r>
          <w:rPr>
            <w:color w:val="0462C1"/>
            <w:spacing w:val="-3"/>
            <w:u w:val="single" w:color="0462C1"/>
          </w:rPr>
          <w:t> </w:t>
        </w:r>
        <w:r>
          <w:rPr>
            <w:color w:val="0462C1"/>
            <w:u w:val="single" w:color="0462C1"/>
          </w:rPr>
          <w:t>Health</w:t>
        </w:r>
        <w:r>
          <w:rPr>
            <w:color w:val="0462C1"/>
            <w:spacing w:val="-6"/>
            <w:u w:val="single" w:color="0462C1"/>
          </w:rPr>
          <w:t> </w:t>
        </w:r>
        <w:r>
          <w:rPr>
            <w:color w:val="0462C1"/>
            <w:u w:val="single" w:color="0462C1"/>
          </w:rPr>
          <w:t>Indicators</w:t>
        </w:r>
        <w:r>
          <w:rPr>
            <w:color w:val="0462C1"/>
            <w:spacing w:val="-6"/>
            <w:u w:val="single" w:color="0462C1"/>
          </w:rPr>
          <w:t> </w:t>
        </w:r>
        <w:r>
          <w:rPr>
            <w:color w:val="0462C1"/>
            <w:spacing w:val="-2"/>
            <w:u w:val="single" w:color="0462C1"/>
          </w:rPr>
          <w:t>Dataset</w:t>
        </w:r>
      </w:hyperlink>
    </w:p>
    <w:p>
      <w:pPr>
        <w:pStyle w:val="BodyText"/>
      </w:pPr>
    </w:p>
    <w:p>
      <w:pPr>
        <w:pStyle w:val="Heading3"/>
        <w:numPr>
          <w:ilvl w:val="0"/>
          <w:numId w:val="2"/>
        </w:numPr>
        <w:tabs>
          <w:tab w:pos="400" w:val="left" w:leader="none"/>
        </w:tabs>
        <w:spacing w:line="240" w:lineRule="auto" w:before="0" w:after="0"/>
        <w:ind w:left="400" w:right="0" w:hanging="400"/>
        <w:jc w:val="left"/>
      </w:pPr>
      <w:bookmarkStart w:name="_bookmark11" w:id="12"/>
      <w:bookmarkEnd w:id="12"/>
      <w:r>
        <w:rPr>
          <w:b w:val="0"/>
        </w:rPr>
      </w:r>
      <w:r>
        <w:rPr/>
        <w:t>Formula</w:t>
      </w:r>
      <w:r>
        <w:rPr>
          <w:spacing w:val="-3"/>
        </w:rPr>
        <w:t> </w:t>
      </w:r>
      <w:r>
        <w:rPr/>
        <w:t>1</w:t>
      </w:r>
      <w:r>
        <w:rPr>
          <w:spacing w:val="-5"/>
        </w:rPr>
        <w:t> </w:t>
      </w:r>
      <w:r>
        <w:rPr/>
        <w:t>Championship</w:t>
      </w:r>
      <w:r>
        <w:rPr>
          <w:spacing w:val="-1"/>
        </w:rPr>
        <w:t> </w:t>
      </w:r>
      <w:r>
        <w:rPr/>
        <w:t>Data</w:t>
      </w:r>
      <w:r>
        <w:rPr>
          <w:spacing w:val="-2"/>
        </w:rPr>
        <w:t> </w:t>
      </w:r>
      <w:r>
        <w:rPr/>
        <w:t>(1950</w:t>
      </w:r>
      <w:r>
        <w:rPr>
          <w:spacing w:val="1"/>
        </w:rPr>
        <w:t> </w:t>
      </w:r>
      <w:r>
        <w:rPr/>
        <w:t>– </w:t>
      </w:r>
      <w:r>
        <w:rPr>
          <w:spacing w:val="-2"/>
        </w:rPr>
        <w:t>2020)</w:t>
      </w:r>
    </w:p>
    <w:p>
      <w:pPr>
        <w:pStyle w:val="BodyText"/>
        <w:spacing w:line="360" w:lineRule="auto" w:before="239"/>
      </w:pPr>
      <w:r>
        <w:rPr/>
        <w:t>Create comprehensive visualizations of race results and driver performance. Develop integrated</w:t>
      </w:r>
      <w:r>
        <w:rPr>
          <w:spacing w:val="-6"/>
        </w:rPr>
        <w:t> </w:t>
      </w:r>
      <w:r>
        <w:rPr/>
        <w:t>dashboards</w:t>
      </w:r>
      <w:r>
        <w:rPr>
          <w:spacing w:val="-6"/>
        </w:rPr>
        <w:t> </w:t>
      </w:r>
      <w:r>
        <w:rPr/>
        <w:t>combining</w:t>
      </w:r>
      <w:r>
        <w:rPr>
          <w:spacing w:val="-5"/>
        </w:rPr>
        <w:t> </w:t>
      </w:r>
      <w:r>
        <w:rPr/>
        <w:t>multiple</w:t>
      </w:r>
      <w:r>
        <w:rPr>
          <w:spacing w:val="-5"/>
        </w:rPr>
        <w:t> </w:t>
      </w:r>
      <w:r>
        <w:rPr/>
        <w:t>performance</w:t>
      </w:r>
      <w:r>
        <w:rPr>
          <w:spacing w:val="-6"/>
        </w:rPr>
        <w:t> </w:t>
      </w:r>
      <w:r>
        <w:rPr/>
        <w:t>metrics.</w:t>
      </w:r>
      <w:r>
        <w:rPr>
          <w:spacing w:val="-5"/>
        </w:rPr>
        <w:t> </w:t>
      </w:r>
      <w:r>
        <w:rPr/>
        <w:t>Analyse</w:t>
      </w:r>
      <w:r>
        <w:rPr>
          <w:spacing w:val="-5"/>
        </w:rPr>
        <w:t> </w:t>
      </w:r>
      <w:r>
        <w:rPr/>
        <w:t>historical</w:t>
      </w:r>
      <w:r>
        <w:rPr>
          <w:spacing w:val="-5"/>
        </w:rPr>
        <w:t> </w:t>
      </w:r>
      <w:r>
        <w:rPr/>
        <w:t>trends</w:t>
      </w:r>
      <w:r>
        <w:rPr>
          <w:spacing w:val="-5"/>
        </w:rPr>
        <w:t> </w:t>
      </w:r>
      <w:r>
        <w:rPr/>
        <w:t>in racing outcomes. Compare performance across different eras and rule changes.</w:t>
      </w:r>
    </w:p>
    <w:p>
      <w:pPr>
        <w:pStyle w:val="BodyText"/>
        <w:spacing w:before="121"/>
      </w:pPr>
      <w:r>
        <w:rPr>
          <w:rFonts w:ascii="Arial"/>
          <w:b/>
        </w:rPr>
        <w:t>Dataset:</w:t>
      </w:r>
      <w:r>
        <w:rPr>
          <w:rFonts w:ascii="Arial"/>
          <w:b/>
          <w:spacing w:val="-3"/>
        </w:rPr>
        <w:t> </w:t>
      </w:r>
      <w:hyperlink r:id="rId17">
        <w:r>
          <w:rPr>
            <w:color w:val="0462C1"/>
            <w:u w:val="single" w:color="0462C1"/>
          </w:rPr>
          <w:t>Kaggle:</w:t>
        </w:r>
        <w:r>
          <w:rPr>
            <w:color w:val="0462C1"/>
            <w:spacing w:val="-5"/>
            <w:u w:val="single" w:color="0462C1"/>
          </w:rPr>
          <w:t> </w:t>
        </w:r>
        <w:r>
          <w:rPr>
            <w:color w:val="0462C1"/>
            <w:u w:val="single" w:color="0462C1"/>
          </w:rPr>
          <w:t>Formula</w:t>
        </w:r>
        <w:r>
          <w:rPr>
            <w:color w:val="0462C1"/>
            <w:spacing w:val="-3"/>
            <w:u w:val="single" w:color="0462C1"/>
          </w:rPr>
          <w:t> </w:t>
        </w:r>
        <w:r>
          <w:rPr>
            <w:color w:val="0462C1"/>
            <w:u w:val="single" w:color="0462C1"/>
          </w:rPr>
          <w:t>1</w:t>
        </w:r>
        <w:r>
          <w:rPr>
            <w:color w:val="0462C1"/>
            <w:spacing w:val="-5"/>
            <w:u w:val="single" w:color="0462C1"/>
          </w:rPr>
          <w:t> </w:t>
        </w:r>
        <w:r>
          <w:rPr>
            <w:color w:val="0462C1"/>
            <w:u w:val="single" w:color="0462C1"/>
          </w:rPr>
          <w:t>World</w:t>
        </w:r>
        <w:r>
          <w:rPr>
            <w:color w:val="0462C1"/>
            <w:spacing w:val="-3"/>
            <w:u w:val="single" w:color="0462C1"/>
          </w:rPr>
          <w:t> </w:t>
        </w:r>
        <w:r>
          <w:rPr>
            <w:color w:val="0462C1"/>
            <w:u w:val="single" w:color="0462C1"/>
          </w:rPr>
          <w:t>Championship</w:t>
        </w:r>
        <w:r>
          <w:rPr>
            <w:color w:val="0462C1"/>
            <w:spacing w:val="-3"/>
            <w:u w:val="single" w:color="0462C1"/>
          </w:rPr>
          <w:t> </w:t>
        </w:r>
        <w:r>
          <w:rPr>
            <w:color w:val="0462C1"/>
            <w:u w:val="single" w:color="0462C1"/>
          </w:rPr>
          <w:t>1950</w:t>
        </w:r>
        <w:r>
          <w:rPr>
            <w:color w:val="0462C1"/>
            <w:spacing w:val="2"/>
            <w:u w:val="single" w:color="0462C1"/>
          </w:rPr>
          <w:t> </w:t>
        </w:r>
        <w:r>
          <w:rPr>
            <w:color w:val="0462C1"/>
            <w:u w:val="single" w:color="0462C1"/>
          </w:rPr>
          <w:t>-</w:t>
        </w:r>
        <w:r>
          <w:rPr>
            <w:color w:val="0462C1"/>
            <w:spacing w:val="-5"/>
            <w:u w:val="single" w:color="0462C1"/>
          </w:rPr>
          <w:t> </w:t>
        </w:r>
        <w:r>
          <w:rPr>
            <w:color w:val="0462C1"/>
            <w:spacing w:val="-4"/>
            <w:u w:val="single" w:color="0462C1"/>
          </w:rPr>
          <w:t>2020</w:t>
        </w:r>
      </w:hyperlink>
    </w:p>
    <w:p>
      <w:pPr>
        <w:pStyle w:val="BodyText"/>
        <w:spacing w:before="101"/>
      </w:pPr>
    </w:p>
    <w:p>
      <w:pPr>
        <w:pStyle w:val="Heading3"/>
        <w:numPr>
          <w:ilvl w:val="0"/>
          <w:numId w:val="2"/>
        </w:numPr>
        <w:tabs>
          <w:tab w:pos="598" w:val="left" w:leader="none"/>
        </w:tabs>
        <w:spacing w:line="240" w:lineRule="auto" w:before="0" w:after="0"/>
        <w:ind w:left="598" w:right="0" w:hanging="598"/>
        <w:jc w:val="left"/>
      </w:pPr>
      <w:bookmarkStart w:name="_bookmark12" w:id="13"/>
      <w:bookmarkEnd w:id="13"/>
      <w:r>
        <w:rPr>
          <w:b w:val="0"/>
        </w:rPr>
      </w:r>
      <w:r>
        <w:rPr/>
        <w:t>Global</w:t>
      </w:r>
      <w:r>
        <w:rPr>
          <w:spacing w:val="-2"/>
        </w:rPr>
        <w:t> </w:t>
      </w:r>
      <w:r>
        <w:rPr/>
        <w:t>Happiness</w:t>
      </w:r>
      <w:r>
        <w:rPr>
          <w:spacing w:val="-3"/>
        </w:rPr>
        <w:t> </w:t>
      </w:r>
      <w:r>
        <w:rPr/>
        <w:t>and</w:t>
      </w:r>
      <w:r>
        <w:rPr>
          <w:spacing w:val="-2"/>
        </w:rPr>
        <w:t> Wellbeing</w:t>
      </w:r>
    </w:p>
    <w:p>
      <w:pPr>
        <w:pStyle w:val="BodyText"/>
        <w:spacing w:line="360" w:lineRule="auto" w:before="241"/>
        <w:ind w:right="439"/>
      </w:pPr>
      <w:r>
        <w:rPr/>
        <w:t>Visualize and compare happiness levels across countries and regions. Quantify relative contributions of various factors to national wellbeing including GDP, social support, health, freedom,</w:t>
      </w:r>
      <w:r>
        <w:rPr>
          <w:spacing w:val="-4"/>
        </w:rPr>
        <w:t> </w:t>
      </w:r>
      <w:r>
        <w:rPr/>
        <w:t>generosity,</w:t>
      </w:r>
      <w:r>
        <w:rPr>
          <w:spacing w:val="-4"/>
        </w:rPr>
        <w:t> </w:t>
      </w:r>
      <w:r>
        <w:rPr/>
        <w:t>and</w:t>
      </w:r>
      <w:r>
        <w:rPr>
          <w:spacing w:val="-2"/>
        </w:rPr>
        <w:t> </w:t>
      </w:r>
      <w:r>
        <w:rPr/>
        <w:t>corruption.</w:t>
      </w:r>
      <w:r>
        <w:rPr>
          <w:spacing w:val="-4"/>
        </w:rPr>
        <w:t> </w:t>
      </w:r>
      <w:r>
        <w:rPr/>
        <w:t>Analyse</w:t>
      </w:r>
      <w:r>
        <w:rPr>
          <w:spacing w:val="-4"/>
        </w:rPr>
        <w:t> </w:t>
      </w:r>
      <w:r>
        <w:rPr/>
        <w:t>chronological</w:t>
      </w:r>
      <w:r>
        <w:rPr>
          <w:spacing w:val="-2"/>
        </w:rPr>
        <w:t> </w:t>
      </w:r>
      <w:r>
        <w:rPr/>
        <w:t>trends</w:t>
      </w:r>
      <w:r>
        <w:rPr>
          <w:spacing w:val="-2"/>
        </w:rPr>
        <w:t> </w:t>
      </w:r>
      <w:r>
        <w:rPr/>
        <w:t>in</w:t>
      </w:r>
      <w:r>
        <w:rPr>
          <w:spacing w:val="-4"/>
        </w:rPr>
        <w:t> </w:t>
      </w:r>
      <w:r>
        <w:rPr/>
        <w:t>happiness</w:t>
      </w:r>
      <w:r>
        <w:rPr>
          <w:spacing w:val="-4"/>
        </w:rPr>
        <w:t> </w:t>
      </w:r>
      <w:r>
        <w:rPr/>
        <w:t>from</w:t>
      </w:r>
      <w:r>
        <w:rPr>
          <w:spacing w:val="-3"/>
        </w:rPr>
        <w:t> </w:t>
      </w:r>
      <w:r>
        <w:rPr/>
        <w:t>2011-2024. Investigate correlations between different happiness factors. Compare regional trajectories and identify socio-economic drivers of wellbeing changes.</w:t>
      </w:r>
    </w:p>
    <w:p>
      <w:pPr>
        <w:spacing w:before="120"/>
        <w:ind w:left="0" w:right="0" w:firstLine="0"/>
        <w:jc w:val="left"/>
        <w:rPr>
          <w:sz w:val="24"/>
        </w:rPr>
      </w:pPr>
      <w:r>
        <w:rPr>
          <w:rFonts w:ascii="Arial"/>
          <w:b/>
          <w:sz w:val="24"/>
        </w:rPr>
        <w:t>Dataset:</w:t>
      </w:r>
      <w:r>
        <w:rPr>
          <w:rFonts w:ascii="Arial"/>
          <w:b/>
          <w:spacing w:val="-5"/>
          <w:sz w:val="24"/>
        </w:rPr>
        <w:t> </w:t>
      </w:r>
      <w:hyperlink r:id="rId18">
        <w:r>
          <w:rPr>
            <w:color w:val="0462C1"/>
            <w:sz w:val="24"/>
            <w:u w:val="single" w:color="0462C1"/>
          </w:rPr>
          <w:t>World</w:t>
        </w:r>
        <w:r>
          <w:rPr>
            <w:color w:val="0462C1"/>
            <w:spacing w:val="-4"/>
            <w:sz w:val="24"/>
            <w:u w:val="single" w:color="0462C1"/>
          </w:rPr>
          <w:t> </w:t>
        </w:r>
        <w:r>
          <w:rPr>
            <w:color w:val="0462C1"/>
            <w:sz w:val="24"/>
            <w:u w:val="single" w:color="0462C1"/>
          </w:rPr>
          <w:t>Happiness</w:t>
        </w:r>
        <w:r>
          <w:rPr>
            <w:color w:val="0462C1"/>
            <w:spacing w:val="-3"/>
            <w:sz w:val="24"/>
            <w:u w:val="single" w:color="0462C1"/>
          </w:rPr>
          <w:t> </w:t>
        </w:r>
        <w:r>
          <w:rPr>
            <w:color w:val="0462C1"/>
            <w:spacing w:val="-2"/>
            <w:sz w:val="24"/>
            <w:u w:val="single" w:color="0462C1"/>
          </w:rPr>
          <w:t>Report</w:t>
        </w:r>
      </w:hyperlink>
    </w:p>
    <w:p>
      <w:pPr>
        <w:pStyle w:val="BodyText"/>
      </w:pPr>
    </w:p>
    <w:p>
      <w:pPr>
        <w:pStyle w:val="Heading3"/>
        <w:numPr>
          <w:ilvl w:val="0"/>
          <w:numId w:val="2"/>
        </w:numPr>
        <w:tabs>
          <w:tab w:pos="598" w:val="left" w:leader="none"/>
        </w:tabs>
        <w:spacing w:line="240" w:lineRule="auto" w:before="0" w:after="0"/>
        <w:ind w:left="598" w:right="0" w:hanging="598"/>
        <w:jc w:val="left"/>
      </w:pPr>
      <w:bookmarkStart w:name="_bookmark13" w:id="14"/>
      <w:bookmarkEnd w:id="14"/>
      <w:r>
        <w:rPr>
          <w:b w:val="0"/>
        </w:rPr>
      </w:r>
      <w:r>
        <w:rPr/>
        <w:t>Retail</w:t>
      </w:r>
      <w:r>
        <w:rPr>
          <w:spacing w:val="-3"/>
        </w:rPr>
        <w:t> </w:t>
      </w:r>
      <w:r>
        <w:rPr/>
        <w:t>Shopping</w:t>
      </w:r>
      <w:r>
        <w:rPr>
          <w:spacing w:val="-2"/>
        </w:rPr>
        <w:t> </w:t>
      </w:r>
      <w:r>
        <w:rPr/>
        <w:t>Behaviour</w:t>
      </w:r>
      <w:r>
        <w:rPr>
          <w:spacing w:val="-1"/>
        </w:rPr>
        <w:t> </w:t>
      </w:r>
      <w:r>
        <w:rPr/>
        <w:t>and</w:t>
      </w:r>
      <w:r>
        <w:rPr>
          <w:spacing w:val="-3"/>
        </w:rPr>
        <w:t> </w:t>
      </w:r>
      <w:r>
        <w:rPr/>
        <w:t>Fraud</w:t>
      </w:r>
      <w:r>
        <w:rPr>
          <w:spacing w:val="-3"/>
        </w:rPr>
        <w:t> </w:t>
      </w:r>
      <w:r>
        <w:rPr>
          <w:spacing w:val="-2"/>
        </w:rPr>
        <w:t>Detection</w:t>
      </w:r>
    </w:p>
    <w:p>
      <w:pPr>
        <w:pStyle w:val="BodyText"/>
        <w:spacing w:line="360" w:lineRule="auto" w:before="239"/>
        <w:ind w:right="54"/>
      </w:pPr>
      <w:r>
        <w:rPr/>
        <w:t>Analyse customer spending patterns and demographic influences on purchasing behaviour. Detect fraud patterns using risk metrics across different payment methods. Evaluate relationships</w:t>
      </w:r>
      <w:r>
        <w:rPr>
          <w:spacing w:val="-5"/>
        </w:rPr>
        <w:t> </w:t>
      </w:r>
      <w:r>
        <w:rPr/>
        <w:t>between</w:t>
      </w:r>
      <w:r>
        <w:rPr>
          <w:spacing w:val="-7"/>
        </w:rPr>
        <w:t> </w:t>
      </w:r>
      <w:r>
        <w:rPr/>
        <w:t>consumer</w:t>
      </w:r>
      <w:r>
        <w:rPr>
          <w:spacing w:val="-5"/>
        </w:rPr>
        <w:t> </w:t>
      </w:r>
      <w:r>
        <w:rPr/>
        <w:t>behaviour</w:t>
      </w:r>
      <w:r>
        <w:rPr>
          <w:spacing w:val="-5"/>
        </w:rPr>
        <w:t> </w:t>
      </w:r>
      <w:r>
        <w:rPr/>
        <w:t>and</w:t>
      </w:r>
      <w:r>
        <w:rPr>
          <w:spacing w:val="-5"/>
        </w:rPr>
        <w:t> </w:t>
      </w:r>
      <w:r>
        <w:rPr/>
        <w:t>fraud</w:t>
      </w:r>
      <w:r>
        <w:rPr>
          <w:spacing w:val="-5"/>
        </w:rPr>
        <w:t> </w:t>
      </w:r>
      <w:r>
        <w:rPr/>
        <w:t>likelihood.</w:t>
      </w:r>
      <w:r>
        <w:rPr>
          <w:spacing w:val="-7"/>
        </w:rPr>
        <w:t> </w:t>
      </w:r>
      <w:r>
        <w:rPr/>
        <w:t>Identify</w:t>
      </w:r>
      <w:r>
        <w:rPr>
          <w:spacing w:val="-5"/>
        </w:rPr>
        <w:t> </w:t>
      </w:r>
      <w:r>
        <w:rPr/>
        <w:t>satisfaction indicators and their connections to transaction characteristics.</w:t>
      </w:r>
    </w:p>
    <w:p>
      <w:pPr>
        <w:pStyle w:val="BodyText"/>
        <w:spacing w:after="0" w:line="360" w:lineRule="auto"/>
        <w:sectPr>
          <w:pgSz w:w="12240" w:h="15840"/>
          <w:pgMar w:header="8" w:footer="486" w:top="1760" w:bottom="680" w:left="1080" w:right="1080"/>
        </w:sectPr>
      </w:pPr>
    </w:p>
    <w:p>
      <w:pPr>
        <w:spacing w:before="82"/>
        <w:ind w:left="0" w:right="0" w:firstLine="0"/>
        <w:jc w:val="left"/>
        <w:rPr>
          <w:sz w:val="24"/>
        </w:rPr>
      </w:pPr>
      <w:r>
        <w:rPr>
          <w:rFonts w:ascii="Arial"/>
          <w:b/>
          <w:sz w:val="24"/>
        </w:rPr>
        <w:t>Datasets:</w:t>
      </w:r>
      <w:r>
        <w:rPr>
          <w:rFonts w:ascii="Arial"/>
          <w:b/>
          <w:spacing w:val="-4"/>
          <w:sz w:val="24"/>
        </w:rPr>
        <w:t> </w:t>
      </w:r>
      <w:hyperlink r:id="rId19">
        <w:r>
          <w:rPr>
            <w:color w:val="0462C1"/>
            <w:sz w:val="24"/>
            <w:u w:val="single" w:color="0462C1"/>
          </w:rPr>
          <w:t>Kaggle:</w:t>
        </w:r>
        <w:r>
          <w:rPr>
            <w:color w:val="0462C1"/>
            <w:spacing w:val="-5"/>
            <w:sz w:val="24"/>
            <w:u w:val="single" w:color="0462C1"/>
          </w:rPr>
          <w:t> </w:t>
        </w:r>
        <w:r>
          <w:rPr>
            <w:color w:val="0462C1"/>
            <w:sz w:val="24"/>
            <w:u w:val="single" w:color="0462C1"/>
          </w:rPr>
          <w:t>Shopping</w:t>
        </w:r>
        <w:r>
          <w:rPr>
            <w:color w:val="0462C1"/>
            <w:spacing w:val="-6"/>
            <w:sz w:val="24"/>
            <w:u w:val="single" w:color="0462C1"/>
          </w:rPr>
          <w:t> </w:t>
        </w:r>
        <w:r>
          <w:rPr>
            <w:color w:val="0462C1"/>
            <w:sz w:val="24"/>
            <w:u w:val="single" w:color="0462C1"/>
          </w:rPr>
          <w:t>behaviour</w:t>
        </w:r>
        <w:r>
          <w:rPr>
            <w:color w:val="0462C1"/>
            <w:spacing w:val="-4"/>
            <w:sz w:val="24"/>
            <w:u w:val="single" w:color="0462C1"/>
          </w:rPr>
          <w:t> </w:t>
        </w:r>
        <w:r>
          <w:rPr>
            <w:color w:val="0462C1"/>
            <w:spacing w:val="-2"/>
            <w:sz w:val="24"/>
            <w:u w:val="single" w:color="0462C1"/>
          </w:rPr>
          <w:t>dataset</w:t>
        </w:r>
      </w:hyperlink>
    </w:p>
    <w:p>
      <w:pPr>
        <w:pStyle w:val="BodyText"/>
        <w:spacing w:before="101"/>
      </w:pPr>
    </w:p>
    <w:p>
      <w:pPr>
        <w:pStyle w:val="Heading3"/>
        <w:numPr>
          <w:ilvl w:val="0"/>
          <w:numId w:val="2"/>
        </w:numPr>
        <w:tabs>
          <w:tab w:pos="598" w:val="left" w:leader="none"/>
        </w:tabs>
        <w:spacing w:line="240" w:lineRule="auto" w:before="0" w:after="0"/>
        <w:ind w:left="598" w:right="0" w:hanging="598"/>
        <w:jc w:val="left"/>
      </w:pPr>
      <w:bookmarkStart w:name="_bookmark14" w:id="15"/>
      <w:bookmarkEnd w:id="15"/>
      <w:r>
        <w:rPr>
          <w:b w:val="0"/>
        </w:rPr>
      </w:r>
      <w:r>
        <w:rPr/>
        <w:t>Urban</w:t>
      </w:r>
      <w:r>
        <w:rPr>
          <w:spacing w:val="-5"/>
        </w:rPr>
        <w:t> </w:t>
      </w:r>
      <w:r>
        <w:rPr/>
        <w:t>Air</w:t>
      </w:r>
      <w:r>
        <w:rPr>
          <w:spacing w:val="-3"/>
        </w:rPr>
        <w:t> </w:t>
      </w:r>
      <w:r>
        <w:rPr/>
        <w:t>Quality</w:t>
      </w:r>
      <w:r>
        <w:rPr>
          <w:spacing w:val="-3"/>
        </w:rPr>
        <w:t> </w:t>
      </w:r>
      <w:r>
        <w:rPr/>
        <w:t>Analysis</w:t>
      </w:r>
      <w:r>
        <w:rPr>
          <w:spacing w:val="-3"/>
        </w:rPr>
        <w:t> </w:t>
      </w:r>
      <w:r>
        <w:rPr/>
        <w:t>(1958</w:t>
      </w:r>
      <w:r>
        <w:rPr>
          <w:spacing w:val="-1"/>
        </w:rPr>
        <w:t> </w:t>
      </w:r>
      <w:r>
        <w:rPr/>
        <w:t>–</w:t>
      </w:r>
      <w:r>
        <w:rPr>
          <w:spacing w:val="-4"/>
        </w:rPr>
        <w:t> </w:t>
      </w:r>
      <w:r>
        <w:rPr>
          <w:spacing w:val="-2"/>
        </w:rPr>
        <w:t>2025)</w:t>
      </w:r>
    </w:p>
    <w:p>
      <w:pPr>
        <w:pStyle w:val="BodyText"/>
        <w:spacing w:line="360" w:lineRule="auto" w:before="240"/>
        <w:ind w:right="31"/>
      </w:pPr>
      <w:r>
        <w:rPr/>
        <w:t>Classify</w:t>
      </w:r>
      <w:r>
        <w:rPr>
          <w:spacing w:val="-3"/>
        </w:rPr>
        <w:t> </w:t>
      </w:r>
      <w:r>
        <w:rPr/>
        <w:t>and</w:t>
      </w:r>
      <w:r>
        <w:rPr>
          <w:spacing w:val="-3"/>
        </w:rPr>
        <w:t> </w:t>
      </w:r>
      <w:r>
        <w:rPr/>
        <w:t>visualize</w:t>
      </w:r>
      <w:r>
        <w:rPr>
          <w:spacing w:val="-3"/>
        </w:rPr>
        <w:t> </w:t>
      </w:r>
      <w:r>
        <w:rPr/>
        <w:t>temporal</w:t>
      </w:r>
      <w:r>
        <w:rPr>
          <w:spacing w:val="-3"/>
        </w:rPr>
        <w:t> </w:t>
      </w:r>
      <w:r>
        <w:rPr/>
        <w:t>trends</w:t>
      </w:r>
      <w:r>
        <w:rPr>
          <w:spacing w:val="-3"/>
        </w:rPr>
        <w:t> </w:t>
      </w:r>
      <w:r>
        <w:rPr/>
        <w:t>in</w:t>
      </w:r>
      <w:r>
        <w:rPr>
          <w:spacing w:val="-5"/>
        </w:rPr>
        <w:t> </w:t>
      </w:r>
      <w:r>
        <w:rPr/>
        <w:t>PM</w:t>
      </w:r>
      <w:r>
        <w:rPr>
          <w:rFonts w:ascii="Cambria Math" w:hAnsi="Cambria Math"/>
        </w:rPr>
        <w:t>₂</w:t>
      </w:r>
      <w:r>
        <w:rPr/>
        <w:t>.</w:t>
      </w:r>
      <w:r>
        <w:rPr>
          <w:rFonts w:ascii="Cambria Math" w:hAnsi="Cambria Math"/>
        </w:rPr>
        <w:t>₅ </w:t>
      </w:r>
      <w:r>
        <w:rPr/>
        <w:t>and</w:t>
      </w:r>
      <w:r>
        <w:rPr>
          <w:spacing w:val="-3"/>
        </w:rPr>
        <w:t> </w:t>
      </w:r>
      <w:r>
        <w:rPr/>
        <w:t>NO</w:t>
      </w:r>
      <w:r>
        <w:rPr>
          <w:rFonts w:ascii="Cambria Math" w:hAnsi="Cambria Math"/>
        </w:rPr>
        <w:t>₂ </w:t>
      </w:r>
      <w:r>
        <w:rPr/>
        <w:t>concentrations</w:t>
      </w:r>
      <w:r>
        <w:rPr>
          <w:spacing w:val="-3"/>
        </w:rPr>
        <w:t> </w:t>
      </w:r>
      <w:r>
        <w:rPr/>
        <w:t>across</w:t>
      </w:r>
      <w:r>
        <w:rPr>
          <w:spacing w:val="-6"/>
        </w:rPr>
        <w:t> </w:t>
      </w:r>
      <w:r>
        <w:rPr/>
        <w:t>cities.</w:t>
      </w:r>
      <w:r>
        <w:rPr>
          <w:spacing w:val="-5"/>
        </w:rPr>
        <w:t> </w:t>
      </w:r>
      <w:r>
        <w:rPr/>
        <w:t>Examine long-term changes and seasonal patterns in pollution levels. Identify cities with highest</w:t>
      </w:r>
      <w:r>
        <w:rPr/>
        <w:t> average pollution and those showing significant improvements. Assess correlations between different pollutants across locations and time periods.</w:t>
      </w:r>
    </w:p>
    <w:p>
      <w:pPr>
        <w:pStyle w:val="BodyText"/>
        <w:spacing w:before="121"/>
      </w:pPr>
      <w:r>
        <w:rPr>
          <w:rFonts w:ascii="Arial"/>
          <w:b/>
        </w:rPr>
        <w:t>Dataset:</w:t>
      </w:r>
      <w:r>
        <w:rPr>
          <w:rFonts w:ascii="Arial"/>
          <w:b/>
          <w:spacing w:val="-6"/>
        </w:rPr>
        <w:t> </w:t>
      </w:r>
      <w:hyperlink r:id="rId20">
        <w:r>
          <w:rPr>
            <w:color w:val="0462C1"/>
            <w:u w:val="single" w:color="0462C1"/>
          </w:rPr>
          <w:t>Kaggle:</w:t>
        </w:r>
        <w:r>
          <w:rPr>
            <w:color w:val="0462C1"/>
            <w:spacing w:val="-5"/>
            <w:u w:val="single" w:color="0462C1"/>
          </w:rPr>
          <w:t> </w:t>
        </w:r>
        <w:r>
          <w:rPr>
            <w:color w:val="0462C1"/>
            <w:u w:val="single" w:color="0462C1"/>
          </w:rPr>
          <w:t>Urban</w:t>
        </w:r>
        <w:r>
          <w:rPr>
            <w:color w:val="0462C1"/>
            <w:spacing w:val="-3"/>
            <w:u w:val="single" w:color="0462C1"/>
          </w:rPr>
          <w:t> </w:t>
        </w:r>
        <w:r>
          <w:rPr>
            <w:color w:val="0462C1"/>
            <w:u w:val="single" w:color="0462C1"/>
          </w:rPr>
          <w:t>Air</w:t>
        </w:r>
        <w:r>
          <w:rPr>
            <w:color w:val="0462C1"/>
            <w:spacing w:val="-5"/>
            <w:u w:val="single" w:color="0462C1"/>
          </w:rPr>
          <w:t> </w:t>
        </w:r>
        <w:r>
          <w:rPr>
            <w:color w:val="0462C1"/>
            <w:u w:val="single" w:color="0462C1"/>
          </w:rPr>
          <w:t>Quality</w:t>
        </w:r>
        <w:r>
          <w:rPr>
            <w:color w:val="0462C1"/>
            <w:spacing w:val="-3"/>
            <w:u w:val="single" w:color="0462C1"/>
          </w:rPr>
          <w:t> </w:t>
        </w:r>
        <w:r>
          <w:rPr>
            <w:color w:val="0462C1"/>
            <w:u w:val="single" w:color="0462C1"/>
          </w:rPr>
          <w:t>and</w:t>
        </w:r>
        <w:r>
          <w:rPr>
            <w:color w:val="0462C1"/>
            <w:spacing w:val="-3"/>
            <w:u w:val="single" w:color="0462C1"/>
          </w:rPr>
          <w:t> </w:t>
        </w:r>
        <w:r>
          <w:rPr>
            <w:color w:val="0462C1"/>
            <w:u w:val="single" w:color="0462C1"/>
          </w:rPr>
          <w:t>Climate</w:t>
        </w:r>
        <w:r>
          <w:rPr>
            <w:color w:val="0462C1"/>
            <w:spacing w:val="-2"/>
            <w:u w:val="single" w:color="0462C1"/>
          </w:rPr>
          <w:t> Dataset</w:t>
        </w:r>
      </w:hyperlink>
    </w:p>
    <w:p>
      <w:pPr>
        <w:pStyle w:val="BodyText"/>
      </w:pPr>
    </w:p>
    <w:p>
      <w:pPr>
        <w:pStyle w:val="Heading3"/>
        <w:numPr>
          <w:ilvl w:val="0"/>
          <w:numId w:val="2"/>
        </w:numPr>
        <w:tabs>
          <w:tab w:pos="598" w:val="left" w:leader="none"/>
        </w:tabs>
        <w:spacing w:line="240" w:lineRule="auto" w:before="0" w:after="0"/>
        <w:ind w:left="598" w:right="0" w:hanging="598"/>
        <w:jc w:val="left"/>
      </w:pPr>
      <w:bookmarkStart w:name="_bookmark15" w:id="16"/>
      <w:bookmarkEnd w:id="16"/>
      <w:r>
        <w:rPr>
          <w:b w:val="0"/>
        </w:rPr>
      </w:r>
      <w:r>
        <w:rPr/>
        <w:t>UK</w:t>
      </w:r>
      <w:r>
        <w:rPr>
          <w:spacing w:val="-4"/>
        </w:rPr>
        <w:t> </w:t>
      </w:r>
      <w:r>
        <w:rPr/>
        <w:t>Earthquakes</w:t>
      </w:r>
      <w:r>
        <w:rPr>
          <w:spacing w:val="-4"/>
        </w:rPr>
        <w:t> </w:t>
      </w:r>
      <w:r>
        <w:rPr/>
        <w:t>(1995</w:t>
      </w:r>
      <w:r>
        <w:rPr>
          <w:spacing w:val="-1"/>
        </w:rPr>
        <w:t> </w:t>
      </w:r>
      <w:r>
        <w:rPr/>
        <w:t>–</w:t>
      </w:r>
      <w:r>
        <w:rPr>
          <w:spacing w:val="-3"/>
        </w:rPr>
        <w:t> </w:t>
      </w:r>
      <w:r>
        <w:rPr>
          <w:spacing w:val="-4"/>
        </w:rPr>
        <w:t>2024)</w:t>
      </w:r>
    </w:p>
    <w:p>
      <w:pPr>
        <w:pStyle w:val="BodyText"/>
        <w:spacing w:line="360" w:lineRule="auto" w:before="239"/>
      </w:pPr>
      <w:r>
        <w:rPr/>
        <w:t>Analyse</w:t>
      </w:r>
      <w:r>
        <w:rPr>
          <w:spacing w:val="-4"/>
        </w:rPr>
        <w:t> </w:t>
      </w:r>
      <w:r>
        <w:rPr/>
        <w:t>changes</w:t>
      </w:r>
      <w:r>
        <w:rPr>
          <w:spacing w:val="-7"/>
        </w:rPr>
        <w:t> </w:t>
      </w:r>
      <w:r>
        <w:rPr/>
        <w:t>in</w:t>
      </w:r>
      <w:r>
        <w:rPr>
          <w:spacing w:val="-4"/>
        </w:rPr>
        <w:t> </w:t>
      </w:r>
      <w:r>
        <w:rPr/>
        <w:t>recorded</w:t>
      </w:r>
      <w:r>
        <w:rPr>
          <w:spacing w:val="-6"/>
        </w:rPr>
        <w:t> </w:t>
      </w:r>
      <w:r>
        <w:rPr/>
        <w:t>earthquake</w:t>
      </w:r>
      <w:r>
        <w:rPr>
          <w:spacing w:val="-4"/>
        </w:rPr>
        <w:t> </w:t>
      </w:r>
      <w:r>
        <w:rPr/>
        <w:t>frequency</w:t>
      </w:r>
      <w:r>
        <w:rPr>
          <w:spacing w:val="-4"/>
        </w:rPr>
        <w:t> </w:t>
      </w:r>
      <w:r>
        <w:rPr/>
        <w:t>over</w:t>
      </w:r>
      <w:r>
        <w:rPr>
          <w:spacing w:val="-7"/>
        </w:rPr>
        <w:t> </w:t>
      </w:r>
      <w:r>
        <w:rPr/>
        <w:t>three</w:t>
      </w:r>
      <w:r>
        <w:rPr>
          <w:spacing w:val="-6"/>
        </w:rPr>
        <w:t> </w:t>
      </w:r>
      <w:r>
        <w:rPr/>
        <w:t>decades.</w:t>
      </w:r>
      <w:r>
        <w:rPr>
          <w:spacing w:val="-6"/>
        </w:rPr>
        <w:t> </w:t>
      </w:r>
      <w:r>
        <w:rPr/>
        <w:t>Examine</w:t>
      </w:r>
      <w:r>
        <w:rPr>
          <w:spacing w:val="-5"/>
        </w:rPr>
        <w:t> </w:t>
      </w:r>
      <w:r>
        <w:rPr/>
        <w:t>magnitude distribution and identify most severe seismic events. Investigate geographical distribution patterns across the UK. Explore temporal clustering and seasonal variations if present.</w:t>
      </w:r>
    </w:p>
    <w:p>
      <w:pPr>
        <w:spacing w:before="121"/>
        <w:ind w:left="0" w:right="0" w:firstLine="0"/>
        <w:jc w:val="left"/>
        <w:rPr>
          <w:sz w:val="24"/>
        </w:rPr>
      </w:pPr>
      <w:r>
        <w:rPr>
          <w:rFonts w:ascii="Arial"/>
          <w:b/>
          <w:sz w:val="24"/>
        </w:rPr>
        <w:t>Dataset:</w:t>
      </w:r>
      <w:r>
        <w:rPr>
          <w:rFonts w:ascii="Arial"/>
          <w:b/>
          <w:spacing w:val="-4"/>
          <w:sz w:val="24"/>
        </w:rPr>
        <w:t> </w:t>
      </w:r>
      <w:hyperlink r:id="rId21">
        <w:r>
          <w:rPr>
            <w:color w:val="0462C1"/>
            <w:sz w:val="24"/>
            <w:u w:val="single" w:color="0462C1"/>
          </w:rPr>
          <w:t>Earthquakes</w:t>
        </w:r>
        <w:r>
          <w:rPr>
            <w:color w:val="0462C1"/>
            <w:spacing w:val="-5"/>
            <w:sz w:val="24"/>
            <w:u w:val="single" w:color="0462C1"/>
          </w:rPr>
          <w:t> </w:t>
        </w:r>
        <w:r>
          <w:rPr>
            <w:color w:val="0462C1"/>
            <w:sz w:val="24"/>
            <w:u w:val="single" w:color="0462C1"/>
          </w:rPr>
          <w:t>Recent</w:t>
        </w:r>
        <w:r>
          <w:rPr>
            <w:color w:val="0462C1"/>
            <w:spacing w:val="-3"/>
            <w:sz w:val="24"/>
            <w:u w:val="single" w:color="0462C1"/>
          </w:rPr>
          <w:t> </w:t>
        </w:r>
        <w:r>
          <w:rPr>
            <w:color w:val="0462C1"/>
            <w:sz w:val="24"/>
            <w:u w:val="single" w:color="0462C1"/>
          </w:rPr>
          <w:t>UK</w:t>
        </w:r>
        <w:r>
          <w:rPr>
            <w:color w:val="0462C1"/>
            <w:spacing w:val="-6"/>
            <w:sz w:val="24"/>
            <w:u w:val="single" w:color="0462C1"/>
          </w:rPr>
          <w:t> </w:t>
        </w:r>
        <w:r>
          <w:rPr>
            <w:color w:val="0462C1"/>
            <w:sz w:val="24"/>
            <w:u w:val="single" w:color="0462C1"/>
          </w:rPr>
          <w:t>Events</w:t>
        </w:r>
        <w:r>
          <w:rPr>
            <w:color w:val="0462C1"/>
            <w:spacing w:val="-2"/>
            <w:sz w:val="24"/>
            <w:u w:val="single" w:color="0462C1"/>
          </w:rPr>
          <w:t> </w:t>
        </w:r>
        <w:r>
          <w:rPr>
            <w:color w:val="0462C1"/>
            <w:spacing w:val="-4"/>
            <w:sz w:val="24"/>
            <w:u w:val="single" w:color="0462C1"/>
          </w:rPr>
          <w:t>Data</w:t>
        </w:r>
      </w:hyperlink>
    </w:p>
    <w:p>
      <w:pPr>
        <w:pStyle w:val="BodyText"/>
        <w:spacing w:before="101"/>
      </w:pPr>
    </w:p>
    <w:p>
      <w:pPr>
        <w:pStyle w:val="Heading3"/>
        <w:numPr>
          <w:ilvl w:val="0"/>
          <w:numId w:val="2"/>
        </w:numPr>
        <w:tabs>
          <w:tab w:pos="598" w:val="left" w:leader="none"/>
        </w:tabs>
        <w:spacing w:line="240" w:lineRule="auto" w:before="1" w:after="0"/>
        <w:ind w:left="598" w:right="0" w:hanging="598"/>
        <w:jc w:val="left"/>
      </w:pPr>
      <w:bookmarkStart w:name="_bookmark16" w:id="17"/>
      <w:bookmarkEnd w:id="17"/>
      <w:r>
        <w:rPr>
          <w:b w:val="0"/>
        </w:rPr>
      </w:r>
      <w:r>
        <w:rPr/>
        <w:t>Flight</w:t>
      </w:r>
      <w:r>
        <w:rPr>
          <w:spacing w:val="-3"/>
        </w:rPr>
        <w:t> </w:t>
      </w:r>
      <w:r>
        <w:rPr/>
        <w:t>Delays</w:t>
      </w:r>
      <w:r>
        <w:rPr>
          <w:spacing w:val="-4"/>
        </w:rPr>
        <w:t> </w:t>
      </w:r>
      <w:r>
        <w:rPr/>
        <w:t>and</w:t>
      </w:r>
      <w:r>
        <w:rPr>
          <w:spacing w:val="-1"/>
        </w:rPr>
        <w:t> </w:t>
      </w:r>
      <w:r>
        <w:rPr/>
        <w:t>Cancellations</w:t>
      </w:r>
      <w:r>
        <w:rPr>
          <w:spacing w:val="-2"/>
        </w:rPr>
        <w:t> (2024)</w:t>
      </w:r>
    </w:p>
    <w:p>
      <w:pPr>
        <w:pStyle w:val="BodyText"/>
        <w:spacing w:line="360" w:lineRule="auto" w:before="241"/>
        <w:ind w:right="55"/>
        <w:jc w:val="both"/>
      </w:pPr>
      <w:r>
        <w:rPr/>
        <w:t>Analyse</w:t>
      </w:r>
      <w:r>
        <w:rPr>
          <w:spacing w:val="-1"/>
        </w:rPr>
        <w:t> </w:t>
      </w:r>
      <w:r>
        <w:rPr/>
        <w:t>patterns</w:t>
      </w:r>
      <w:r>
        <w:rPr>
          <w:spacing w:val="-1"/>
        </w:rPr>
        <w:t> </w:t>
      </w:r>
      <w:r>
        <w:rPr/>
        <w:t>and</w:t>
      </w:r>
      <w:r>
        <w:rPr>
          <w:spacing w:val="-1"/>
        </w:rPr>
        <w:t> </w:t>
      </w:r>
      <w:r>
        <w:rPr/>
        <w:t>trends in</w:t>
      </w:r>
      <w:r>
        <w:rPr>
          <w:spacing w:val="-1"/>
        </w:rPr>
        <w:t> </w:t>
      </w:r>
      <w:r>
        <w:rPr/>
        <w:t>flight cancellations by</w:t>
      </w:r>
      <w:r>
        <w:rPr>
          <w:spacing w:val="-1"/>
        </w:rPr>
        <w:t> </w:t>
      </w:r>
      <w:r>
        <w:rPr/>
        <w:t>time</w:t>
      </w:r>
      <w:r>
        <w:rPr>
          <w:spacing w:val="-1"/>
        </w:rPr>
        <w:t> </w:t>
      </w:r>
      <w:r>
        <w:rPr/>
        <w:t>period. Identify causes</w:t>
      </w:r>
      <w:r>
        <w:rPr>
          <w:spacing w:val="-2"/>
        </w:rPr>
        <w:t> </w:t>
      </w:r>
      <w:r>
        <w:rPr/>
        <w:t>and duration patterns</w:t>
      </w:r>
      <w:r>
        <w:rPr>
          <w:spacing w:val="-4"/>
        </w:rPr>
        <w:t> </w:t>
      </w:r>
      <w:r>
        <w:rPr/>
        <w:t>of</w:t>
      </w:r>
      <w:r>
        <w:rPr>
          <w:spacing w:val="-6"/>
        </w:rPr>
        <w:t> </w:t>
      </w:r>
      <w:r>
        <w:rPr/>
        <w:t>flight</w:t>
      </w:r>
      <w:r>
        <w:rPr>
          <w:spacing w:val="-6"/>
        </w:rPr>
        <w:t> </w:t>
      </w:r>
      <w:r>
        <w:rPr/>
        <w:t>delays.</w:t>
      </w:r>
      <w:r>
        <w:rPr>
          <w:spacing w:val="-4"/>
        </w:rPr>
        <w:t> </w:t>
      </w:r>
      <w:r>
        <w:rPr/>
        <w:t>Determine</w:t>
      </w:r>
      <w:r>
        <w:rPr>
          <w:spacing w:val="-3"/>
        </w:rPr>
        <w:t> </w:t>
      </w:r>
      <w:r>
        <w:rPr/>
        <w:t>which</w:t>
      </w:r>
      <w:r>
        <w:rPr>
          <w:spacing w:val="-4"/>
        </w:rPr>
        <w:t> </w:t>
      </w:r>
      <w:r>
        <w:rPr/>
        <w:t>airports</w:t>
      </w:r>
      <w:r>
        <w:rPr>
          <w:spacing w:val="-4"/>
        </w:rPr>
        <w:t> </w:t>
      </w:r>
      <w:r>
        <w:rPr/>
        <w:t>experience</w:t>
      </w:r>
      <w:r>
        <w:rPr>
          <w:spacing w:val="-4"/>
        </w:rPr>
        <w:t> </w:t>
      </w:r>
      <w:r>
        <w:rPr/>
        <w:t>the</w:t>
      </w:r>
      <w:r>
        <w:rPr>
          <w:spacing w:val="-6"/>
        </w:rPr>
        <w:t> </w:t>
      </w:r>
      <w:r>
        <w:rPr/>
        <w:t>most</w:t>
      </w:r>
      <w:r>
        <w:rPr>
          <w:spacing w:val="-4"/>
        </w:rPr>
        <w:t> </w:t>
      </w:r>
      <w:r>
        <w:rPr/>
        <w:t>operational</w:t>
      </w:r>
      <w:r>
        <w:rPr>
          <w:spacing w:val="-7"/>
        </w:rPr>
        <w:t> </w:t>
      </w:r>
      <w:r>
        <w:rPr/>
        <w:t>disruptions. Examine relationships between delay causes and severity.</w:t>
      </w:r>
    </w:p>
    <w:p>
      <w:pPr>
        <w:pStyle w:val="BodyText"/>
        <w:spacing w:before="119"/>
        <w:jc w:val="both"/>
      </w:pPr>
      <w:r>
        <w:rPr>
          <w:rFonts w:ascii="Arial"/>
          <w:b/>
        </w:rPr>
        <w:t>Datasets:</w:t>
      </w:r>
      <w:r>
        <w:rPr>
          <w:rFonts w:ascii="Arial"/>
          <w:b/>
          <w:spacing w:val="-4"/>
        </w:rPr>
        <w:t> </w:t>
      </w:r>
      <w:hyperlink r:id="rId22">
        <w:r>
          <w:rPr>
            <w:color w:val="0462C1"/>
            <w:u w:val="single" w:color="0462C1"/>
          </w:rPr>
          <w:t>Kaggle:</w:t>
        </w:r>
        <w:r>
          <w:rPr>
            <w:color w:val="0462C1"/>
            <w:spacing w:val="-4"/>
            <w:u w:val="single" w:color="0462C1"/>
          </w:rPr>
          <w:t> </w:t>
        </w:r>
        <w:r>
          <w:rPr>
            <w:color w:val="0462C1"/>
            <w:u w:val="single" w:color="0462C1"/>
          </w:rPr>
          <w:t>Flight</w:t>
        </w:r>
        <w:r>
          <w:rPr>
            <w:color w:val="0462C1"/>
            <w:spacing w:val="-5"/>
            <w:u w:val="single" w:color="0462C1"/>
          </w:rPr>
          <w:t> </w:t>
        </w:r>
        <w:r>
          <w:rPr>
            <w:color w:val="0462C1"/>
            <w:u w:val="single" w:color="0462C1"/>
          </w:rPr>
          <w:t>delay</w:t>
        </w:r>
        <w:r>
          <w:rPr>
            <w:color w:val="0462C1"/>
            <w:spacing w:val="-4"/>
            <w:u w:val="single" w:color="0462C1"/>
          </w:rPr>
          <w:t> </w:t>
        </w:r>
        <w:r>
          <w:rPr>
            <w:color w:val="0462C1"/>
            <w:u w:val="single" w:color="0462C1"/>
          </w:rPr>
          <w:t>and</w:t>
        </w:r>
        <w:r>
          <w:rPr>
            <w:color w:val="0462C1"/>
            <w:spacing w:val="-4"/>
            <w:u w:val="single" w:color="0462C1"/>
          </w:rPr>
          <w:t> </w:t>
        </w:r>
        <w:r>
          <w:rPr>
            <w:color w:val="0462C1"/>
            <w:u w:val="single" w:color="0462C1"/>
          </w:rPr>
          <w:t>cancellation</w:t>
        </w:r>
        <w:r>
          <w:rPr>
            <w:color w:val="0462C1"/>
            <w:spacing w:val="-4"/>
            <w:u w:val="single" w:color="0462C1"/>
          </w:rPr>
          <w:t> data</w:t>
        </w:r>
      </w:hyperlink>
    </w:p>
    <w:p>
      <w:pPr>
        <w:pStyle w:val="BodyText"/>
      </w:pPr>
    </w:p>
    <w:p>
      <w:pPr>
        <w:pStyle w:val="Heading3"/>
        <w:numPr>
          <w:ilvl w:val="0"/>
          <w:numId w:val="2"/>
        </w:numPr>
        <w:tabs>
          <w:tab w:pos="598" w:val="left" w:leader="none"/>
        </w:tabs>
        <w:spacing w:line="240" w:lineRule="auto" w:before="0" w:after="0"/>
        <w:ind w:left="598" w:right="0" w:hanging="598"/>
        <w:jc w:val="left"/>
      </w:pPr>
      <w:bookmarkStart w:name="_bookmark17" w:id="18"/>
      <w:bookmarkEnd w:id="18"/>
      <w:r>
        <w:rPr>
          <w:b w:val="0"/>
        </w:rPr>
      </w:r>
      <w:r>
        <w:rPr/>
        <w:t>Global</w:t>
      </w:r>
      <w:r>
        <w:rPr>
          <w:spacing w:val="-4"/>
        </w:rPr>
        <w:t> </w:t>
      </w:r>
      <w:r>
        <w:rPr/>
        <w:t>Cybersecurity</w:t>
      </w:r>
      <w:r>
        <w:rPr>
          <w:spacing w:val="-6"/>
        </w:rPr>
        <w:t> </w:t>
      </w:r>
      <w:r>
        <w:rPr/>
        <w:t>Threats</w:t>
      </w:r>
      <w:r>
        <w:rPr>
          <w:spacing w:val="-4"/>
        </w:rPr>
        <w:t> </w:t>
      </w:r>
      <w:r>
        <w:rPr/>
        <w:t>(2015</w:t>
      </w:r>
      <w:r>
        <w:rPr>
          <w:spacing w:val="-1"/>
        </w:rPr>
        <w:t> </w:t>
      </w:r>
      <w:r>
        <w:rPr/>
        <w:t>–</w:t>
      </w:r>
      <w:r>
        <w:rPr>
          <w:spacing w:val="-1"/>
        </w:rPr>
        <w:t> </w:t>
      </w:r>
      <w:r>
        <w:rPr>
          <w:spacing w:val="-2"/>
        </w:rPr>
        <w:t>2024)</w:t>
      </w:r>
    </w:p>
    <w:p>
      <w:pPr>
        <w:pStyle w:val="BodyText"/>
        <w:spacing w:line="360" w:lineRule="auto" w:before="239"/>
      </w:pPr>
      <w:r>
        <w:rPr/>
        <w:t>Analyse financial impact across different attack types and threat categories. Measure effectiveness of various defence mechanisms and response times. Identify most targeted industries</w:t>
      </w:r>
      <w:r>
        <w:rPr>
          <w:spacing w:val="-5"/>
        </w:rPr>
        <w:t> </w:t>
      </w:r>
      <w:r>
        <w:rPr/>
        <w:t>by</w:t>
      </w:r>
      <w:r>
        <w:rPr>
          <w:spacing w:val="-3"/>
        </w:rPr>
        <w:t> </w:t>
      </w:r>
      <w:r>
        <w:rPr/>
        <w:t>country</w:t>
      </w:r>
      <w:r>
        <w:rPr>
          <w:spacing w:val="-3"/>
        </w:rPr>
        <w:t> </w:t>
      </w:r>
      <w:r>
        <w:rPr/>
        <w:t>and</w:t>
      </w:r>
      <w:r>
        <w:rPr>
          <w:spacing w:val="-3"/>
        </w:rPr>
        <w:t> </w:t>
      </w:r>
      <w:r>
        <w:rPr/>
        <w:t>region.</w:t>
      </w:r>
      <w:r>
        <w:rPr>
          <w:spacing w:val="-5"/>
        </w:rPr>
        <w:t> </w:t>
      </w:r>
      <w:r>
        <w:rPr/>
        <w:t>Examine</w:t>
      </w:r>
      <w:r>
        <w:rPr>
          <w:spacing w:val="-4"/>
        </w:rPr>
        <w:t> </w:t>
      </w:r>
      <w:r>
        <w:rPr/>
        <w:t>temporal</w:t>
      </w:r>
      <w:r>
        <w:rPr>
          <w:spacing w:val="-3"/>
        </w:rPr>
        <w:t> </w:t>
      </w:r>
      <w:r>
        <w:rPr/>
        <w:t>trends</w:t>
      </w:r>
      <w:r>
        <w:rPr>
          <w:spacing w:val="-3"/>
        </w:rPr>
        <w:t> </w:t>
      </w:r>
      <w:r>
        <w:rPr/>
        <w:t>in</w:t>
      </w:r>
      <w:r>
        <w:rPr>
          <w:spacing w:val="-3"/>
        </w:rPr>
        <w:t> </w:t>
      </w:r>
      <w:r>
        <w:rPr/>
        <w:t>threat</w:t>
      </w:r>
      <w:r>
        <w:rPr>
          <w:spacing w:val="-5"/>
        </w:rPr>
        <w:t> </w:t>
      </w:r>
      <w:r>
        <w:rPr/>
        <w:t>evolution</w:t>
      </w:r>
      <w:r>
        <w:rPr>
          <w:spacing w:val="-3"/>
        </w:rPr>
        <w:t> </w:t>
      </w:r>
      <w:r>
        <w:rPr/>
        <w:t>and</w:t>
      </w:r>
      <w:r>
        <w:rPr>
          <w:spacing w:val="-5"/>
        </w:rPr>
        <w:t> </w:t>
      </w:r>
      <w:r>
        <w:rPr/>
        <w:t>mitigation success rates.</w:t>
      </w:r>
    </w:p>
    <w:p>
      <w:pPr>
        <w:pStyle w:val="BodyText"/>
        <w:spacing w:before="120"/>
      </w:pPr>
      <w:r>
        <w:rPr>
          <w:rFonts w:ascii="Arial" w:hAnsi="Arial"/>
          <w:b/>
        </w:rPr>
        <w:t>Dataset:</w:t>
      </w:r>
      <w:r>
        <w:rPr>
          <w:rFonts w:ascii="Arial" w:hAnsi="Arial"/>
          <w:b/>
          <w:spacing w:val="-6"/>
        </w:rPr>
        <w:t> </w:t>
      </w:r>
      <w:hyperlink r:id="rId23">
        <w:r>
          <w:rPr>
            <w:color w:val="0462C1"/>
            <w:u w:val="single" w:color="0462C1"/>
          </w:rPr>
          <w:t>Kaggle:</w:t>
        </w:r>
        <w:r>
          <w:rPr>
            <w:color w:val="0462C1"/>
            <w:spacing w:val="-6"/>
            <w:u w:val="single" w:color="0462C1"/>
          </w:rPr>
          <w:t> </w:t>
        </w:r>
        <w:r>
          <w:rPr>
            <w:color w:val="0462C1"/>
            <w:u w:val="single" w:color="0462C1"/>
          </w:rPr>
          <w:t>Global</w:t>
        </w:r>
        <w:r>
          <w:rPr>
            <w:color w:val="0462C1"/>
            <w:spacing w:val="-4"/>
            <w:u w:val="single" w:color="0462C1"/>
          </w:rPr>
          <w:t> </w:t>
        </w:r>
        <w:r>
          <w:rPr>
            <w:color w:val="0462C1"/>
            <w:u w:val="single" w:color="0462C1"/>
          </w:rPr>
          <w:t>Cybersecurity</w:t>
        </w:r>
        <w:r>
          <w:rPr>
            <w:color w:val="0462C1"/>
            <w:spacing w:val="-4"/>
            <w:u w:val="single" w:color="0462C1"/>
          </w:rPr>
          <w:t> </w:t>
        </w:r>
        <w:r>
          <w:rPr>
            <w:color w:val="0462C1"/>
            <w:u w:val="single" w:color="0462C1"/>
          </w:rPr>
          <w:t>Threats</w:t>
        </w:r>
        <w:r>
          <w:rPr>
            <w:color w:val="0462C1"/>
            <w:spacing w:val="-4"/>
            <w:u w:val="single" w:color="0462C1"/>
          </w:rPr>
          <w:t> </w:t>
        </w:r>
        <w:r>
          <w:rPr>
            <w:color w:val="0462C1"/>
            <w:u w:val="single" w:color="0462C1"/>
          </w:rPr>
          <w:t>(2015 –</w:t>
        </w:r>
        <w:r>
          <w:rPr>
            <w:color w:val="0462C1"/>
            <w:spacing w:val="-4"/>
            <w:u w:val="single" w:color="0462C1"/>
          </w:rPr>
          <w:t> </w:t>
        </w:r>
        <w:r>
          <w:rPr>
            <w:color w:val="0462C1"/>
            <w:spacing w:val="-2"/>
            <w:u w:val="single" w:color="0462C1"/>
          </w:rPr>
          <w:t>2024)</w:t>
        </w:r>
      </w:hyperlink>
    </w:p>
    <w:p>
      <w:pPr>
        <w:pStyle w:val="BodyText"/>
        <w:spacing w:after="0"/>
        <w:sectPr>
          <w:pgSz w:w="12240" w:h="15840"/>
          <w:pgMar w:header="8" w:footer="486" w:top="1760" w:bottom="680" w:left="1080" w:right="1080"/>
        </w:sectPr>
      </w:pPr>
    </w:p>
    <w:p>
      <w:pPr>
        <w:pStyle w:val="Heading3"/>
        <w:numPr>
          <w:ilvl w:val="0"/>
          <w:numId w:val="2"/>
        </w:numPr>
        <w:tabs>
          <w:tab w:pos="598" w:val="left" w:leader="none"/>
        </w:tabs>
        <w:spacing w:line="240" w:lineRule="auto" w:before="82" w:after="0"/>
        <w:ind w:left="598" w:right="0" w:hanging="598"/>
        <w:jc w:val="left"/>
      </w:pPr>
      <w:bookmarkStart w:name="_bookmark18" w:id="19"/>
      <w:bookmarkEnd w:id="19"/>
      <w:r>
        <w:rPr>
          <w:b w:val="0"/>
        </w:rPr>
      </w:r>
      <w:r>
        <w:rPr/>
        <w:t>Breast</w:t>
      </w:r>
      <w:r>
        <w:rPr>
          <w:spacing w:val="-3"/>
        </w:rPr>
        <w:t> </w:t>
      </w:r>
      <w:r>
        <w:rPr/>
        <w:t>Cancer</w:t>
      </w:r>
      <w:r>
        <w:rPr>
          <w:spacing w:val="-3"/>
        </w:rPr>
        <w:t> </w:t>
      </w:r>
      <w:r>
        <w:rPr/>
        <w:t>Gene</w:t>
      </w:r>
      <w:r>
        <w:rPr>
          <w:spacing w:val="-3"/>
        </w:rPr>
        <w:t> </w:t>
      </w:r>
      <w:r>
        <w:rPr/>
        <w:t>Expression</w:t>
      </w:r>
      <w:r>
        <w:rPr>
          <w:spacing w:val="-2"/>
        </w:rPr>
        <w:t> </w:t>
      </w:r>
      <w:r>
        <w:rPr/>
        <w:t>and</w:t>
      </w:r>
      <w:r>
        <w:rPr>
          <w:spacing w:val="-4"/>
        </w:rPr>
        <w:t> </w:t>
      </w:r>
      <w:r>
        <w:rPr/>
        <w:t>Clinical</w:t>
      </w:r>
      <w:r>
        <w:rPr>
          <w:spacing w:val="-1"/>
        </w:rPr>
        <w:t> </w:t>
      </w:r>
      <w:r>
        <w:rPr>
          <w:spacing w:val="-4"/>
        </w:rPr>
        <w:t>Data</w:t>
      </w:r>
    </w:p>
    <w:p>
      <w:pPr>
        <w:pStyle w:val="BodyText"/>
        <w:spacing w:line="360" w:lineRule="auto" w:before="239"/>
        <w:ind w:right="31"/>
      </w:pPr>
      <w:r>
        <w:rPr/>
        <w:t>Integrate RNA-sequencing gene expression data with clinical information for key genes (BRCA1,</w:t>
      </w:r>
      <w:r>
        <w:rPr>
          <w:spacing w:val="-5"/>
        </w:rPr>
        <w:t> </w:t>
      </w:r>
      <w:r>
        <w:rPr/>
        <w:t>BRCA2,</w:t>
      </w:r>
      <w:r>
        <w:rPr>
          <w:spacing w:val="-7"/>
        </w:rPr>
        <w:t> </w:t>
      </w:r>
      <w:r>
        <w:rPr/>
        <w:t>TP53,</w:t>
      </w:r>
      <w:r>
        <w:rPr>
          <w:spacing w:val="-5"/>
        </w:rPr>
        <w:t> </w:t>
      </w:r>
      <w:r>
        <w:rPr/>
        <w:t>ERBB2,</w:t>
      </w:r>
      <w:r>
        <w:rPr>
          <w:spacing w:val="-7"/>
        </w:rPr>
        <w:t> </w:t>
      </w:r>
      <w:r>
        <w:rPr/>
        <w:t>ESR1).</w:t>
      </w:r>
      <w:r>
        <w:rPr>
          <w:spacing w:val="-5"/>
        </w:rPr>
        <w:t> </w:t>
      </w:r>
      <w:r>
        <w:rPr/>
        <w:t>Investigate</w:t>
      </w:r>
      <w:r>
        <w:rPr>
          <w:spacing w:val="-5"/>
        </w:rPr>
        <w:t> </w:t>
      </w:r>
      <w:r>
        <w:rPr/>
        <w:t>differential</w:t>
      </w:r>
      <w:r>
        <w:rPr>
          <w:spacing w:val="-5"/>
        </w:rPr>
        <w:t> </w:t>
      </w:r>
      <w:r>
        <w:rPr/>
        <w:t>expression</w:t>
      </w:r>
      <w:r>
        <w:rPr>
          <w:spacing w:val="-6"/>
        </w:rPr>
        <w:t> </w:t>
      </w:r>
      <w:r>
        <w:rPr/>
        <w:t>patterns</w:t>
      </w:r>
      <w:r>
        <w:rPr>
          <w:spacing w:val="-5"/>
        </w:rPr>
        <w:t> </w:t>
      </w:r>
      <w:r>
        <w:rPr/>
        <w:t>between tumour and normal samples. Assess subtype-specific variations across molecular classifications. Evaluate correlations between gene expression and clinical parameters including patient age and tumour stage. Generate visualizations to illustrate expression patterns and clinical associations.</w:t>
      </w:r>
    </w:p>
    <w:p>
      <w:pPr>
        <w:spacing w:before="120"/>
        <w:ind w:left="0" w:right="0" w:firstLine="0"/>
        <w:jc w:val="left"/>
        <w:rPr>
          <w:sz w:val="24"/>
        </w:rPr>
      </w:pPr>
      <w:r>
        <w:rPr>
          <w:rFonts w:ascii="Arial"/>
          <w:b/>
          <w:sz w:val="24"/>
        </w:rPr>
        <w:t>Dataset:</w:t>
      </w:r>
      <w:r>
        <w:rPr>
          <w:rFonts w:ascii="Arial"/>
          <w:b/>
          <w:spacing w:val="-3"/>
          <w:sz w:val="24"/>
        </w:rPr>
        <w:t> </w:t>
      </w:r>
      <w:hyperlink r:id="rId24">
        <w:r>
          <w:rPr>
            <w:color w:val="0462C1"/>
            <w:sz w:val="24"/>
            <w:u w:val="single" w:color="0462C1"/>
          </w:rPr>
          <w:t>Xena:</w:t>
        </w:r>
        <w:r>
          <w:rPr>
            <w:color w:val="0462C1"/>
            <w:spacing w:val="-4"/>
            <w:sz w:val="24"/>
            <w:u w:val="single" w:color="0462C1"/>
          </w:rPr>
          <w:t> </w:t>
        </w:r>
        <w:r>
          <w:rPr>
            <w:color w:val="0462C1"/>
            <w:sz w:val="24"/>
            <w:u w:val="single" w:color="0462C1"/>
          </w:rPr>
          <w:t>Breast</w:t>
        </w:r>
        <w:r>
          <w:rPr>
            <w:color w:val="0462C1"/>
            <w:spacing w:val="-5"/>
            <w:sz w:val="24"/>
            <w:u w:val="single" w:color="0462C1"/>
          </w:rPr>
          <w:t> </w:t>
        </w:r>
        <w:r>
          <w:rPr>
            <w:color w:val="0462C1"/>
            <w:sz w:val="24"/>
            <w:u w:val="single" w:color="0462C1"/>
          </w:rPr>
          <w:t>Cancer</w:t>
        </w:r>
        <w:r>
          <w:rPr>
            <w:color w:val="0462C1"/>
            <w:spacing w:val="-2"/>
            <w:sz w:val="24"/>
            <w:u w:val="single" w:color="0462C1"/>
          </w:rPr>
          <w:t> </w:t>
        </w:r>
        <w:r>
          <w:rPr>
            <w:color w:val="0462C1"/>
            <w:sz w:val="24"/>
            <w:u w:val="single" w:color="0462C1"/>
          </w:rPr>
          <w:t>Gene</w:t>
        </w:r>
        <w:r>
          <w:rPr>
            <w:color w:val="0462C1"/>
            <w:spacing w:val="-4"/>
            <w:sz w:val="24"/>
            <w:u w:val="single" w:color="0462C1"/>
          </w:rPr>
          <w:t> </w:t>
        </w:r>
        <w:r>
          <w:rPr>
            <w:color w:val="0462C1"/>
            <w:spacing w:val="-2"/>
            <w:sz w:val="24"/>
            <w:u w:val="single" w:color="0462C1"/>
          </w:rPr>
          <w:t>Expression</w:t>
        </w:r>
      </w:hyperlink>
    </w:p>
    <w:p>
      <w:pPr>
        <w:pStyle w:val="BodyText"/>
        <w:spacing w:before="104"/>
      </w:pPr>
    </w:p>
    <w:p>
      <w:pPr>
        <w:pStyle w:val="Heading3"/>
        <w:numPr>
          <w:ilvl w:val="0"/>
          <w:numId w:val="2"/>
        </w:numPr>
        <w:tabs>
          <w:tab w:pos="598" w:val="left" w:leader="none"/>
        </w:tabs>
        <w:spacing w:line="240" w:lineRule="auto" w:before="0" w:after="0"/>
        <w:ind w:left="598" w:right="0" w:hanging="598"/>
        <w:jc w:val="left"/>
      </w:pPr>
      <w:bookmarkStart w:name="_bookmark19" w:id="20"/>
      <w:bookmarkEnd w:id="20"/>
      <w:r>
        <w:rPr>
          <w:b w:val="0"/>
        </w:rPr>
      </w:r>
      <w:r>
        <w:rPr/>
        <w:t>Global</w:t>
      </w:r>
      <w:r>
        <w:rPr>
          <w:spacing w:val="-4"/>
        </w:rPr>
        <w:t> </w:t>
      </w:r>
      <w:r>
        <w:rPr/>
        <w:t>Climate</w:t>
      </w:r>
      <w:r>
        <w:rPr>
          <w:spacing w:val="-4"/>
        </w:rPr>
        <w:t> </w:t>
      </w:r>
      <w:r>
        <w:rPr/>
        <w:t>Change</w:t>
      </w:r>
      <w:r>
        <w:rPr>
          <w:spacing w:val="-1"/>
        </w:rPr>
        <w:t> </w:t>
      </w:r>
      <w:r>
        <w:rPr>
          <w:spacing w:val="-2"/>
        </w:rPr>
        <w:t>Indicators</w:t>
      </w:r>
    </w:p>
    <w:p>
      <w:pPr>
        <w:pStyle w:val="BodyText"/>
        <w:spacing w:line="360" w:lineRule="auto" w:before="239"/>
        <w:ind w:right="716"/>
        <w:jc w:val="both"/>
      </w:pPr>
      <w:r>
        <w:rPr/>
        <w:t>Analyse</w:t>
      </w:r>
      <w:r>
        <w:rPr>
          <w:spacing w:val="-5"/>
        </w:rPr>
        <w:t> </w:t>
      </w:r>
      <w:r>
        <w:rPr/>
        <w:t>global</w:t>
      </w:r>
      <w:r>
        <w:rPr>
          <w:spacing w:val="-3"/>
        </w:rPr>
        <w:t> </w:t>
      </w:r>
      <w:r>
        <w:rPr/>
        <w:t>temperature</w:t>
      </w:r>
      <w:r>
        <w:rPr>
          <w:spacing w:val="-3"/>
        </w:rPr>
        <w:t> </w:t>
      </w:r>
      <w:r>
        <w:rPr/>
        <w:t>changes</w:t>
      </w:r>
      <w:r>
        <w:rPr>
          <w:spacing w:val="-5"/>
        </w:rPr>
        <w:t> </w:t>
      </w:r>
      <w:r>
        <w:rPr/>
        <w:t>across</w:t>
      </w:r>
      <w:r>
        <w:rPr>
          <w:spacing w:val="-5"/>
        </w:rPr>
        <w:t> </w:t>
      </w:r>
      <w:r>
        <w:rPr/>
        <w:t>different</w:t>
      </w:r>
      <w:r>
        <w:rPr>
          <w:spacing w:val="-3"/>
        </w:rPr>
        <w:t> </w:t>
      </w:r>
      <w:r>
        <w:rPr/>
        <w:t>regions</w:t>
      </w:r>
      <w:r>
        <w:rPr>
          <w:spacing w:val="-3"/>
        </w:rPr>
        <w:t> </w:t>
      </w:r>
      <w:r>
        <w:rPr/>
        <w:t>and</w:t>
      </w:r>
      <w:r>
        <w:rPr>
          <w:spacing w:val="-5"/>
        </w:rPr>
        <w:t> </w:t>
      </w:r>
      <w:r>
        <w:rPr/>
        <w:t>time</w:t>
      </w:r>
      <w:r>
        <w:rPr>
          <w:spacing w:val="-5"/>
        </w:rPr>
        <w:t> </w:t>
      </w:r>
      <w:r>
        <w:rPr/>
        <w:t>periods.</w:t>
      </w:r>
      <w:r>
        <w:rPr>
          <w:spacing w:val="-5"/>
        </w:rPr>
        <w:t> </w:t>
      </w:r>
      <w:r>
        <w:rPr/>
        <w:t>Examine trends in</w:t>
      </w:r>
      <w:r>
        <w:rPr>
          <w:spacing w:val="-1"/>
        </w:rPr>
        <w:t> </w:t>
      </w:r>
      <w:r>
        <w:rPr/>
        <w:t>climate indicators such</w:t>
      </w:r>
      <w:r>
        <w:rPr>
          <w:spacing w:val="-1"/>
        </w:rPr>
        <w:t> </w:t>
      </w:r>
      <w:r>
        <w:rPr/>
        <w:t>as CO</w:t>
      </w:r>
      <w:r>
        <w:rPr>
          <w:rFonts w:ascii="Cambria Math" w:hAnsi="Cambria Math"/>
        </w:rPr>
        <w:t>₂ </w:t>
      </w:r>
      <w:r>
        <w:rPr/>
        <w:t>emissions, sea level rise, and extreme weather events. Compare climate change impacts between developed and developing nations.</w:t>
      </w:r>
    </w:p>
    <w:p>
      <w:pPr>
        <w:pStyle w:val="BodyText"/>
        <w:spacing w:line="360" w:lineRule="auto" w:before="0"/>
        <w:ind w:right="890"/>
        <w:jc w:val="both"/>
      </w:pPr>
      <w:r>
        <w:rPr/>
        <w:t>Investigate</w:t>
      </w:r>
      <w:r>
        <w:rPr>
          <w:spacing w:val="-6"/>
        </w:rPr>
        <w:t> </w:t>
      </w:r>
      <w:r>
        <w:rPr/>
        <w:t>correlations</w:t>
      </w:r>
      <w:r>
        <w:rPr>
          <w:spacing w:val="-5"/>
        </w:rPr>
        <w:t> </w:t>
      </w:r>
      <w:r>
        <w:rPr/>
        <w:t>between</w:t>
      </w:r>
      <w:r>
        <w:rPr>
          <w:spacing w:val="-5"/>
        </w:rPr>
        <w:t> </w:t>
      </w:r>
      <w:r>
        <w:rPr/>
        <w:t>industrial</w:t>
      </w:r>
      <w:r>
        <w:rPr>
          <w:spacing w:val="-8"/>
        </w:rPr>
        <w:t> </w:t>
      </w:r>
      <w:r>
        <w:rPr/>
        <w:t>activity</w:t>
      </w:r>
      <w:r>
        <w:rPr>
          <w:spacing w:val="-5"/>
        </w:rPr>
        <w:t> </w:t>
      </w:r>
      <w:r>
        <w:rPr/>
        <w:t>and</w:t>
      </w:r>
      <w:r>
        <w:rPr>
          <w:spacing w:val="-7"/>
        </w:rPr>
        <w:t> </w:t>
      </w:r>
      <w:r>
        <w:rPr/>
        <w:t>environmental</w:t>
      </w:r>
      <w:r>
        <w:rPr>
          <w:spacing w:val="-5"/>
        </w:rPr>
        <w:t> </w:t>
      </w:r>
      <w:r>
        <w:rPr/>
        <w:t>changes.</w:t>
      </w:r>
      <w:r>
        <w:rPr>
          <w:spacing w:val="-7"/>
        </w:rPr>
        <w:t> </w:t>
      </w:r>
      <w:r>
        <w:rPr/>
        <w:t>Assess seasonal and annual variations in temperature anomalies.</w:t>
      </w:r>
    </w:p>
    <w:p>
      <w:pPr>
        <w:spacing w:before="120"/>
        <w:ind w:left="0" w:right="0" w:firstLine="0"/>
        <w:jc w:val="both"/>
        <w:rPr>
          <w:sz w:val="24"/>
        </w:rPr>
      </w:pPr>
      <w:r>
        <w:rPr>
          <w:rFonts w:ascii="Arial"/>
          <w:b/>
          <w:sz w:val="24"/>
        </w:rPr>
        <w:t>Dataset:</w:t>
      </w:r>
      <w:r>
        <w:rPr>
          <w:rFonts w:ascii="Arial"/>
          <w:b/>
          <w:spacing w:val="-6"/>
          <w:sz w:val="24"/>
        </w:rPr>
        <w:t> </w:t>
      </w:r>
      <w:hyperlink r:id="rId25">
        <w:r>
          <w:rPr>
            <w:color w:val="0462C1"/>
            <w:sz w:val="24"/>
            <w:u w:val="single" w:color="0462C1"/>
          </w:rPr>
          <w:t>Kaggle:</w:t>
        </w:r>
        <w:r>
          <w:rPr>
            <w:color w:val="0462C1"/>
            <w:spacing w:val="-6"/>
            <w:sz w:val="24"/>
            <w:u w:val="single" w:color="0462C1"/>
          </w:rPr>
          <w:t> </w:t>
        </w:r>
        <w:r>
          <w:rPr>
            <w:color w:val="0462C1"/>
            <w:sz w:val="24"/>
            <w:u w:val="single" w:color="0462C1"/>
          </w:rPr>
          <w:t>Temperature</w:t>
        </w:r>
        <w:r>
          <w:rPr>
            <w:color w:val="0462C1"/>
            <w:spacing w:val="-5"/>
            <w:sz w:val="24"/>
            <w:u w:val="single" w:color="0462C1"/>
          </w:rPr>
          <w:t> </w:t>
        </w:r>
        <w:r>
          <w:rPr>
            <w:color w:val="0462C1"/>
            <w:spacing w:val="-2"/>
            <w:sz w:val="24"/>
            <w:u w:val="single" w:color="0462C1"/>
          </w:rPr>
          <w:t>change</w:t>
        </w:r>
      </w:hyperlink>
    </w:p>
    <w:p>
      <w:pPr>
        <w:pStyle w:val="BodyText"/>
        <w:spacing w:before="104"/>
      </w:pPr>
    </w:p>
    <w:p>
      <w:pPr>
        <w:pStyle w:val="Heading3"/>
        <w:numPr>
          <w:ilvl w:val="0"/>
          <w:numId w:val="2"/>
        </w:numPr>
        <w:tabs>
          <w:tab w:pos="598" w:val="left" w:leader="none"/>
        </w:tabs>
        <w:spacing w:line="240" w:lineRule="auto" w:before="0" w:after="0"/>
        <w:ind w:left="598" w:right="0" w:hanging="598"/>
        <w:jc w:val="left"/>
      </w:pPr>
      <w:bookmarkStart w:name="_bookmark20" w:id="21"/>
      <w:bookmarkEnd w:id="21"/>
      <w:r>
        <w:rPr>
          <w:b w:val="0"/>
        </w:rPr>
      </w:r>
      <w:r>
        <w:rPr/>
        <w:t>Netflix</w:t>
      </w:r>
      <w:r>
        <w:rPr>
          <w:spacing w:val="-3"/>
        </w:rPr>
        <w:t> </w:t>
      </w:r>
      <w:r>
        <w:rPr/>
        <w:t>Movies</w:t>
      </w:r>
      <w:r>
        <w:rPr>
          <w:spacing w:val="-3"/>
        </w:rPr>
        <w:t> </w:t>
      </w:r>
      <w:r>
        <w:rPr/>
        <w:t>and</w:t>
      </w:r>
      <w:r>
        <w:rPr>
          <w:spacing w:val="-2"/>
        </w:rPr>
        <w:t> </w:t>
      </w:r>
      <w:r>
        <w:rPr/>
        <w:t>TV</w:t>
      </w:r>
      <w:r>
        <w:rPr>
          <w:spacing w:val="-3"/>
        </w:rPr>
        <w:t> </w:t>
      </w:r>
      <w:r>
        <w:rPr>
          <w:spacing w:val="-4"/>
        </w:rPr>
        <w:t>Shows</w:t>
      </w:r>
    </w:p>
    <w:p>
      <w:pPr>
        <w:pStyle w:val="BodyText"/>
        <w:spacing w:line="360" w:lineRule="auto" w:before="239"/>
        <w:ind w:right="31"/>
      </w:pPr>
      <w:r>
        <w:rPr/>
        <w:t>Explore content distribution across genres, countries, and release years. Analyse trends in content production and platform additions over time. Investigate differences between movie and</w:t>
      </w:r>
      <w:r>
        <w:rPr>
          <w:spacing w:val="-3"/>
        </w:rPr>
        <w:t> </w:t>
      </w:r>
      <w:r>
        <w:rPr/>
        <w:t>TV</w:t>
      </w:r>
      <w:r>
        <w:rPr>
          <w:spacing w:val="-3"/>
        </w:rPr>
        <w:t> </w:t>
      </w:r>
      <w:r>
        <w:rPr/>
        <w:t>show</w:t>
      </w:r>
      <w:r>
        <w:rPr>
          <w:spacing w:val="-3"/>
        </w:rPr>
        <w:t> </w:t>
      </w:r>
      <w:r>
        <w:rPr/>
        <w:t>characteristics</w:t>
      </w:r>
      <w:r>
        <w:rPr>
          <w:spacing w:val="-3"/>
        </w:rPr>
        <w:t> </w:t>
      </w:r>
      <w:r>
        <w:rPr/>
        <w:t>including</w:t>
      </w:r>
      <w:r>
        <w:rPr>
          <w:spacing w:val="-4"/>
        </w:rPr>
        <w:t> </w:t>
      </w:r>
      <w:r>
        <w:rPr/>
        <w:t>duration</w:t>
      </w:r>
      <w:r>
        <w:rPr>
          <w:spacing w:val="-3"/>
        </w:rPr>
        <w:t> </w:t>
      </w:r>
      <w:r>
        <w:rPr/>
        <w:t>and</w:t>
      </w:r>
      <w:r>
        <w:rPr>
          <w:spacing w:val="-3"/>
        </w:rPr>
        <w:t> </w:t>
      </w:r>
      <w:r>
        <w:rPr/>
        <w:t>ratings.</w:t>
      </w:r>
      <w:r>
        <w:rPr>
          <w:spacing w:val="-5"/>
        </w:rPr>
        <w:t> </w:t>
      </w:r>
      <w:r>
        <w:rPr/>
        <w:t>Examine</w:t>
      </w:r>
      <w:r>
        <w:rPr>
          <w:spacing w:val="-4"/>
        </w:rPr>
        <w:t> </w:t>
      </w:r>
      <w:r>
        <w:rPr/>
        <w:t>geographical</w:t>
      </w:r>
      <w:r>
        <w:rPr>
          <w:spacing w:val="-3"/>
        </w:rPr>
        <w:t> </w:t>
      </w:r>
      <w:r>
        <w:rPr/>
        <w:t>patterns</w:t>
      </w:r>
      <w:r>
        <w:rPr>
          <w:spacing w:val="-8"/>
        </w:rPr>
        <w:t> </w:t>
      </w:r>
      <w:r>
        <w:rPr/>
        <w:t>in content creation. Identify popular genres and their evolution across different time periods.</w:t>
      </w:r>
    </w:p>
    <w:p>
      <w:pPr>
        <w:spacing w:before="120"/>
        <w:ind w:left="0" w:right="0" w:firstLine="0"/>
        <w:jc w:val="left"/>
        <w:rPr>
          <w:sz w:val="24"/>
        </w:rPr>
      </w:pPr>
      <w:r>
        <w:rPr>
          <w:rFonts w:ascii="Arial"/>
          <w:b/>
          <w:sz w:val="24"/>
        </w:rPr>
        <w:t>Dataset:</w:t>
      </w:r>
      <w:r>
        <w:rPr>
          <w:rFonts w:ascii="Arial"/>
          <w:b/>
          <w:spacing w:val="-5"/>
          <w:sz w:val="24"/>
        </w:rPr>
        <w:t> </w:t>
      </w:r>
      <w:hyperlink r:id="rId26">
        <w:r>
          <w:rPr>
            <w:color w:val="0462C1"/>
            <w:sz w:val="24"/>
            <w:u w:val="single" w:color="0462C1"/>
          </w:rPr>
          <w:t>Kaggle:</w:t>
        </w:r>
        <w:r>
          <w:rPr>
            <w:color w:val="0462C1"/>
            <w:spacing w:val="-6"/>
            <w:sz w:val="24"/>
            <w:u w:val="single" w:color="0462C1"/>
          </w:rPr>
          <w:t> </w:t>
        </w:r>
        <w:r>
          <w:rPr>
            <w:color w:val="0462C1"/>
            <w:sz w:val="24"/>
            <w:u w:val="single" w:color="0462C1"/>
          </w:rPr>
          <w:t>Netflix</w:t>
        </w:r>
        <w:r>
          <w:rPr>
            <w:color w:val="0462C1"/>
            <w:spacing w:val="-3"/>
            <w:sz w:val="24"/>
            <w:u w:val="single" w:color="0462C1"/>
          </w:rPr>
          <w:t> </w:t>
        </w:r>
        <w:r>
          <w:rPr>
            <w:color w:val="0462C1"/>
            <w:spacing w:val="-2"/>
            <w:sz w:val="24"/>
            <w:u w:val="single" w:color="0462C1"/>
          </w:rPr>
          <w:t>Shows</w:t>
        </w:r>
      </w:hyperlink>
    </w:p>
    <w:p>
      <w:pPr>
        <w:pStyle w:val="BodyText"/>
        <w:spacing w:before="101"/>
      </w:pPr>
    </w:p>
    <w:p>
      <w:pPr>
        <w:pStyle w:val="Heading3"/>
        <w:numPr>
          <w:ilvl w:val="0"/>
          <w:numId w:val="2"/>
        </w:numPr>
        <w:tabs>
          <w:tab w:pos="598" w:val="left" w:leader="none"/>
        </w:tabs>
        <w:spacing w:line="240" w:lineRule="auto" w:before="0" w:after="0"/>
        <w:ind w:left="598" w:right="0" w:hanging="598"/>
        <w:jc w:val="left"/>
      </w:pPr>
      <w:bookmarkStart w:name="_bookmark21" w:id="22"/>
      <w:bookmarkEnd w:id="22"/>
      <w:r>
        <w:rPr>
          <w:b w:val="0"/>
        </w:rPr>
      </w:r>
      <w:r>
        <w:rPr/>
        <w:t>Spotify</w:t>
      </w:r>
      <w:r>
        <w:rPr>
          <w:spacing w:val="-8"/>
        </w:rPr>
        <w:t> </w:t>
      </w:r>
      <w:r>
        <w:rPr/>
        <w:t>Music</w:t>
      </w:r>
      <w:r>
        <w:rPr>
          <w:spacing w:val="-5"/>
        </w:rPr>
        <w:t> </w:t>
      </w:r>
      <w:r>
        <w:rPr/>
        <w:t>Characteristics</w:t>
      </w:r>
      <w:r>
        <w:rPr>
          <w:spacing w:val="-6"/>
        </w:rPr>
        <w:t> </w:t>
      </w:r>
      <w:r>
        <w:rPr/>
        <w:t>and</w:t>
      </w:r>
      <w:r>
        <w:rPr>
          <w:spacing w:val="-4"/>
        </w:rPr>
        <w:t> </w:t>
      </w:r>
      <w:r>
        <w:rPr>
          <w:spacing w:val="-2"/>
        </w:rPr>
        <w:t>Popularity</w:t>
      </w:r>
    </w:p>
    <w:p>
      <w:pPr>
        <w:pStyle w:val="BodyText"/>
        <w:spacing w:line="360" w:lineRule="auto" w:before="241"/>
        <w:ind w:right="31"/>
      </w:pPr>
      <w:r>
        <w:rPr/>
        <w:t>Analyse audio features that correlate with track popularity including tempo, energy, and valence. Explore genre distributions and their characteristic sound profiles. Investigate temporal</w:t>
      </w:r>
      <w:r>
        <w:rPr>
          <w:spacing w:val="-4"/>
        </w:rPr>
        <w:t> </w:t>
      </w:r>
      <w:r>
        <w:rPr/>
        <w:t>trends</w:t>
      </w:r>
      <w:r>
        <w:rPr>
          <w:spacing w:val="-4"/>
        </w:rPr>
        <w:t> </w:t>
      </w:r>
      <w:r>
        <w:rPr/>
        <w:t>in</w:t>
      </w:r>
      <w:r>
        <w:rPr>
          <w:spacing w:val="-4"/>
        </w:rPr>
        <w:t> </w:t>
      </w:r>
      <w:r>
        <w:rPr/>
        <w:t>music</w:t>
      </w:r>
      <w:r>
        <w:rPr>
          <w:spacing w:val="-4"/>
        </w:rPr>
        <w:t> </w:t>
      </w:r>
      <w:r>
        <w:rPr/>
        <w:t>characteristics</w:t>
      </w:r>
      <w:r>
        <w:rPr>
          <w:spacing w:val="-4"/>
        </w:rPr>
        <w:t> </w:t>
      </w:r>
      <w:r>
        <w:rPr/>
        <w:t>across</w:t>
      </w:r>
      <w:r>
        <w:rPr>
          <w:spacing w:val="-4"/>
        </w:rPr>
        <w:t> </w:t>
      </w:r>
      <w:r>
        <w:rPr/>
        <w:t>decades.</w:t>
      </w:r>
      <w:r>
        <w:rPr>
          <w:spacing w:val="-6"/>
        </w:rPr>
        <w:t> </w:t>
      </w:r>
      <w:r>
        <w:rPr/>
        <w:t>Examine</w:t>
      </w:r>
      <w:r>
        <w:rPr>
          <w:spacing w:val="-5"/>
        </w:rPr>
        <w:t> </w:t>
      </w:r>
      <w:r>
        <w:rPr/>
        <w:t>relationships</w:t>
      </w:r>
      <w:r>
        <w:rPr>
          <w:spacing w:val="-7"/>
        </w:rPr>
        <w:t> </w:t>
      </w:r>
      <w:r>
        <w:rPr/>
        <w:t>between</w:t>
      </w:r>
      <w:r>
        <w:rPr>
          <w:spacing w:val="-4"/>
        </w:rPr>
        <w:t> </w:t>
      </w:r>
      <w:r>
        <w:rPr/>
        <w:t>artist</w:t>
      </w:r>
    </w:p>
    <w:p>
      <w:pPr>
        <w:pStyle w:val="BodyText"/>
        <w:spacing w:after="0" w:line="360" w:lineRule="auto"/>
        <w:sectPr>
          <w:pgSz w:w="12240" w:h="15840"/>
          <w:pgMar w:header="8" w:footer="486" w:top="1760" w:bottom="680" w:left="1080" w:right="1080"/>
        </w:sectPr>
      </w:pPr>
    </w:p>
    <w:p>
      <w:pPr>
        <w:pStyle w:val="BodyText"/>
        <w:spacing w:line="360" w:lineRule="auto" w:before="82"/>
      </w:pPr>
      <w:r>
        <w:rPr/>
        <w:t>popularity</w:t>
      </w:r>
      <w:r>
        <w:rPr>
          <w:spacing w:val="-4"/>
        </w:rPr>
        <w:t> </w:t>
      </w:r>
      <w:r>
        <w:rPr/>
        <w:t>and</w:t>
      </w:r>
      <w:r>
        <w:rPr>
          <w:spacing w:val="-4"/>
        </w:rPr>
        <w:t> </w:t>
      </w:r>
      <w:r>
        <w:rPr/>
        <w:t>track</w:t>
      </w:r>
      <w:r>
        <w:rPr>
          <w:spacing w:val="-5"/>
        </w:rPr>
        <w:t> </w:t>
      </w:r>
      <w:r>
        <w:rPr/>
        <w:t>features.</w:t>
      </w:r>
      <w:r>
        <w:rPr>
          <w:spacing w:val="-4"/>
        </w:rPr>
        <w:t> </w:t>
      </w:r>
      <w:r>
        <w:rPr/>
        <w:t>Compare</w:t>
      </w:r>
      <w:r>
        <w:rPr>
          <w:spacing w:val="-5"/>
        </w:rPr>
        <w:t> </w:t>
      </w:r>
      <w:r>
        <w:rPr/>
        <w:t>audio</w:t>
      </w:r>
      <w:r>
        <w:rPr>
          <w:spacing w:val="-5"/>
        </w:rPr>
        <w:t> </w:t>
      </w:r>
      <w:r>
        <w:rPr/>
        <w:t>patterns</w:t>
      </w:r>
      <w:r>
        <w:rPr>
          <w:spacing w:val="-4"/>
        </w:rPr>
        <w:t> </w:t>
      </w:r>
      <w:r>
        <w:rPr/>
        <w:t>across</w:t>
      </w:r>
      <w:r>
        <w:rPr>
          <w:spacing w:val="-4"/>
        </w:rPr>
        <w:t> </w:t>
      </w:r>
      <w:r>
        <w:rPr/>
        <w:t>different</w:t>
      </w:r>
      <w:r>
        <w:rPr>
          <w:spacing w:val="-5"/>
        </w:rPr>
        <w:t> </w:t>
      </w:r>
      <w:r>
        <w:rPr/>
        <w:t>music</w:t>
      </w:r>
      <w:r>
        <w:rPr>
          <w:spacing w:val="-4"/>
        </w:rPr>
        <w:t> </w:t>
      </w:r>
      <w:r>
        <w:rPr/>
        <w:t>genres</w:t>
      </w:r>
      <w:r>
        <w:rPr>
          <w:spacing w:val="-5"/>
        </w:rPr>
        <w:t> </w:t>
      </w:r>
      <w:r>
        <w:rPr/>
        <w:t>and cultural regions.</w:t>
      </w:r>
    </w:p>
    <w:p>
      <w:pPr>
        <w:pStyle w:val="BodyText"/>
        <w:spacing w:before="120"/>
      </w:pPr>
      <w:r>
        <w:rPr>
          <w:rFonts w:ascii="Arial"/>
          <w:b/>
        </w:rPr>
        <w:t>Dataset:</w:t>
      </w:r>
      <w:r>
        <w:rPr>
          <w:rFonts w:ascii="Arial"/>
          <w:b/>
          <w:spacing w:val="-3"/>
        </w:rPr>
        <w:t> </w:t>
      </w:r>
      <w:hyperlink r:id="rId27">
        <w:r>
          <w:rPr>
            <w:color w:val="0462C1"/>
            <w:u w:val="single" w:color="0462C1"/>
          </w:rPr>
          <w:t>Kaggle:</w:t>
        </w:r>
        <w:r>
          <w:rPr>
            <w:color w:val="0462C1"/>
            <w:spacing w:val="-3"/>
            <w:u w:val="single" w:color="0462C1"/>
          </w:rPr>
          <w:t> </w:t>
        </w:r>
        <w:r>
          <w:rPr>
            <w:color w:val="0462C1"/>
            <w:u w:val="single" w:color="0462C1"/>
          </w:rPr>
          <w:t>Ultimate</w:t>
        </w:r>
        <w:r>
          <w:rPr>
            <w:color w:val="0462C1"/>
            <w:spacing w:val="-2"/>
            <w:u w:val="single" w:color="0462C1"/>
          </w:rPr>
          <w:t> </w:t>
        </w:r>
        <w:r>
          <w:rPr>
            <w:color w:val="0462C1"/>
            <w:u w:val="single" w:color="0462C1"/>
          </w:rPr>
          <w:t>Spotify</w:t>
        </w:r>
        <w:r>
          <w:rPr>
            <w:color w:val="0462C1"/>
            <w:spacing w:val="-3"/>
            <w:u w:val="single" w:color="0462C1"/>
          </w:rPr>
          <w:t> </w:t>
        </w:r>
        <w:r>
          <w:rPr>
            <w:color w:val="0462C1"/>
            <w:u w:val="single" w:color="0462C1"/>
          </w:rPr>
          <w:t>Tracks</w:t>
        </w:r>
        <w:r>
          <w:rPr>
            <w:color w:val="0462C1"/>
            <w:spacing w:val="-2"/>
            <w:u w:val="single" w:color="0462C1"/>
          </w:rPr>
          <w:t> Database</w:t>
        </w:r>
      </w:hyperlink>
    </w:p>
    <w:p>
      <w:pPr>
        <w:pStyle w:val="BodyText"/>
        <w:spacing w:before="101"/>
      </w:pPr>
    </w:p>
    <w:p>
      <w:pPr>
        <w:pStyle w:val="Heading3"/>
        <w:numPr>
          <w:ilvl w:val="0"/>
          <w:numId w:val="2"/>
        </w:numPr>
        <w:tabs>
          <w:tab w:pos="598" w:val="left" w:leader="none"/>
        </w:tabs>
        <w:spacing w:line="240" w:lineRule="auto" w:before="0" w:after="0"/>
        <w:ind w:left="598" w:right="0" w:hanging="598"/>
        <w:jc w:val="left"/>
      </w:pPr>
      <w:bookmarkStart w:name="_bookmark22" w:id="23"/>
      <w:bookmarkEnd w:id="23"/>
      <w:r>
        <w:rPr>
          <w:b w:val="0"/>
        </w:rPr>
      </w:r>
      <w:r>
        <w:rPr/>
        <w:t>World</w:t>
      </w:r>
      <w:r>
        <w:rPr>
          <w:spacing w:val="-6"/>
        </w:rPr>
        <w:t> </w:t>
      </w:r>
      <w:r>
        <w:rPr/>
        <w:t>University</w:t>
      </w:r>
      <w:r>
        <w:rPr>
          <w:spacing w:val="-7"/>
        </w:rPr>
        <w:t> </w:t>
      </w:r>
      <w:r>
        <w:rPr>
          <w:spacing w:val="-2"/>
        </w:rPr>
        <w:t>Rankings</w:t>
      </w:r>
    </w:p>
    <w:p>
      <w:pPr>
        <w:pStyle w:val="BodyText"/>
        <w:spacing w:line="360" w:lineRule="auto" w:before="241"/>
        <w:ind w:right="54"/>
      </w:pPr>
      <w:r>
        <w:rPr/>
        <w:t>Compare university performance metrics across different ranking systems. Analyse geographical distribution of top-performing institutions. Investigate correlations between various</w:t>
      </w:r>
      <w:r>
        <w:rPr>
          <w:spacing w:val="-3"/>
        </w:rPr>
        <w:t> </w:t>
      </w:r>
      <w:r>
        <w:rPr/>
        <w:t>performance</w:t>
      </w:r>
      <w:r>
        <w:rPr>
          <w:spacing w:val="-5"/>
        </w:rPr>
        <w:t> </w:t>
      </w:r>
      <w:r>
        <w:rPr/>
        <w:t>indicators</w:t>
      </w:r>
      <w:r>
        <w:rPr>
          <w:spacing w:val="-3"/>
        </w:rPr>
        <w:t> </w:t>
      </w:r>
      <w:r>
        <w:rPr/>
        <w:t>such</w:t>
      </w:r>
      <w:r>
        <w:rPr>
          <w:spacing w:val="-3"/>
        </w:rPr>
        <w:t> </w:t>
      </w:r>
      <w:r>
        <w:rPr/>
        <w:t>as</w:t>
      </w:r>
      <w:r>
        <w:rPr>
          <w:spacing w:val="-6"/>
        </w:rPr>
        <w:t> </w:t>
      </w:r>
      <w:r>
        <w:rPr/>
        <w:t>research</w:t>
      </w:r>
      <w:r>
        <w:rPr>
          <w:spacing w:val="-3"/>
        </w:rPr>
        <w:t> </w:t>
      </w:r>
      <w:r>
        <w:rPr/>
        <w:t>output,</w:t>
      </w:r>
      <w:r>
        <w:rPr>
          <w:spacing w:val="-5"/>
        </w:rPr>
        <w:t> </w:t>
      </w:r>
      <w:r>
        <w:rPr/>
        <w:t>teaching</w:t>
      </w:r>
      <w:r>
        <w:rPr>
          <w:spacing w:val="-3"/>
        </w:rPr>
        <w:t> </w:t>
      </w:r>
      <w:r>
        <w:rPr/>
        <w:t>quality,</w:t>
      </w:r>
      <w:r>
        <w:rPr>
          <w:spacing w:val="-3"/>
        </w:rPr>
        <w:t> </w:t>
      </w:r>
      <w:r>
        <w:rPr/>
        <w:t>and</w:t>
      </w:r>
      <w:r>
        <w:rPr>
          <w:spacing w:val="-3"/>
        </w:rPr>
        <w:t> </w:t>
      </w:r>
      <w:r>
        <w:rPr/>
        <w:t>international outlook. Examine trends in institutional rankings over time. Explore relationships between university characteristics and overall scores.</w:t>
      </w:r>
    </w:p>
    <w:p>
      <w:pPr>
        <w:spacing w:before="120"/>
        <w:ind w:left="0" w:right="0" w:firstLine="0"/>
        <w:jc w:val="left"/>
        <w:rPr>
          <w:sz w:val="24"/>
        </w:rPr>
      </w:pPr>
      <w:r>
        <w:rPr>
          <w:rFonts w:ascii="Arial"/>
          <w:b/>
          <w:sz w:val="24"/>
        </w:rPr>
        <w:t>Dataset:</w:t>
      </w:r>
      <w:r>
        <w:rPr>
          <w:rFonts w:ascii="Arial"/>
          <w:b/>
          <w:spacing w:val="-5"/>
          <w:sz w:val="24"/>
        </w:rPr>
        <w:t> </w:t>
      </w:r>
      <w:hyperlink r:id="rId28">
        <w:r>
          <w:rPr>
            <w:color w:val="0462C1"/>
            <w:sz w:val="24"/>
            <w:u w:val="single" w:color="0462C1"/>
          </w:rPr>
          <w:t>Kaggle:</w:t>
        </w:r>
        <w:r>
          <w:rPr>
            <w:color w:val="0462C1"/>
            <w:spacing w:val="-6"/>
            <w:sz w:val="24"/>
            <w:u w:val="single" w:color="0462C1"/>
          </w:rPr>
          <w:t> </w:t>
        </w:r>
        <w:r>
          <w:rPr>
            <w:color w:val="0462C1"/>
            <w:sz w:val="24"/>
            <w:u w:val="single" w:color="0462C1"/>
          </w:rPr>
          <w:t>World</w:t>
        </w:r>
        <w:r>
          <w:rPr>
            <w:color w:val="0462C1"/>
            <w:spacing w:val="-4"/>
            <w:sz w:val="24"/>
            <w:u w:val="single" w:color="0462C1"/>
          </w:rPr>
          <w:t> </w:t>
        </w:r>
        <w:r>
          <w:rPr>
            <w:color w:val="0462C1"/>
            <w:sz w:val="24"/>
            <w:u w:val="single" w:color="0462C1"/>
          </w:rPr>
          <w:t>University</w:t>
        </w:r>
        <w:r>
          <w:rPr>
            <w:color w:val="0462C1"/>
            <w:spacing w:val="-4"/>
            <w:sz w:val="24"/>
            <w:u w:val="single" w:color="0462C1"/>
          </w:rPr>
          <w:t> </w:t>
        </w:r>
        <w:r>
          <w:rPr>
            <w:color w:val="0462C1"/>
            <w:spacing w:val="-2"/>
            <w:sz w:val="24"/>
            <w:u w:val="single" w:color="0462C1"/>
          </w:rPr>
          <w:t>Rankings</w:t>
        </w:r>
      </w:hyperlink>
    </w:p>
    <w:p>
      <w:pPr>
        <w:pStyle w:val="BodyText"/>
      </w:pPr>
    </w:p>
    <w:p>
      <w:pPr>
        <w:pStyle w:val="Heading3"/>
        <w:numPr>
          <w:ilvl w:val="0"/>
          <w:numId w:val="2"/>
        </w:numPr>
        <w:tabs>
          <w:tab w:pos="598" w:val="left" w:leader="none"/>
        </w:tabs>
        <w:spacing w:line="240" w:lineRule="auto" w:before="0" w:after="0"/>
        <w:ind w:left="598" w:right="0" w:hanging="598"/>
        <w:jc w:val="left"/>
      </w:pPr>
      <w:bookmarkStart w:name="_bookmark23" w:id="24"/>
      <w:bookmarkEnd w:id="24"/>
      <w:r>
        <w:rPr>
          <w:b w:val="0"/>
        </w:rPr>
      </w:r>
      <w:r>
        <w:rPr/>
        <w:t>Global</w:t>
      </w:r>
      <w:r>
        <w:rPr>
          <w:spacing w:val="-2"/>
        </w:rPr>
        <w:t> </w:t>
      </w:r>
      <w:r>
        <w:rPr/>
        <w:t>Energy</w:t>
      </w:r>
      <w:r>
        <w:rPr>
          <w:spacing w:val="-1"/>
        </w:rPr>
        <w:t> </w:t>
      </w:r>
      <w:r>
        <w:rPr/>
        <w:t>Consumption</w:t>
      </w:r>
      <w:r>
        <w:rPr>
          <w:spacing w:val="-2"/>
        </w:rPr>
        <w:t> </w:t>
      </w:r>
      <w:r>
        <w:rPr/>
        <w:t>and </w:t>
      </w:r>
      <w:r>
        <w:rPr>
          <w:spacing w:val="-2"/>
        </w:rPr>
        <w:t>Production</w:t>
      </w:r>
    </w:p>
    <w:p>
      <w:pPr>
        <w:pStyle w:val="BodyText"/>
        <w:spacing w:line="360" w:lineRule="auto" w:before="239"/>
      </w:pPr>
      <w:r>
        <w:rPr/>
        <w:t>Analyse energy consumption patterns across countries and regions over time. Compare renewable versus non-renewable energy source adoption rates. Investigate relationships between economic development and energy usage. Examine trends in energy efficiency and carbon</w:t>
      </w:r>
      <w:r>
        <w:rPr>
          <w:spacing w:val="-4"/>
        </w:rPr>
        <w:t> </w:t>
      </w:r>
      <w:r>
        <w:rPr/>
        <w:t>intensity.</w:t>
      </w:r>
      <w:r>
        <w:rPr>
          <w:spacing w:val="-4"/>
        </w:rPr>
        <w:t> </w:t>
      </w:r>
      <w:r>
        <w:rPr/>
        <w:t>Explore</w:t>
      </w:r>
      <w:r>
        <w:rPr>
          <w:spacing w:val="-4"/>
        </w:rPr>
        <w:t> </w:t>
      </w:r>
      <w:r>
        <w:rPr/>
        <w:t>disparities</w:t>
      </w:r>
      <w:r>
        <w:rPr>
          <w:spacing w:val="-4"/>
        </w:rPr>
        <w:t> </w:t>
      </w:r>
      <w:r>
        <w:rPr/>
        <w:t>in</w:t>
      </w:r>
      <w:r>
        <w:rPr>
          <w:spacing w:val="-6"/>
        </w:rPr>
        <w:t> </w:t>
      </w:r>
      <w:r>
        <w:rPr/>
        <w:t>per</w:t>
      </w:r>
      <w:r>
        <w:rPr>
          <w:spacing w:val="-4"/>
        </w:rPr>
        <w:t> </w:t>
      </w:r>
      <w:r>
        <w:rPr/>
        <w:t>capita</w:t>
      </w:r>
      <w:r>
        <w:rPr>
          <w:spacing w:val="-4"/>
        </w:rPr>
        <w:t> </w:t>
      </w:r>
      <w:r>
        <w:rPr/>
        <w:t>energy</w:t>
      </w:r>
      <w:r>
        <w:rPr>
          <w:spacing w:val="-4"/>
        </w:rPr>
        <w:t> </w:t>
      </w:r>
      <w:r>
        <w:rPr/>
        <w:t>consumption</w:t>
      </w:r>
      <w:r>
        <w:rPr>
          <w:spacing w:val="-4"/>
        </w:rPr>
        <w:t> </w:t>
      </w:r>
      <w:r>
        <w:rPr/>
        <w:t>across</w:t>
      </w:r>
      <w:r>
        <w:rPr>
          <w:spacing w:val="-7"/>
        </w:rPr>
        <w:t> </w:t>
      </w:r>
      <w:r>
        <w:rPr/>
        <w:t>different</w:t>
      </w:r>
      <w:r>
        <w:rPr>
          <w:spacing w:val="-4"/>
        </w:rPr>
        <w:t> </w:t>
      </w:r>
      <w:r>
        <w:rPr/>
        <w:t>income levels and geographical areas.</w:t>
      </w:r>
    </w:p>
    <w:p>
      <w:pPr>
        <w:spacing w:before="121"/>
        <w:ind w:left="0" w:right="0" w:firstLine="0"/>
        <w:jc w:val="left"/>
        <w:rPr>
          <w:sz w:val="24"/>
        </w:rPr>
      </w:pPr>
      <w:r>
        <w:rPr>
          <w:rFonts w:ascii="Arial"/>
          <w:b/>
          <w:sz w:val="24"/>
        </w:rPr>
        <w:t>Dataset:</w:t>
      </w:r>
      <w:r>
        <w:rPr>
          <w:rFonts w:ascii="Arial"/>
          <w:b/>
          <w:spacing w:val="-4"/>
          <w:sz w:val="24"/>
        </w:rPr>
        <w:t> </w:t>
      </w:r>
      <w:hyperlink r:id="rId29">
        <w:r>
          <w:rPr>
            <w:color w:val="0462C1"/>
            <w:sz w:val="24"/>
            <w:u w:val="single" w:color="0462C1"/>
          </w:rPr>
          <w:t>Kaggle:</w:t>
        </w:r>
        <w:r>
          <w:rPr>
            <w:color w:val="0462C1"/>
            <w:spacing w:val="-5"/>
            <w:sz w:val="24"/>
            <w:u w:val="single" w:color="0462C1"/>
          </w:rPr>
          <w:t> </w:t>
        </w:r>
        <w:r>
          <w:rPr>
            <w:color w:val="0462C1"/>
            <w:sz w:val="24"/>
            <w:u w:val="single" w:color="0462C1"/>
          </w:rPr>
          <w:t>World</w:t>
        </w:r>
        <w:r>
          <w:rPr>
            <w:color w:val="0462C1"/>
            <w:spacing w:val="-3"/>
            <w:sz w:val="24"/>
            <w:u w:val="single" w:color="0462C1"/>
          </w:rPr>
          <w:t> </w:t>
        </w:r>
        <w:r>
          <w:rPr>
            <w:color w:val="0462C1"/>
            <w:sz w:val="24"/>
            <w:u w:val="single" w:color="0462C1"/>
          </w:rPr>
          <w:t>Energy</w:t>
        </w:r>
        <w:r>
          <w:rPr>
            <w:color w:val="0462C1"/>
            <w:spacing w:val="-2"/>
            <w:sz w:val="24"/>
            <w:u w:val="single" w:color="0462C1"/>
          </w:rPr>
          <w:t> Consumption</w:t>
        </w:r>
      </w:hyperlink>
    </w:p>
    <w:sectPr>
      <w:pgSz w:w="12240" w:h="15840"/>
      <w:pgMar w:header="8" w:footer="486" w:top="1760" w:bottom="6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mbria Math">
    <w:altName w:val="Cambria Math"/>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7453184">
              <wp:simplePos x="0" y="0"/>
              <wp:positionH relativeFrom="page">
                <wp:posOffset>673100</wp:posOffset>
              </wp:positionH>
              <wp:positionV relativeFrom="page">
                <wp:posOffset>9610364</wp:posOffset>
              </wp:positionV>
              <wp:extent cx="993775" cy="13970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993775" cy="139700"/>
                      </a:xfrm>
                      <a:prstGeom prst="rect">
                        <a:avLst/>
                      </a:prstGeom>
                    </wps:spPr>
                    <wps:txbx>
                      <w:txbxContent>
                        <w:p>
                          <w:pPr>
                            <w:spacing w:before="15"/>
                            <w:ind w:left="20" w:right="0" w:firstLine="0"/>
                            <w:jc w:val="left"/>
                            <w:rPr>
                              <w:sz w:val="16"/>
                            </w:rPr>
                          </w:pPr>
                          <w:r>
                            <w:rPr>
                              <w:sz w:val="16"/>
                            </w:rPr>
                            <w:t>©</w:t>
                          </w:r>
                          <w:r>
                            <w:rPr>
                              <w:spacing w:val="-4"/>
                              <w:sz w:val="16"/>
                            </w:rPr>
                            <w:t> </w:t>
                          </w:r>
                          <w:r>
                            <w:rPr>
                              <w:sz w:val="16"/>
                            </w:rPr>
                            <w:t>University</w:t>
                          </w:r>
                          <w:r>
                            <w:rPr>
                              <w:spacing w:val="-2"/>
                              <w:sz w:val="16"/>
                            </w:rPr>
                            <w:t> </w:t>
                          </w:r>
                          <w:r>
                            <w:rPr>
                              <w:sz w:val="16"/>
                            </w:rPr>
                            <w:t>of</w:t>
                          </w:r>
                          <w:r>
                            <w:rPr>
                              <w:spacing w:val="-2"/>
                              <w:sz w:val="16"/>
                            </w:rPr>
                            <w:t> Leeds</w:t>
                          </w:r>
                        </w:p>
                      </w:txbxContent>
                    </wps:txbx>
                    <wps:bodyPr wrap="square" lIns="0" tIns="0" rIns="0" bIns="0" rtlCol="0">
                      <a:noAutofit/>
                    </wps:bodyPr>
                  </wps:wsp>
                </a:graphicData>
              </a:graphic>
            </wp:anchor>
          </w:drawing>
        </mc:Choice>
        <mc:Fallback>
          <w:pict>
            <v:shape style="position:absolute;margin-left:53pt;margin-top:756.721619pt;width:78.25pt;height:11pt;mso-position-horizontal-relative:page;mso-position-vertical-relative:page;z-index:-15863296" type="#_x0000_t202" id="docshape6" filled="false" stroked="false">
              <v:textbox inset="0,0,0,0">
                <w:txbxContent>
                  <w:p>
                    <w:pPr>
                      <w:spacing w:before="15"/>
                      <w:ind w:left="20" w:right="0" w:firstLine="0"/>
                      <w:jc w:val="left"/>
                      <w:rPr>
                        <w:sz w:val="16"/>
                      </w:rPr>
                    </w:pPr>
                    <w:r>
                      <w:rPr>
                        <w:sz w:val="16"/>
                      </w:rPr>
                      <w:t>©</w:t>
                    </w:r>
                    <w:r>
                      <w:rPr>
                        <w:spacing w:val="-4"/>
                        <w:sz w:val="16"/>
                      </w:rPr>
                      <w:t> </w:t>
                    </w:r>
                    <w:r>
                      <w:rPr>
                        <w:sz w:val="16"/>
                      </w:rPr>
                      <w:t>University</w:t>
                    </w:r>
                    <w:r>
                      <w:rPr>
                        <w:spacing w:val="-2"/>
                        <w:sz w:val="16"/>
                      </w:rPr>
                      <w:t> </w:t>
                    </w:r>
                    <w:r>
                      <w:rPr>
                        <w:sz w:val="16"/>
                      </w:rPr>
                      <w:t>of</w:t>
                    </w:r>
                    <w:r>
                      <w:rPr>
                        <w:spacing w:val="-2"/>
                        <w:sz w:val="16"/>
                      </w:rPr>
                      <w:t> Leeds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53696">
              <wp:simplePos x="0" y="0"/>
              <wp:positionH relativeFrom="page">
                <wp:posOffset>6795261</wp:posOffset>
              </wp:positionH>
              <wp:positionV relativeFrom="page">
                <wp:posOffset>9610364</wp:posOffset>
              </wp:positionV>
              <wp:extent cx="307340" cy="1397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307340" cy="139700"/>
                      </a:xfrm>
                      <a:prstGeom prst="rect">
                        <a:avLst/>
                      </a:prstGeom>
                    </wps:spPr>
                    <wps:txbx>
                      <w:txbxContent>
                        <w:p>
                          <w:pPr>
                            <w:spacing w:before="15"/>
                            <w:ind w:left="60" w:right="0" w:firstLine="0"/>
                            <w:jc w:val="left"/>
                            <w:rPr>
                              <w:sz w:val="16"/>
                            </w:rPr>
                          </w:pPr>
                          <w:r>
                            <w:rPr>
                              <w:sz w:val="16"/>
                            </w:rPr>
                            <w:fldChar w:fldCharType="begin"/>
                          </w:r>
                          <w:r>
                            <w:rPr>
                              <w:sz w:val="16"/>
                            </w:rPr>
                            <w:instrText> PAGE </w:instrText>
                          </w:r>
                          <w:r>
                            <w:rPr>
                              <w:sz w:val="16"/>
                            </w:rPr>
                            <w:fldChar w:fldCharType="separate"/>
                          </w:r>
                          <w:r>
                            <w:rPr>
                              <w:sz w:val="16"/>
                            </w:rPr>
                            <w:t>1</w:t>
                          </w:r>
                          <w:r>
                            <w:rPr>
                              <w:sz w:val="16"/>
                            </w:rPr>
                            <w:fldChar w:fldCharType="end"/>
                          </w:r>
                          <w:r>
                            <w:rPr>
                              <w:spacing w:val="-1"/>
                              <w:sz w:val="16"/>
                            </w:rPr>
                            <w:t> </w:t>
                          </w:r>
                          <w:r>
                            <w:rPr>
                              <w:sz w:val="16"/>
                            </w:rPr>
                            <w:t>of</w:t>
                          </w:r>
                          <w:r>
                            <w:rPr>
                              <w:spacing w:val="2"/>
                              <w:sz w:val="16"/>
                            </w:rPr>
                            <w:t> </w:t>
                          </w:r>
                          <w:r>
                            <w:rPr>
                              <w:spacing w:val="-10"/>
                              <w:sz w:val="16"/>
                            </w:rPr>
                            <w:fldChar w:fldCharType="begin"/>
                          </w:r>
                          <w:r>
                            <w:rPr>
                              <w:spacing w:val="-10"/>
                              <w:sz w:val="16"/>
                            </w:rPr>
                            <w:instrText> NUMPAGES </w:instrText>
                          </w:r>
                          <w:r>
                            <w:rPr>
                              <w:spacing w:val="-10"/>
                              <w:sz w:val="16"/>
                            </w:rPr>
                            <w:fldChar w:fldCharType="separate"/>
                          </w:r>
                          <w:r>
                            <w:rPr>
                              <w:spacing w:val="-10"/>
                              <w:sz w:val="16"/>
                            </w:rPr>
                            <w:t>7</w:t>
                          </w:r>
                          <w:r>
                            <w:rPr>
                              <w:spacing w:val="-10"/>
                              <w:sz w:val="16"/>
                            </w:rPr>
                            <w:fldChar w:fldCharType="end"/>
                          </w:r>
                        </w:p>
                      </w:txbxContent>
                    </wps:txbx>
                    <wps:bodyPr wrap="square" lIns="0" tIns="0" rIns="0" bIns="0" rtlCol="0">
                      <a:noAutofit/>
                    </wps:bodyPr>
                  </wps:wsp>
                </a:graphicData>
              </a:graphic>
            </wp:anchor>
          </w:drawing>
        </mc:Choice>
        <mc:Fallback>
          <w:pict>
            <v:shape style="position:absolute;margin-left:535.059998pt;margin-top:756.721619pt;width:24.2pt;height:11pt;mso-position-horizontal-relative:page;mso-position-vertical-relative:page;z-index:-15862784" type="#_x0000_t202" id="docshape7" filled="false" stroked="false">
              <v:textbox inset="0,0,0,0">
                <w:txbxContent>
                  <w:p>
                    <w:pPr>
                      <w:spacing w:before="15"/>
                      <w:ind w:left="60" w:right="0" w:firstLine="0"/>
                      <w:jc w:val="left"/>
                      <w:rPr>
                        <w:sz w:val="16"/>
                      </w:rPr>
                    </w:pPr>
                    <w:r>
                      <w:rPr>
                        <w:sz w:val="16"/>
                      </w:rPr>
                      <w:fldChar w:fldCharType="begin"/>
                    </w:r>
                    <w:r>
                      <w:rPr>
                        <w:sz w:val="16"/>
                      </w:rPr>
                      <w:instrText> PAGE </w:instrText>
                    </w:r>
                    <w:r>
                      <w:rPr>
                        <w:sz w:val="16"/>
                      </w:rPr>
                      <w:fldChar w:fldCharType="separate"/>
                    </w:r>
                    <w:r>
                      <w:rPr>
                        <w:sz w:val="16"/>
                      </w:rPr>
                      <w:t>1</w:t>
                    </w:r>
                    <w:r>
                      <w:rPr>
                        <w:sz w:val="16"/>
                      </w:rPr>
                      <w:fldChar w:fldCharType="end"/>
                    </w:r>
                    <w:r>
                      <w:rPr>
                        <w:spacing w:val="-1"/>
                        <w:sz w:val="16"/>
                      </w:rPr>
                      <w:t> </w:t>
                    </w:r>
                    <w:r>
                      <w:rPr>
                        <w:sz w:val="16"/>
                      </w:rPr>
                      <w:t>of</w:t>
                    </w:r>
                    <w:r>
                      <w:rPr>
                        <w:spacing w:val="2"/>
                        <w:sz w:val="16"/>
                      </w:rPr>
                      <w:t> </w:t>
                    </w:r>
                    <w:r>
                      <w:rPr>
                        <w:spacing w:val="-10"/>
                        <w:sz w:val="16"/>
                      </w:rPr>
                      <w:fldChar w:fldCharType="begin"/>
                    </w:r>
                    <w:r>
                      <w:rPr>
                        <w:spacing w:val="-10"/>
                        <w:sz w:val="16"/>
                      </w:rPr>
                      <w:instrText> NUMPAGES </w:instrText>
                    </w:r>
                    <w:r>
                      <w:rPr>
                        <w:spacing w:val="-10"/>
                        <w:sz w:val="16"/>
                      </w:rPr>
                      <w:fldChar w:fldCharType="separate"/>
                    </w:r>
                    <w:r>
                      <w:rPr>
                        <w:spacing w:val="-10"/>
                        <w:sz w:val="16"/>
                      </w:rPr>
                      <w:t>7</w:t>
                    </w:r>
                    <w:r>
                      <w:rPr>
                        <w:spacing w:val="-10"/>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7451648">
              <wp:simplePos x="0" y="0"/>
              <wp:positionH relativeFrom="page">
                <wp:posOffset>0</wp:posOffset>
              </wp:positionH>
              <wp:positionV relativeFrom="page">
                <wp:posOffset>5080</wp:posOffset>
              </wp:positionV>
              <wp:extent cx="7772400" cy="31115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772400" cy="311150"/>
                        <a:chExt cx="7772400" cy="311150"/>
                      </a:xfrm>
                    </wpg:grpSpPr>
                    <wps:wsp>
                      <wps:cNvPr id="2" name="Graphic 2"/>
                      <wps:cNvSpPr/>
                      <wps:spPr>
                        <a:xfrm>
                          <a:off x="0" y="0"/>
                          <a:ext cx="7772400" cy="4445"/>
                        </a:xfrm>
                        <a:custGeom>
                          <a:avLst/>
                          <a:gdLst/>
                          <a:ahLst/>
                          <a:cxnLst/>
                          <a:rect l="l" t="t" r="r" b="b"/>
                          <a:pathLst>
                            <a:path w="7772400" h="4445">
                              <a:moveTo>
                                <a:pt x="0" y="4445"/>
                              </a:moveTo>
                              <a:lnTo>
                                <a:pt x="7772400" y="4445"/>
                              </a:lnTo>
                              <a:lnTo>
                                <a:pt x="7772400" y="0"/>
                              </a:lnTo>
                              <a:lnTo>
                                <a:pt x="0" y="0"/>
                              </a:lnTo>
                              <a:lnTo>
                                <a:pt x="0" y="4445"/>
                              </a:lnTo>
                              <a:close/>
                            </a:path>
                          </a:pathLst>
                        </a:custGeom>
                        <a:solidFill>
                          <a:srgbClr val="C4122F"/>
                        </a:solidFill>
                      </wps:spPr>
                      <wps:bodyPr wrap="square" lIns="0" tIns="0" rIns="0" bIns="0" rtlCol="0">
                        <a:prstTxWarp prst="textNoShape">
                          <a:avLst/>
                        </a:prstTxWarp>
                        <a:noAutofit/>
                      </wps:bodyPr>
                    </wps:wsp>
                    <wps:wsp>
                      <wps:cNvPr id="3" name="Graphic 3"/>
                      <wps:cNvSpPr/>
                      <wps:spPr>
                        <a:xfrm>
                          <a:off x="0" y="233045"/>
                          <a:ext cx="7772400" cy="78105"/>
                        </a:xfrm>
                        <a:custGeom>
                          <a:avLst/>
                          <a:gdLst/>
                          <a:ahLst/>
                          <a:cxnLst/>
                          <a:rect l="l" t="t" r="r" b="b"/>
                          <a:pathLst>
                            <a:path w="7772400" h="78105">
                              <a:moveTo>
                                <a:pt x="0" y="78104"/>
                              </a:moveTo>
                              <a:lnTo>
                                <a:pt x="7772400" y="78104"/>
                              </a:lnTo>
                              <a:lnTo>
                                <a:pt x="7772400" y="0"/>
                              </a:lnTo>
                              <a:lnTo>
                                <a:pt x="0" y="0"/>
                              </a:lnTo>
                              <a:lnTo>
                                <a:pt x="0" y="78104"/>
                              </a:lnTo>
                              <a:close/>
                            </a:path>
                          </a:pathLst>
                        </a:custGeom>
                        <a:solidFill>
                          <a:srgbClr val="E6EBEC"/>
                        </a:solidFill>
                      </wps:spPr>
                      <wps:bodyPr wrap="square" lIns="0" tIns="0" rIns="0" bIns="0" rtlCol="0">
                        <a:prstTxWarp prst="textNoShape">
                          <a:avLst/>
                        </a:prstTxWarp>
                        <a:noAutofit/>
                      </wps:bodyPr>
                    </wps:wsp>
                    <wps:wsp>
                      <wps:cNvPr id="4" name="Graphic 4"/>
                      <wps:cNvSpPr/>
                      <wps:spPr>
                        <a:xfrm>
                          <a:off x="0" y="4444"/>
                          <a:ext cx="7772400" cy="228600"/>
                        </a:xfrm>
                        <a:custGeom>
                          <a:avLst/>
                          <a:gdLst/>
                          <a:ahLst/>
                          <a:cxnLst/>
                          <a:rect l="l" t="t" r="r" b="b"/>
                          <a:pathLst>
                            <a:path w="7772400" h="228600">
                              <a:moveTo>
                                <a:pt x="0" y="0"/>
                              </a:moveTo>
                              <a:lnTo>
                                <a:pt x="0" y="228600"/>
                              </a:lnTo>
                              <a:lnTo>
                                <a:pt x="7772400" y="228600"/>
                              </a:lnTo>
                              <a:lnTo>
                                <a:pt x="7772400" y="0"/>
                              </a:lnTo>
                              <a:lnTo>
                                <a:pt x="0" y="0"/>
                              </a:lnTo>
                              <a:close/>
                            </a:path>
                          </a:pathLst>
                        </a:custGeom>
                        <a:solidFill>
                          <a:srgbClr val="1E5F82"/>
                        </a:solidFill>
                      </wps:spPr>
                      <wps:bodyPr wrap="square" lIns="0" tIns="0" rIns="0" bIns="0" rtlCol="0">
                        <a:prstTxWarp prst="textNoShape">
                          <a:avLst/>
                        </a:prstTxWarp>
                        <a:noAutofit/>
                      </wps:bodyPr>
                    </wps:wsp>
                  </wpg:wgp>
                </a:graphicData>
              </a:graphic>
            </wp:anchor>
          </w:drawing>
        </mc:Choice>
        <mc:Fallback>
          <w:pict>
            <v:group style="position:absolute;margin-left:0pt;margin-top:.4pt;width:612pt;height:24.5pt;mso-position-horizontal-relative:page;mso-position-vertical-relative:page;z-index:-15864832" id="docshapegroup1" coordorigin="0,8" coordsize="12240,490">
              <v:rect style="position:absolute;left:0;top:8;width:12240;height:7" id="docshape2" filled="true" fillcolor="#c4122f" stroked="false">
                <v:fill type="solid"/>
              </v:rect>
              <v:rect style="position:absolute;left:0;top:375;width:12240;height:123" id="docshape3" filled="true" fillcolor="#e6ebec" stroked="false">
                <v:fill type="solid"/>
              </v:rect>
              <v:rect style="position:absolute;left:0;top:15;width:12240;height:360" id="docshape4" filled="true" fillcolor="#1e5f82" stroked="false">
                <v:fill type="solid"/>
              </v:rect>
              <w10:wrap type="none"/>
            </v:group>
          </w:pict>
        </mc:Fallback>
      </mc:AlternateContent>
    </w:r>
    <w:r>
      <w:rPr>
        <w:sz w:val="20"/>
      </w:rPr>
      <w:drawing>
        <wp:anchor distT="0" distB="0" distL="0" distR="0" allowOverlap="1" layoutInCell="1" locked="0" behindDoc="1" simplePos="0" relativeHeight="487452160">
          <wp:simplePos x="0" y="0"/>
          <wp:positionH relativeFrom="page">
            <wp:posOffset>5619750</wp:posOffset>
          </wp:positionH>
          <wp:positionV relativeFrom="page">
            <wp:posOffset>489584</wp:posOffset>
          </wp:positionV>
          <wp:extent cx="1457325" cy="424179"/>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1" cstate="print"/>
                  <a:stretch>
                    <a:fillRect/>
                  </a:stretch>
                </pic:blipFill>
                <pic:spPr>
                  <a:xfrm>
                    <a:off x="0" y="0"/>
                    <a:ext cx="1457325" cy="4241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452672">
              <wp:simplePos x="0" y="0"/>
              <wp:positionH relativeFrom="page">
                <wp:posOffset>673100</wp:posOffset>
              </wp:positionH>
              <wp:positionV relativeFrom="page">
                <wp:posOffset>448862</wp:posOffset>
              </wp:positionV>
              <wp:extent cx="3949065" cy="16700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3949065" cy="167005"/>
                      </a:xfrm>
                      <a:prstGeom prst="rect">
                        <a:avLst/>
                      </a:prstGeom>
                    </wps:spPr>
                    <wps:txbx>
                      <w:txbxContent>
                        <w:p>
                          <w:pPr>
                            <w:spacing w:before="12"/>
                            <w:ind w:left="20" w:right="0" w:firstLine="0"/>
                            <w:jc w:val="left"/>
                            <w:rPr>
                              <w:rFonts w:ascii="Arial"/>
                              <w:b/>
                              <w:sz w:val="20"/>
                            </w:rPr>
                          </w:pPr>
                          <w:r>
                            <w:rPr>
                              <w:sz w:val="20"/>
                            </w:rPr>
                            <w:t>OCOM5100M:</w:t>
                          </w:r>
                          <w:r>
                            <w:rPr>
                              <w:spacing w:val="-8"/>
                              <w:sz w:val="20"/>
                            </w:rPr>
                            <w:t> </w:t>
                          </w:r>
                          <w:r>
                            <w:rPr>
                              <w:sz w:val="20"/>
                            </w:rPr>
                            <w:t>Programming</w:t>
                          </w:r>
                          <w:r>
                            <w:rPr>
                              <w:spacing w:val="-9"/>
                              <w:sz w:val="20"/>
                            </w:rPr>
                            <w:t> </w:t>
                          </w:r>
                          <w:r>
                            <w:rPr>
                              <w:sz w:val="20"/>
                            </w:rPr>
                            <w:t>for</w:t>
                          </w:r>
                          <w:r>
                            <w:rPr>
                              <w:spacing w:val="-9"/>
                              <w:sz w:val="20"/>
                            </w:rPr>
                            <w:t> </w:t>
                          </w:r>
                          <w:r>
                            <w:rPr>
                              <w:sz w:val="20"/>
                            </w:rPr>
                            <w:t>Data</w:t>
                          </w:r>
                          <w:r>
                            <w:rPr>
                              <w:spacing w:val="-7"/>
                              <w:sz w:val="20"/>
                            </w:rPr>
                            <w:t> </w:t>
                          </w:r>
                          <w:r>
                            <w:rPr>
                              <w:sz w:val="20"/>
                            </w:rPr>
                            <w:t>Science</w:t>
                          </w:r>
                          <w:r>
                            <w:rPr>
                              <w:spacing w:val="-7"/>
                              <w:sz w:val="20"/>
                            </w:rPr>
                            <w:t> </w:t>
                          </w:r>
                          <w:r>
                            <w:rPr>
                              <w:rFonts w:ascii="Arial"/>
                              <w:b/>
                              <w:sz w:val="20"/>
                            </w:rPr>
                            <w:t>Data</w:t>
                          </w:r>
                          <w:r>
                            <w:rPr>
                              <w:rFonts w:ascii="Arial"/>
                              <w:b/>
                              <w:spacing w:val="-8"/>
                              <w:sz w:val="20"/>
                            </w:rPr>
                            <w:t> </w:t>
                          </w:r>
                          <w:r>
                            <w:rPr>
                              <w:rFonts w:ascii="Arial"/>
                              <w:b/>
                              <w:sz w:val="20"/>
                            </w:rPr>
                            <w:t>Analysis</w:t>
                          </w:r>
                          <w:r>
                            <w:rPr>
                              <w:rFonts w:ascii="Arial"/>
                              <w:b/>
                              <w:spacing w:val="-9"/>
                              <w:sz w:val="20"/>
                            </w:rPr>
                            <w:t> </w:t>
                          </w:r>
                          <w:r>
                            <w:rPr>
                              <w:rFonts w:ascii="Arial"/>
                              <w:b/>
                              <w:spacing w:val="-2"/>
                              <w:sz w:val="20"/>
                            </w:rPr>
                            <w:t>Project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pt;margin-top:35.343475pt;width:310.95pt;height:13.15pt;mso-position-horizontal-relative:page;mso-position-vertical-relative:page;z-index:-15863808" type="#_x0000_t202" id="docshape5" filled="false" stroked="false">
              <v:textbox inset="0,0,0,0">
                <w:txbxContent>
                  <w:p>
                    <w:pPr>
                      <w:spacing w:before="12"/>
                      <w:ind w:left="20" w:right="0" w:firstLine="0"/>
                      <w:jc w:val="left"/>
                      <w:rPr>
                        <w:rFonts w:ascii="Arial"/>
                        <w:b/>
                        <w:sz w:val="20"/>
                      </w:rPr>
                    </w:pPr>
                    <w:r>
                      <w:rPr>
                        <w:sz w:val="20"/>
                      </w:rPr>
                      <w:t>OCOM5100M:</w:t>
                    </w:r>
                    <w:r>
                      <w:rPr>
                        <w:spacing w:val="-8"/>
                        <w:sz w:val="20"/>
                      </w:rPr>
                      <w:t> </w:t>
                    </w:r>
                    <w:r>
                      <w:rPr>
                        <w:sz w:val="20"/>
                      </w:rPr>
                      <w:t>Programming</w:t>
                    </w:r>
                    <w:r>
                      <w:rPr>
                        <w:spacing w:val="-9"/>
                        <w:sz w:val="20"/>
                      </w:rPr>
                      <w:t> </w:t>
                    </w:r>
                    <w:r>
                      <w:rPr>
                        <w:sz w:val="20"/>
                      </w:rPr>
                      <w:t>for</w:t>
                    </w:r>
                    <w:r>
                      <w:rPr>
                        <w:spacing w:val="-9"/>
                        <w:sz w:val="20"/>
                      </w:rPr>
                      <w:t> </w:t>
                    </w:r>
                    <w:r>
                      <w:rPr>
                        <w:sz w:val="20"/>
                      </w:rPr>
                      <w:t>Data</w:t>
                    </w:r>
                    <w:r>
                      <w:rPr>
                        <w:spacing w:val="-7"/>
                        <w:sz w:val="20"/>
                      </w:rPr>
                      <w:t> </w:t>
                    </w:r>
                    <w:r>
                      <w:rPr>
                        <w:sz w:val="20"/>
                      </w:rPr>
                      <w:t>Science</w:t>
                    </w:r>
                    <w:r>
                      <w:rPr>
                        <w:spacing w:val="-7"/>
                        <w:sz w:val="20"/>
                      </w:rPr>
                      <w:t> </w:t>
                    </w:r>
                    <w:r>
                      <w:rPr>
                        <w:rFonts w:ascii="Arial"/>
                        <w:b/>
                        <w:sz w:val="20"/>
                      </w:rPr>
                      <w:t>Data</w:t>
                    </w:r>
                    <w:r>
                      <w:rPr>
                        <w:rFonts w:ascii="Arial"/>
                        <w:b/>
                        <w:spacing w:val="-8"/>
                        <w:sz w:val="20"/>
                      </w:rPr>
                      <w:t> </w:t>
                    </w:r>
                    <w:r>
                      <w:rPr>
                        <w:rFonts w:ascii="Arial"/>
                        <w:b/>
                        <w:sz w:val="20"/>
                      </w:rPr>
                      <w:t>Analysis</w:t>
                    </w:r>
                    <w:r>
                      <w:rPr>
                        <w:rFonts w:ascii="Arial"/>
                        <w:b/>
                        <w:spacing w:val="-9"/>
                        <w:sz w:val="20"/>
                      </w:rPr>
                      <w:t> </w:t>
                    </w:r>
                    <w:r>
                      <w:rPr>
                        <w:rFonts w:ascii="Arial"/>
                        <w:b/>
                        <w:spacing w:val="-2"/>
                        <w:sz w:val="20"/>
                      </w:rPr>
                      <w:t>Project</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401" w:hanging="402"/>
        <w:jc w:val="left"/>
      </w:pPr>
      <w:rPr>
        <w:rFonts w:hint="default" w:ascii="Arial" w:hAnsi="Arial" w:eastAsia="Arial" w:cs="Arial"/>
        <w:b/>
        <w:bCs/>
        <w:i w:val="0"/>
        <w:iCs w:val="0"/>
        <w:spacing w:val="0"/>
        <w:w w:val="100"/>
        <w:sz w:val="36"/>
        <w:szCs w:val="36"/>
        <w:lang w:val="en-US" w:eastAsia="en-US" w:bidi="ar-SA"/>
      </w:rPr>
    </w:lvl>
    <w:lvl w:ilvl="1">
      <w:start w:val="0"/>
      <w:numFmt w:val="bullet"/>
      <w:lvlText w:val=""/>
      <w:lvlJc w:val="left"/>
      <w:pPr>
        <w:ind w:left="720"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1760" w:hanging="360"/>
      </w:pPr>
      <w:rPr>
        <w:rFonts w:hint="default"/>
        <w:lang w:val="en-US" w:eastAsia="en-US" w:bidi="ar-SA"/>
      </w:rPr>
    </w:lvl>
    <w:lvl w:ilvl="3">
      <w:start w:val="0"/>
      <w:numFmt w:val="bullet"/>
      <w:lvlText w:val="•"/>
      <w:lvlJc w:val="left"/>
      <w:pPr>
        <w:ind w:left="2800" w:hanging="360"/>
      </w:pPr>
      <w:rPr>
        <w:rFonts w:hint="default"/>
        <w:lang w:val="en-US" w:eastAsia="en-US" w:bidi="ar-SA"/>
      </w:rPr>
    </w:lvl>
    <w:lvl w:ilvl="4">
      <w:start w:val="0"/>
      <w:numFmt w:val="bullet"/>
      <w:lvlText w:val="•"/>
      <w:lvlJc w:val="left"/>
      <w:pPr>
        <w:ind w:left="3840" w:hanging="360"/>
      </w:pPr>
      <w:rPr>
        <w:rFonts w:hint="default"/>
        <w:lang w:val="en-US" w:eastAsia="en-US" w:bidi="ar-SA"/>
      </w:rPr>
    </w:lvl>
    <w:lvl w:ilvl="5">
      <w:start w:val="0"/>
      <w:numFmt w:val="bullet"/>
      <w:lvlText w:val="•"/>
      <w:lvlJc w:val="left"/>
      <w:pPr>
        <w:ind w:left="4880" w:hanging="360"/>
      </w:pPr>
      <w:rPr>
        <w:rFonts w:hint="default"/>
        <w:lang w:val="en-US" w:eastAsia="en-US" w:bidi="ar-SA"/>
      </w:rPr>
    </w:lvl>
    <w:lvl w:ilvl="6">
      <w:start w:val="0"/>
      <w:numFmt w:val="bullet"/>
      <w:lvlText w:val="•"/>
      <w:lvlJc w:val="left"/>
      <w:pPr>
        <w:ind w:left="5920" w:hanging="360"/>
      </w:pPr>
      <w:rPr>
        <w:rFonts w:hint="default"/>
        <w:lang w:val="en-US" w:eastAsia="en-US" w:bidi="ar-SA"/>
      </w:rPr>
    </w:lvl>
    <w:lvl w:ilvl="7">
      <w:start w:val="0"/>
      <w:numFmt w:val="bullet"/>
      <w:lvlText w:val="•"/>
      <w:lvlJc w:val="left"/>
      <w:pPr>
        <w:ind w:left="6960" w:hanging="360"/>
      </w:pPr>
      <w:rPr>
        <w:rFonts w:hint="default"/>
        <w:lang w:val="en-US" w:eastAsia="en-US" w:bidi="ar-SA"/>
      </w:rPr>
    </w:lvl>
    <w:lvl w:ilvl="8">
      <w:start w:val="0"/>
      <w:numFmt w:val="bullet"/>
      <w:lvlText w:val="•"/>
      <w:lvlJc w:val="left"/>
      <w:pPr>
        <w:ind w:left="8000" w:hanging="360"/>
      </w:pPr>
      <w:rPr>
        <w:rFonts w:hint="default"/>
        <w:lang w:val="en-US" w:eastAsia="en-US" w:bidi="ar-SA"/>
      </w:rPr>
    </w:lvl>
  </w:abstractNum>
  <w:abstractNum w:abstractNumId="0">
    <w:multiLevelType w:val="hybridMultilevel"/>
    <w:lvl w:ilvl="0">
      <w:start w:val="1"/>
      <w:numFmt w:val="decimal"/>
      <w:lvlText w:val="%1."/>
      <w:lvlJc w:val="left"/>
      <w:pPr>
        <w:ind w:left="749" w:hanging="269"/>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674" w:hanging="269"/>
      </w:pPr>
      <w:rPr>
        <w:rFonts w:hint="default"/>
        <w:lang w:val="en-US" w:eastAsia="en-US" w:bidi="ar-SA"/>
      </w:rPr>
    </w:lvl>
    <w:lvl w:ilvl="2">
      <w:start w:val="0"/>
      <w:numFmt w:val="bullet"/>
      <w:lvlText w:val="•"/>
      <w:lvlJc w:val="left"/>
      <w:pPr>
        <w:ind w:left="2608" w:hanging="269"/>
      </w:pPr>
      <w:rPr>
        <w:rFonts w:hint="default"/>
        <w:lang w:val="en-US" w:eastAsia="en-US" w:bidi="ar-SA"/>
      </w:rPr>
    </w:lvl>
    <w:lvl w:ilvl="3">
      <w:start w:val="0"/>
      <w:numFmt w:val="bullet"/>
      <w:lvlText w:val="•"/>
      <w:lvlJc w:val="left"/>
      <w:pPr>
        <w:ind w:left="3542" w:hanging="269"/>
      </w:pPr>
      <w:rPr>
        <w:rFonts w:hint="default"/>
        <w:lang w:val="en-US" w:eastAsia="en-US" w:bidi="ar-SA"/>
      </w:rPr>
    </w:lvl>
    <w:lvl w:ilvl="4">
      <w:start w:val="0"/>
      <w:numFmt w:val="bullet"/>
      <w:lvlText w:val="•"/>
      <w:lvlJc w:val="left"/>
      <w:pPr>
        <w:ind w:left="4476" w:hanging="269"/>
      </w:pPr>
      <w:rPr>
        <w:rFonts w:hint="default"/>
        <w:lang w:val="en-US" w:eastAsia="en-US" w:bidi="ar-SA"/>
      </w:rPr>
    </w:lvl>
    <w:lvl w:ilvl="5">
      <w:start w:val="0"/>
      <w:numFmt w:val="bullet"/>
      <w:lvlText w:val="•"/>
      <w:lvlJc w:val="left"/>
      <w:pPr>
        <w:ind w:left="5410" w:hanging="269"/>
      </w:pPr>
      <w:rPr>
        <w:rFonts w:hint="default"/>
        <w:lang w:val="en-US" w:eastAsia="en-US" w:bidi="ar-SA"/>
      </w:rPr>
    </w:lvl>
    <w:lvl w:ilvl="6">
      <w:start w:val="0"/>
      <w:numFmt w:val="bullet"/>
      <w:lvlText w:val="•"/>
      <w:lvlJc w:val="left"/>
      <w:pPr>
        <w:ind w:left="6344" w:hanging="269"/>
      </w:pPr>
      <w:rPr>
        <w:rFonts w:hint="default"/>
        <w:lang w:val="en-US" w:eastAsia="en-US" w:bidi="ar-SA"/>
      </w:rPr>
    </w:lvl>
    <w:lvl w:ilvl="7">
      <w:start w:val="0"/>
      <w:numFmt w:val="bullet"/>
      <w:lvlText w:val="•"/>
      <w:lvlJc w:val="left"/>
      <w:pPr>
        <w:ind w:left="7278" w:hanging="269"/>
      </w:pPr>
      <w:rPr>
        <w:rFonts w:hint="default"/>
        <w:lang w:val="en-US" w:eastAsia="en-US" w:bidi="ar-SA"/>
      </w:rPr>
    </w:lvl>
    <w:lvl w:ilvl="8">
      <w:start w:val="0"/>
      <w:numFmt w:val="bullet"/>
      <w:lvlText w:val="•"/>
      <w:lvlJc w:val="left"/>
      <w:pPr>
        <w:ind w:left="8212" w:hanging="269"/>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TOC1" w:type="paragraph">
    <w:name w:val="TOC 1"/>
    <w:basedOn w:val="Normal"/>
    <w:uiPriority w:val="1"/>
    <w:qFormat/>
    <w:pPr>
      <w:spacing w:before="149"/>
    </w:pPr>
    <w:rPr>
      <w:rFonts w:ascii="Arial MT" w:hAnsi="Arial MT" w:eastAsia="Arial MT" w:cs="Arial MT"/>
      <w:sz w:val="24"/>
      <w:szCs w:val="24"/>
      <w:lang w:val="en-US" w:eastAsia="en-US" w:bidi="ar-SA"/>
    </w:rPr>
  </w:style>
  <w:style w:styleId="TOC2" w:type="paragraph">
    <w:name w:val="TOC 2"/>
    <w:basedOn w:val="Normal"/>
    <w:uiPriority w:val="1"/>
    <w:qFormat/>
    <w:pPr>
      <w:spacing w:before="260"/>
      <w:ind w:left="240"/>
    </w:pPr>
    <w:rPr>
      <w:rFonts w:ascii="Arial MT" w:hAnsi="Arial MT" w:eastAsia="Arial MT" w:cs="Arial MT"/>
      <w:sz w:val="24"/>
      <w:szCs w:val="24"/>
      <w:lang w:val="en-US" w:eastAsia="en-US" w:bidi="ar-SA"/>
    </w:rPr>
  </w:style>
  <w:style w:styleId="TOC3" w:type="paragraph">
    <w:name w:val="TOC 3"/>
    <w:basedOn w:val="Normal"/>
    <w:uiPriority w:val="1"/>
    <w:qFormat/>
    <w:pPr>
      <w:spacing w:before="259"/>
      <w:ind w:left="880" w:hanging="400"/>
    </w:pPr>
    <w:rPr>
      <w:rFonts w:ascii="Arial MT" w:hAnsi="Arial MT" w:eastAsia="Arial MT" w:cs="Arial MT"/>
      <w:sz w:val="24"/>
      <w:szCs w:val="24"/>
      <w:lang w:val="en-US" w:eastAsia="en-US" w:bidi="ar-SA"/>
    </w:rPr>
  </w:style>
  <w:style w:styleId="BodyText" w:type="paragraph">
    <w:name w:val="Body Text"/>
    <w:basedOn w:val="Normal"/>
    <w:uiPriority w:val="1"/>
    <w:qFormat/>
    <w:pPr>
      <w:spacing w:before="103"/>
    </w:pPr>
    <w:rPr>
      <w:rFonts w:ascii="Arial MT" w:hAnsi="Arial MT" w:eastAsia="Arial MT" w:cs="Arial MT"/>
      <w:sz w:val="24"/>
      <w:szCs w:val="24"/>
      <w:lang w:val="en-US" w:eastAsia="en-US" w:bidi="ar-SA"/>
    </w:rPr>
  </w:style>
  <w:style w:styleId="Heading1" w:type="paragraph">
    <w:name w:val="Heading 1"/>
    <w:basedOn w:val="Normal"/>
    <w:uiPriority w:val="1"/>
    <w:qFormat/>
    <w:pPr>
      <w:spacing w:before="82"/>
      <w:outlineLvl w:val="1"/>
    </w:pPr>
    <w:rPr>
      <w:rFonts w:ascii="Arial" w:hAnsi="Arial" w:eastAsia="Arial" w:cs="Arial"/>
      <w:b/>
      <w:bCs/>
      <w:sz w:val="56"/>
      <w:szCs w:val="56"/>
      <w:lang w:val="en-US" w:eastAsia="en-US" w:bidi="ar-SA"/>
    </w:rPr>
  </w:style>
  <w:style w:styleId="Heading2" w:type="paragraph">
    <w:name w:val="Heading 2"/>
    <w:basedOn w:val="Normal"/>
    <w:uiPriority w:val="1"/>
    <w:qFormat/>
    <w:pPr>
      <w:spacing w:before="481"/>
      <w:outlineLvl w:val="2"/>
    </w:pPr>
    <w:rPr>
      <w:rFonts w:ascii="Arial" w:hAnsi="Arial" w:eastAsia="Arial" w:cs="Arial"/>
      <w:b/>
      <w:bCs/>
      <w:sz w:val="44"/>
      <w:szCs w:val="44"/>
      <w:lang w:val="en-US" w:eastAsia="en-US" w:bidi="ar-SA"/>
    </w:rPr>
  </w:style>
  <w:style w:styleId="Heading3" w:type="paragraph">
    <w:name w:val="Heading 3"/>
    <w:basedOn w:val="Normal"/>
    <w:uiPriority w:val="1"/>
    <w:qFormat/>
    <w:pPr>
      <w:ind w:left="598" w:hanging="598"/>
      <w:outlineLvl w:val="3"/>
    </w:pPr>
    <w:rPr>
      <w:rFonts w:ascii="Arial" w:hAnsi="Arial" w:eastAsia="Arial" w:cs="Arial"/>
      <w:b/>
      <w:bCs/>
      <w:sz w:val="36"/>
      <w:szCs w:val="36"/>
      <w:lang w:val="en-US" w:eastAsia="en-US" w:bidi="ar-SA"/>
    </w:rPr>
  </w:style>
  <w:style w:styleId="Heading4" w:type="paragraph">
    <w:name w:val="Heading 4"/>
    <w:basedOn w:val="Normal"/>
    <w:uiPriority w:val="1"/>
    <w:qFormat/>
    <w:pPr>
      <w:outlineLvl w:val="4"/>
    </w:pPr>
    <w:rPr>
      <w:rFonts w:ascii="Arial MT" w:hAnsi="Arial MT" w:eastAsia="Arial MT" w:cs="Arial MT"/>
      <w:sz w:val="32"/>
      <w:szCs w:val="32"/>
      <w:lang w:val="en-US" w:eastAsia="en-US" w:bidi="ar-SA"/>
    </w:rPr>
  </w:style>
  <w:style w:styleId="Heading5" w:type="paragraph">
    <w:name w:val="Heading 5"/>
    <w:basedOn w:val="Normal"/>
    <w:uiPriority w:val="1"/>
    <w:qFormat/>
    <w:pPr>
      <w:spacing w:before="260"/>
      <w:outlineLvl w:val="5"/>
    </w:pPr>
    <w:rPr>
      <w:rFonts w:ascii="Arial" w:hAnsi="Arial" w:eastAsia="Arial" w:cs="Arial"/>
      <w:b/>
      <w:bCs/>
      <w:sz w:val="24"/>
      <w:szCs w:val="24"/>
      <w:lang w:val="en-US" w:eastAsia="en-US" w:bidi="ar-SA"/>
    </w:rPr>
  </w:style>
  <w:style w:styleId="ListParagraph" w:type="paragraph">
    <w:name w:val="List Paragraph"/>
    <w:basedOn w:val="Normal"/>
    <w:uiPriority w:val="1"/>
    <w:qFormat/>
    <w:pPr>
      <w:ind w:left="598" w:hanging="400"/>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s://www.kaggle.com/datasets/marcelotanis/air-accidents-from-jan2008-to-may2022-icao" TargetMode="External"/><Relationship Id="rId8" Type="http://schemas.openxmlformats.org/officeDocument/2006/relationships/hyperlink" Target="https://www.kaggle.com/datasets/carrie1/ecommerce-data" TargetMode="External"/><Relationship Id="rId9" Type="http://schemas.openxmlformats.org/officeDocument/2006/relationships/hyperlink" Target="https://www.calcbench.com/home/our_data" TargetMode="External"/><Relationship Id="rId10" Type="http://schemas.openxmlformats.org/officeDocument/2006/relationships/hyperlink" Target="https://www.ons.gov.uk/" TargetMode="External"/><Relationship Id="rId11" Type="http://schemas.openxmlformats.org/officeDocument/2006/relationships/hyperlink" Target="https://archive.ics.uci.edu/dataset/544/estimation%2Bof%2Bobesity%2Blevels%2Bbased%2Bon%2Beating%2Bhabits%2Band%2Bphysical%2Bcondition" TargetMode="External"/><Relationship Id="rId12" Type="http://schemas.openxmlformats.org/officeDocument/2006/relationships/hyperlink" Target="https://www.kaggle.com/datasets/rishidamarla/ufo-sightings-approx-100000/data" TargetMode="External"/><Relationship Id="rId13" Type="http://schemas.openxmlformats.org/officeDocument/2006/relationships/hyperlink" Target="https://www.kaggle.com/datasets/sergejnuss/united-states-cities-database" TargetMode="External"/><Relationship Id="rId14" Type="http://schemas.openxmlformats.org/officeDocument/2006/relationships/hyperlink" Target="https://www.kaggle.com/datasets/sobhanmoosavi/us-weather-events/data" TargetMode="External"/><Relationship Id="rId15" Type="http://schemas.openxmlformats.org/officeDocument/2006/relationships/hyperlink" Target="https://www.kaggle.com/datasets/fronkongames/steam-games-dataset" TargetMode="External"/><Relationship Id="rId16" Type="http://schemas.openxmlformats.org/officeDocument/2006/relationships/hyperlink" Target="https://www.kaggle.com/datasets/mohankrishnathalla/diabetes-health-indicators-dataset" TargetMode="External"/><Relationship Id="rId17" Type="http://schemas.openxmlformats.org/officeDocument/2006/relationships/hyperlink" Target="https://www.kaggle.com/datasets/rohanrao/formula-1-world-championship-1950-2020/" TargetMode="External"/><Relationship Id="rId18" Type="http://schemas.openxmlformats.org/officeDocument/2006/relationships/hyperlink" Target="https://www.worldhappiness.report/data-sharing/" TargetMode="External"/><Relationship Id="rId19" Type="http://schemas.openxmlformats.org/officeDocument/2006/relationships/hyperlink" Target="https://www.kaggle.com/datasets/saadaliyaseen/shopping-behaviour-dataset" TargetMode="External"/><Relationship Id="rId20" Type="http://schemas.openxmlformats.org/officeDocument/2006/relationships/hyperlink" Target="https://www.kaggle.com/datasets/krishd123/urban-air-quality-and-climate-dataset-1958-2025" TargetMode="External"/><Relationship Id="rId21" Type="http://schemas.openxmlformats.org/officeDocument/2006/relationships/hyperlink" Target="https://earthquakes.bgs.ac.uk/earthquakes/recent_uk_events.html" TargetMode="External"/><Relationship Id="rId22" Type="http://schemas.openxmlformats.org/officeDocument/2006/relationships/hyperlink" Target="https://www.kaggle.com/datasets/nalisha/flight-delay-and-cancellation-data-1-million-2024" TargetMode="External"/><Relationship Id="rId23" Type="http://schemas.openxmlformats.org/officeDocument/2006/relationships/hyperlink" Target="https://www.kaggle.com/datasets/atharvasoundankar/global-cybersecurity-threats-2015-2024" TargetMode="External"/><Relationship Id="rId24" Type="http://schemas.openxmlformats.org/officeDocument/2006/relationships/hyperlink" Target="https://xenabrowser.net/hub/" TargetMode="External"/><Relationship Id="rId25" Type="http://schemas.openxmlformats.org/officeDocument/2006/relationships/hyperlink" Target="https://www.kaggle.com/datasets/sevgisarac/temperature-change" TargetMode="External"/><Relationship Id="rId26" Type="http://schemas.openxmlformats.org/officeDocument/2006/relationships/hyperlink" Target="https://www.kaggle.com/datasets/shivamb/netflix-shows" TargetMode="External"/><Relationship Id="rId27" Type="http://schemas.openxmlformats.org/officeDocument/2006/relationships/hyperlink" Target="https://www.kaggle.com/datasets/zaheenhamidani/ultimate-spotify-tracks-db" TargetMode="External"/><Relationship Id="rId28" Type="http://schemas.openxmlformats.org/officeDocument/2006/relationships/hyperlink" Target="https://www.kaggle.com/datasets/mylesoneill/world-university-rankings" TargetMode="External"/><Relationship Id="rId29" Type="http://schemas.openxmlformats.org/officeDocument/2006/relationships/hyperlink" Target="https://www.kaggle.com/datasets/pralabhpoudel/world-energy-consumption" TargetMode="External"/><Relationship Id="rId30"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Courtney Johnson</dc:creator>
  <dc:title>OCOM5101M Data Analysis Project Topics</dc:title>
  <dcterms:created xsi:type="dcterms:W3CDTF">2026-08-22T00:12:19Z</dcterms:created>
  <dcterms:modified xsi:type="dcterms:W3CDTF">2026-08-22T00:12:19Z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2026-02-06T00:00:00Z</vt:filetime>
  </property>
  <property fmtid="{D5CDD505-2E9C-101B-9397-08002B2CF9AE}" pid="4" name="Creator">
    <vt:lpwstr>Microsoft® Word for Microsoft 365</vt:lpwstr>
  </property>
  <property fmtid="{D5CDD505-2E9C-101B-9397-08002B2CF9AE}" pid="5" name="LastSaved">
    <vt:filetime>2026-08-22T00:00:00Z</vt:filetime>
  </property>
  <property fmtid="{D5CDD505-2E9C-101B-9397-08002B2CF9AE}" pid="6" name="Producer">
    <vt:lpwstr>Microsoft® Word for Microsoft 365</vt:lpwstr>
  </property>
</Properties>
</file>