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3C404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4043"/>
          <w:spacing w:val="0"/>
          <w:sz w:val="30"/>
          <w:szCs w:val="30"/>
        </w:rPr>
        <w:t>易拉罐形状和尺寸的最优设计复习题</w:t>
      </w:r>
    </w:p>
    <w:p>
      <w:p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3C4043"/>
          <w:spacing w:val="0"/>
          <w:sz w:val="30"/>
          <w:szCs w:val="30"/>
        </w:rPr>
      </w:pPr>
    </w:p>
    <w:p>
      <w:p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2.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实际测量易拉罐的尺寸，特别注意上盖、下底、圆柱和圆台侧壁的厚度，并考虑对上盖和圆台侧壁高度的限制，按照圆柱模型重新计算。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要求：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①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. 拍摄测量相关尺寸的照片，并上传；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         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②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. 画出示意图，并标注好所测量出来的相关尺寸；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         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③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. 对于上盖和圆台侧壁高度的限制考虑，均需明确给出数值结果；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         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④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. 用MATLAB编程求解模型，并截图代码和运行结果。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1.(使用已经拍摄的图片</w:t>
      </w:r>
      <w:bookmarkStart w:id="0" w:name="_GoBack"/>
      <w:bookmarkEnd w:id="0"/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55495" cy="1926590"/>
            <wp:effectExtent l="0" t="0" r="1905" b="16510"/>
            <wp:docPr id="5" name="图片 5" descr="XWX(EH8LVH4_0L%~(OPV}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WX(EH8LVH4_0L%~(OPV}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926590" cy="2456180"/>
            <wp:effectExtent l="0" t="0" r="16510" b="1270"/>
            <wp:docPr id="7" name="图片 7" descr="PB`KP2U)BF%(IDGFN}I(%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B`KP2U)BF%(IDGFN}I(%V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089275" cy="4121150"/>
            <wp:effectExtent l="0" t="0" r="15875" b="12700"/>
            <wp:docPr id="8" name="图片 8" descr="易拉罐_雪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易拉罐_雪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对于上盖和圆台侧壁高度的限制考虑，均需明确给出数值结果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对上限进行限制</w:t>
      </w:r>
      <w:r>
        <w:rPr>
          <w:rFonts w:hint="eastAsia" w:ascii="Courier New" w:hAnsi="Courier New"/>
          <w:color w:val="000000"/>
          <w:sz w:val="20"/>
          <w:szCs w:val="24"/>
        </w:rPr>
        <w:t>ub = [2.885,1.526,3.305,10.210];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</w:t>
      </w:r>
    </w:p>
    <w:p>
      <w:r>
        <w:drawing>
          <wp:inline distT="0" distB="0" distL="114300" distR="114300">
            <wp:extent cx="5272405" cy="50571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这表示在容积固定为330时，最优解为上部圆台的底面半径为2.5，上部圆台的高度为5，下部圆柱的底面半径为3，下部圆柱的高度为10。同时，焊缝的最短长度为30。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BB711D"/>
    <w:rsid w:val="6AF5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2023-11-05T07:28:00Z</dcterms:created>
  <dc:creator>流星似火</dc:creator>
  <cp:lastModifiedBy>流星似火</cp:lastModifiedBy>
  <dcterms:modified xsi:type="dcterms:W3CDTF">2023-11-05T08:00:18Z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C91C75E2DBC54EC9ADB3361DD0821E45</vt:lpwstr>
  </property>
</Properties>
</file>