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320"/>
        <w:jc w:val="center"/>
      </w:pPr>
      <w:r>
        <w:rPr>
          <w:rFonts w:ascii="Calibri" w:hAnsi="Calibri" w:eastAsia="Microsoft YaHei"/>
          <w:b/>
          <w:color w:val="A87832"/>
          <w:sz w:val="24"/>
        </w:rPr>
        <w:t>STEP 01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3364A"/>
          <w:sz w:val="50"/>
        </w:rPr>
        <w:t>第一步｜总制作流程与执行顺序</w:t>
      </w:r>
    </w:p>
    <w:p>
      <w:pPr>
        <w:spacing w:after="560"/>
        <w:ind w:left="936" w:right="936"/>
        <w:jc w:val="center"/>
      </w:pPr>
      <w:r>
        <w:rPr>
          <w:rFonts w:ascii="Calibri" w:hAnsi="Calibri" w:eastAsia="Microsoft YaHei"/>
          <w:color w:val="1F4D78"/>
          <w:sz w:val="24"/>
        </w:rPr>
        <w:t>先读这一份：明确整体路线、文件关系、先做什么、什么情况下才能进入下一步。</w:t>
      </w:r>
    </w:p>
    <w:p>
      <w:pPr>
        <w:spacing w:after="960"/>
        <w:jc w:val="center"/>
      </w:pPr>
      <w:r>
        <w:rPr>
          <w:rFonts w:ascii="Calibri" w:hAnsi="Calibri" w:eastAsia="Microsoft YaHei"/>
          <w:b/>
          <w:color w:val="66727D"/>
          <w:sz w:val="22"/>
        </w:rPr>
        <w:t>《散尽千金的人，为什么成了财神？》</w:t>
      </w:r>
    </w:p>
    <w:p>
      <w:pPr>
        <w:jc w:val="center"/>
        <w:shd w:fill="F4F6F9"/>
      </w:pPr>
      <w:r>
        <w:rPr>
          <w:rFonts w:ascii="Calibri" w:hAnsi="Calibri" w:eastAsia="Microsoft YaHei"/>
          <w:b/>
          <w:color w:val="23364A"/>
          <w:sz w:val="21"/>
        </w:rPr>
        <w:t>按编号顺序执行。上一份文档未达到完成标准，不进入下一份。</w:t>
      </w:r>
    </w:p>
    <w:p>
      <w:r>
        <w:br w:type="page"/>
      </w:r>
    </w:p>
    <w:p>
      <w:pPr>
        <w:pStyle w:val="Heading1"/>
      </w:pPr>
      <w:r>
        <w:t>1. 这八份文件怎么使用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阶段字段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执行定义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本步骤目的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建立全片执行顺序和阶段闸门，避免角色、场景尚未锁定就直接批量做视频。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开始前必须具备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导演剧本 V1.0 与本项目 16:9、4 分钟、第一人称旁白方向。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本步骤产出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项目文件夹、临时旁白、参考库、资产编号、完整排期和阶段验收规则。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完成标准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能清楚回答：先生成哪些资产、每个阶段交付什么、失败时退回哪一步。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完成后进入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02_人物角色设定与生成提示词。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顺序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文档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这一阶段的任务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总制作流程与执行顺序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先读这一份：明确整体路线、文件关系、先做什么、什么情况下才能进入下一步。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02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人物角色设定与生成提示词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生成并锁定范蠡三个年龄、财神神像、群演与功能角色。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03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环境场景设定与生成提示词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生成并锁定九套场景母版、地标、季节与天气变体。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04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服装道具材质与生成提示词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生成服装拆分、先秦材质板和二十类关键道具资产。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05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43镜图片关键帧生成提示词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根据已锁定资产生成每个镜头的首帧/关键帧。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06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43镜图生视频运动提示词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让通过审核的关键帧产生稳定、克制、可剪辑的运动。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07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配音音乐音效剪辑后期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完成旁白、音乐、环境声、剪辑、转场、调色与合成。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08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质检修复与最终交付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逐项检查时代、人物、手部、连续性、声音、字幕和导出文件。</w:t>
            </w:r>
          </w:p>
        </w:tc>
      </w:tr>
    </w:tbl>
    <w:p>
      <w:pPr>
        <w:spacing w:after="20"/>
      </w:pPr>
    </w:p>
    <w:p>
      <w:pPr>
        <w:pStyle w:val="Heading1"/>
      </w:pPr>
      <w:r>
        <w:t>2. 项目锁定参数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锁定值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片名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《散尽千金的人，为什么成了财神？》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画幅/时长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16:9 横屏主片｜约 4:00｜24 fps｜建议成片 3840×2160，工作版 1920×1080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旁白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60 岁陶朱公第一人称画外音；稳重、克制、有阅历，不做“神仙腔”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创作定位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博物馆级材质可信度 + 东方寓言的留白 + 观察式历史电影摄影。核心不是炫技，而是让“识时、知止、守信、散财”都变成可看见的动作。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镜头数量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43 镜，总时长严格 240 秒。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制作主线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资产生成 → 关键帧 → 图生视频 → 声音剪辑 → 合成质检。</w:t>
            </w:r>
          </w:p>
        </w:tc>
      </w:tr>
    </w:tbl>
    <w:p>
      <w:pPr>
        <w:spacing w:after="20"/>
      </w:pPr>
    </w:p>
    <w:p>
      <w:pPr>
        <w:pStyle w:val="Heading1"/>
      </w:pPr>
      <w:r>
        <w:t>3. 十二个实际动作</w:t>
      </w:r>
    </w:p>
    <w:p>
      <w:pPr>
        <w:pStyle w:val="Heading2"/>
      </w:pPr>
      <w:r>
        <w:t>01 锁定规格</w:t>
      </w:r>
    </w:p>
    <w:p>
      <w:r>
        <w:rPr>
          <w:rFonts w:ascii="Calibri" w:hAnsi="Calibri" w:eastAsia="Microsoft YaHei"/>
          <w:color w:val="111111"/>
        </w:rPr>
        <w:t>建立 16:9、24 fps、4 分钟主时间线；旁白先录临时版，按真实语速重新确认每幕时长。</w:t>
      </w:r>
    </w:p>
    <w:p>
      <w:pPr>
        <w:pStyle w:val="Heading2"/>
      </w:pPr>
      <w:r>
        <w:t>02 建立参考库</w:t>
      </w:r>
    </w:p>
    <w:p>
      <w:r>
        <w:rPr>
          <w:rFonts w:ascii="Calibri" w:hAnsi="Calibri" w:eastAsia="Microsoft YaHei"/>
          <w:color w:val="111111"/>
        </w:rPr>
        <w:t>收集先秦服饰木俑、吴越青铜剑、漆器、衡器、竹简、夯土城址、江南水网和后世民间财神庙资料；每类只保留 8–15 张高可信参考。</w:t>
      </w:r>
    </w:p>
    <w:p>
      <w:pPr>
        <w:pStyle w:val="Heading2"/>
      </w:pPr>
      <w:r>
        <w:t>03 做角色白底定妆</w:t>
      </w:r>
    </w:p>
    <w:p>
      <w:r>
        <w:rPr>
          <w:rFonts w:ascii="Calibri" w:hAnsi="Calibri" w:eastAsia="Microsoft YaHei"/>
          <w:color w:val="111111"/>
        </w:rPr>
        <w:t>先生成 FL35、FL45、TZG60 三个年龄版本的正面、左右 45°、侧面、全身和表情九宫格。确认同一骨相后再进入剧情镜头。</w:t>
      </w:r>
    </w:p>
    <w:p>
      <w:pPr>
        <w:pStyle w:val="Heading2"/>
      </w:pPr>
      <w:r>
        <w:t>04 做服装与道具拆分</w:t>
      </w:r>
    </w:p>
    <w:p>
      <w:r>
        <w:rPr>
          <w:rFonts w:ascii="Calibri" w:hAnsi="Calibri" w:eastAsia="Microsoft YaHei"/>
          <w:color w:val="111111"/>
        </w:rPr>
        <w:t>人物、服装、印信、竹简、衡器、粮袋、船、仓门分别生成资产图；不要在复杂剧情图里同时解决所有设计问题。</w:t>
      </w:r>
    </w:p>
    <w:p>
      <w:pPr>
        <w:pStyle w:val="Heading2"/>
      </w:pPr>
      <w:r>
        <w:t>05 做九张场景母版</w:t>
      </w:r>
    </w:p>
    <w:p>
      <w:r>
        <w:rPr>
          <w:rFonts w:ascii="Calibri" w:hAnsi="Calibri" w:eastAsia="Microsoft YaHei"/>
          <w:color w:val="111111"/>
        </w:rPr>
        <w:t>每个环境先做无人宽幅主视图，再做同场景反打、近景材质和昼夜/天气变体；给场景固定资产编号。</w:t>
      </w:r>
    </w:p>
    <w:p>
      <w:pPr>
        <w:pStyle w:val="Heading2"/>
      </w:pPr>
      <w:r>
        <w:t>06 生成关键帧</w:t>
      </w:r>
    </w:p>
    <w:p>
      <w:r>
        <w:rPr>
          <w:rFonts w:ascii="Calibri" w:hAnsi="Calibri" w:eastAsia="Microsoft YaHei"/>
          <w:color w:val="111111"/>
        </w:rPr>
        <w:t>按逐镜表先做静帧。每镜 4 个构图候选，先检查年代、人物身份、手、道具、视线和连续性，再选 1 张进入视频。</w:t>
      </w:r>
    </w:p>
    <w:p>
      <w:pPr>
        <w:pStyle w:val="Heading2"/>
      </w:pPr>
      <w:r>
        <w:t>07 分层修图</w:t>
      </w:r>
    </w:p>
    <w:p>
      <w:r>
        <w:rPr>
          <w:rFonts w:ascii="Calibri" w:hAnsi="Calibri" w:eastAsia="Microsoft YaHei"/>
          <w:color w:val="111111"/>
        </w:rPr>
        <w:t>脸、手、服装、时代错误、背景杂物分别局部修复；重要前景道具尽量单独生成后合成。</w:t>
      </w:r>
    </w:p>
    <w:p>
      <w:pPr>
        <w:pStyle w:val="Heading2"/>
      </w:pPr>
      <w:r>
        <w:t>08 图生视频</w:t>
      </w:r>
    </w:p>
    <w:p>
      <w:r>
        <w:rPr>
          <w:rFonts w:ascii="Calibri" w:hAnsi="Calibri" w:eastAsia="Microsoft YaHei"/>
          <w:color w:val="111111"/>
        </w:rPr>
        <w:t>一镜只要求一个主体动作、一个环境动作、一个相机运动。先生成 5–10 秒，保留最稳定的 3–6 秒；失败时一次只改一个变量。</w:t>
      </w:r>
    </w:p>
    <w:p>
      <w:pPr>
        <w:pStyle w:val="Heading2"/>
      </w:pPr>
      <w:r>
        <w:t>09 粗剪校时</w:t>
      </w:r>
    </w:p>
    <w:p>
      <w:r>
        <w:rPr>
          <w:rFonts w:ascii="Calibri" w:hAnsi="Calibri" w:eastAsia="Microsoft YaHei"/>
          <w:color w:val="111111"/>
        </w:rPr>
        <w:t>先用合格片段、静帧轻推拉和环境空镜完成 4 分钟粗剪；不等所有镜头完美后才开始剪辑。</w:t>
      </w:r>
    </w:p>
    <w:p>
      <w:pPr>
        <w:pStyle w:val="Heading2"/>
      </w:pPr>
      <w:r>
        <w:t>10 配音与声音</w:t>
      </w:r>
    </w:p>
    <w:p>
      <w:r>
        <w:rPr>
          <w:rFonts w:ascii="Calibri" w:hAnsi="Calibri" w:eastAsia="Microsoft YaHei"/>
          <w:color w:val="111111"/>
        </w:rPr>
        <w:t>正式旁白 48 kHz/24-bit；逐幕制作环境底、动作点、音乐层和低频氛围，避免音乐持续铺满。</w:t>
      </w:r>
    </w:p>
    <w:p>
      <w:pPr>
        <w:pStyle w:val="Heading2"/>
      </w:pPr>
      <w:r>
        <w:t>11 合成与调色</w:t>
      </w:r>
    </w:p>
    <w:p>
      <w:r>
        <w:rPr>
          <w:rFonts w:ascii="Calibri" w:hAnsi="Calibri" w:eastAsia="Microsoft YaHei"/>
          <w:color w:val="111111"/>
        </w:rPr>
        <w:t>统一肤色、黑位、颗粒、锐度和运动模糊；修复闪脸、手形漂移、衣纹沸腾、边缘重影。</w:t>
      </w:r>
    </w:p>
    <w:p>
      <w:pPr>
        <w:pStyle w:val="Heading2"/>
      </w:pPr>
      <w:r>
        <w:t>12 质检与交付</w:t>
      </w:r>
    </w:p>
    <w:p>
      <w:r>
        <w:rPr>
          <w:rFonts w:ascii="Calibri" w:hAnsi="Calibri" w:eastAsia="Microsoft YaHei"/>
          <w:color w:val="111111"/>
        </w:rPr>
        <w:t>逐帧检查时代错误、角色连续、轴线、字幕安全区、响度和黑场；导出 4K 主版、1080p 发布版及无字幕净版。</w:t>
      </w:r>
    </w:p>
    <w:p>
      <w:pPr>
        <w:pStyle w:val="Heading1"/>
      </w:pPr>
      <w:r>
        <w:t>4. 文件夹与命名</w:t>
      </w:r>
    </w:p>
    <w:p>
      <w:pPr>
        <w:pStyle w:val="PromptBlock"/>
        <w:shd w:fill="F7F3EB"/>
        <w:pBdr>
          <w:left w:val="single" w:sz="16" w:space="8" w:color="A87832"/>
        </w:pBdr>
      </w:pPr>
      <w:r>
        <w:rPr>
          <w:rFonts w:ascii="Calibri" w:hAnsi="Calibri" w:eastAsia="Microsoft YaHei"/>
          <w:b/>
          <w:color w:val="A87832"/>
          <w:sz w:val="18"/>
        </w:rPr>
        <w:t>建议目录</w:t>
        <w:br/>
      </w:r>
      <w:r>
        <w:rPr>
          <w:rFonts w:ascii="Calibri" w:hAnsi="Calibri" w:eastAsia="Microsoft YaHei"/>
          <w:color w:val="23364A"/>
          <w:sz w:val="18"/>
        </w:rPr>
        <w:t>01_剧本与旁白 / 02_角色参考 / 03_环境场景 / 04_服装道具 / 05_关键帧 / 06_视频原片 / 07_声音 / 08_剪辑工程 / 09_合成修复 / 10_最终交付</w:t>
      </w:r>
    </w:p>
    <w:p>
      <w:r>
        <w:rPr>
          <w:rFonts w:ascii="Calibri" w:hAnsi="Calibri" w:eastAsia="Microsoft YaHei"/>
          <w:b/>
          <w:color w:val="23364A"/>
        </w:rPr>
        <w:t>命名：</w:t>
      </w:r>
      <w:r>
        <w:rPr>
          <w:rFonts w:ascii="Calibri" w:hAnsi="Calibri" w:eastAsia="Microsoft YaHei"/>
          <w:color w:val="111111"/>
        </w:rPr>
        <w:t>项目_幕_镜号_资产_版本，例如 FL_C05_S05-07_TZG60_E07_v03。每次选中素材后保留原图、参考图、种子/参数和最终修复版。</w:t>
      </w:r>
    </w:p>
    <w:p>
      <w:pPr>
        <w:pStyle w:val="Heading1"/>
      </w:pPr>
      <w:r>
        <w:t>5. 阶段闸门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人物闸门：FL35、FL45、TZG60 能一眼看出是同一个人，正侧脸、全身和手部均通过。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场景闸门：E01–E09 无人物母版已锁定，地标和天气方向有记录。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道具闸门：镜头特写涉及的印信、竹简、衡器、仓门、舟和谷物已单独生成。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静帧闸门：年代、构图、人物、手、道具、视线、光线全部通过后才做视频。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视频闸门：角色不变脸、衣纹不沸腾、物理关系可信、存在至少 3 秒稳定可用区间。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成片闸门：43 镜齐、时长 240 秒、旁白清楚、片尾问题后保留 1–2 秒。</w:t>
      </w:r>
    </w:p>
    <w:p>
      <w:pPr>
        <w:pStyle w:val="Heading1"/>
      </w:pPr>
      <w:r>
        <w:t>6. 全片导演原则</w:t>
      </w:r>
    </w:p>
    <w:p>
      <w:r>
        <w:rPr>
          <w:rFonts w:ascii="Calibri" w:hAnsi="Calibri" w:eastAsia="Microsoft YaHei"/>
          <w:b/>
          <w:color w:val="23364A"/>
        </w:rPr>
        <w:t>一句话创意：</w:t>
      </w:r>
      <w:r>
        <w:rPr>
          <w:rFonts w:ascii="Calibri" w:hAnsi="Calibri" w:eastAsia="Microsoft YaHei"/>
          <w:color w:val="111111"/>
        </w:rPr>
        <w:t>一个被后世供在神龛上的财神，从香烟中醒来，亲自讲述自己如何靠判断聚财、又靠清醒散财。</w:t>
      </w:r>
    </w:p>
    <w:p>
      <w:r>
        <w:rPr>
          <w:rFonts w:ascii="Calibri" w:hAnsi="Calibri" w:eastAsia="Microsoft YaHei"/>
          <w:b/>
          <w:color w:val="23364A"/>
        </w:rPr>
        <w:t>观众情绪线：</w:t>
      </w:r>
      <w:r>
        <w:rPr>
          <w:rFonts w:ascii="Calibri" w:hAnsi="Calibri" w:eastAsia="Microsoft YaHei"/>
          <w:color w:val="111111"/>
        </w:rPr>
        <w:t>好奇（财神为何散财）→ 压抑（会稽等待）→ 释然（功成离开）→ 敬意（辞相散财）→ 理解（经营有序）→ 温暖（财富流动）→ 自问（我真正求什么）。</w:t>
      </w:r>
    </w:p>
    <w:p>
      <w:r>
        <w:rPr>
          <w:rFonts w:ascii="Calibri" w:hAnsi="Calibri" w:eastAsia="Microsoft YaHei"/>
          <w:b/>
          <w:color w:val="23364A"/>
        </w:rPr>
        <w:t>画面母题：</w:t>
      </w:r>
      <w:r>
        <w:rPr>
          <w:rFonts w:ascii="Calibri" w:hAnsi="Calibri" w:eastAsia="Microsoft YaHei"/>
          <w:color w:val="111111"/>
        </w:rPr>
        <w:t>水纹代表时机；船代表离开；印信代表位置；道路与水路代表流通；仓门代表财富的开合；种子代表财富回到生产与生命。</w:t>
      </w:r>
    </w:p>
    <w:p>
      <w:r>
        <w:rPr>
          <w:rFonts w:ascii="Calibri" w:hAnsi="Calibri" w:eastAsia="Microsoft YaHei"/>
          <w:b/>
          <w:color w:val="23364A"/>
        </w:rPr>
        <w:t>表演原则：</w:t>
      </w:r>
      <w:r>
        <w:rPr>
          <w:rFonts w:ascii="Calibri" w:hAnsi="Calibri" w:eastAsia="Microsoft YaHei"/>
          <w:color w:val="111111"/>
        </w:rPr>
        <w:t>范蠡不靠夸张台词和大动作塑造智慧。以停顿、观察、收手、让路、转身、不开口等细微行为完成角色。</w:t>
      </w:r>
    </w:p>
    <w:p>
      <w:r>
        <w:rPr>
          <w:rFonts w:ascii="Calibri" w:hAnsi="Calibri" w:eastAsia="Microsoft YaHei"/>
          <w:b/>
          <w:color w:val="23364A"/>
        </w:rPr>
        <w:t>摄影原则：</w:t>
      </w:r>
      <w:r>
        <w:rPr>
          <w:rFonts w:ascii="Calibri" w:hAnsi="Calibri" w:eastAsia="Microsoft YaHei"/>
          <w:color w:val="111111"/>
        </w:rPr>
        <w:t>人物多处于画面边缘或被建筑框景；成功时也不让他占据画面中心。镜头运动少而准：推、拉、横移、跟随，每镜只做一个主要运动。</w:t>
      </w:r>
    </w:p>
    <w:p>
      <w:r>
        <w:rPr>
          <w:rFonts w:ascii="Calibri" w:hAnsi="Calibri" w:eastAsia="Microsoft YaHei"/>
          <w:b/>
          <w:color w:val="23364A"/>
        </w:rPr>
        <w:t>视觉禁区：</w:t>
      </w:r>
      <w:r>
        <w:rPr>
          <w:rFonts w:ascii="Calibri" w:hAnsi="Calibri" w:eastAsia="Microsoft YaHei"/>
          <w:color w:val="111111"/>
        </w:rPr>
        <w:t>不拍玄幻仙术、不拍金色能量、不拍满屏铜钱、不拍奢华宫斗、不把商业拍成现代交易所，也不让所有场景都变成橙青色调。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27D"/>
        <w:sz w:val="18"/>
      </w:rPr>
      <w:t xml:space="preserve">第 </w:t>
    </w:r>
    <w:fldSimple w:instr="PAGE">
      <w:r>
        <w:t>1</w:t>
      </w:r>
    </w:fldSimple>
    <w:r>
      <w:rPr>
        <w:rFonts w:ascii="Calibri" w:hAnsi="Calibri" w:eastAsia="Microsoft YaHei"/>
        <w:color w:val="6672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27D"/>
        <w:sz w:val="17"/>
      </w:rPr>
      <w:t>财神范蠡 · AIGC 视觉制作圣经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lock">
    <w:name w:val="Prompt Block"/>
    <w:pPr>
      <w:spacing w:before="60" w:after="140" w:line="276" w:lineRule="auto"/>
      <w:ind w:left="259" w:right="173"/>
    </w:pPr>
    <w:rPr>
      <w:rFonts w:ascii="Calibri" w:hAnsi="Calibri" w:eastAsia="Microsoft YaHei"/>
      <w:color w:val="23364A"/>
      <w:sz w:val="18"/>
    </w:rPr>
  </w:style>
  <w:style w:type="paragraph" w:customStyle="1" w:styleId="ShotMeta">
    <w:name w:val="Shot Meta"/>
    <w:pPr>
      <w:keepNext/>
      <w:spacing w:before="0" w:after="100"/>
    </w:pPr>
    <w:rPr>
      <w:rFonts w:ascii="Calibri" w:hAnsi="Calibri" w:eastAsia="Microsoft YaHei"/>
      <w:color w:val="66727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第一步｜总制作流程与执行顺序｜《散尽千金的人，为什么成了财神？》</dc:title>
  <dc:subject>先读这一份：明确整体路线、文件关系、先做什么、什么情况下才能进入下一步。</dc:subject>
  <dc:creator>Codex</dc:creator>
  <cp:keywords>范蠡, 财神, AIGC视频, 分步制作, 提示词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