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20"/>
        <w:jc w:val="center"/>
      </w:pPr>
      <w:r>
        <w:rPr>
          <w:rFonts w:ascii="Calibri" w:hAnsi="Calibri" w:eastAsia="Microsoft YaHei"/>
          <w:b/>
          <w:color w:val="A87832"/>
          <w:sz w:val="24"/>
        </w:rPr>
        <w:t>STEP 03</w:t>
      </w:r>
    </w:p>
    <w:p>
      <w:pPr>
        <w:spacing w:after="200"/>
        <w:jc w:val="center"/>
      </w:pPr>
      <w:r>
        <w:rPr>
          <w:rFonts w:ascii="Calibri" w:hAnsi="Calibri" w:eastAsia="Microsoft YaHei"/>
          <w:b/>
          <w:color w:val="23364A"/>
          <w:sz w:val="50"/>
        </w:rPr>
        <w:t>第三步｜环境场景设定与生成提示词</w:t>
      </w:r>
    </w:p>
    <w:p>
      <w:pPr>
        <w:spacing w:after="560"/>
        <w:ind w:left="936" w:right="936"/>
        <w:jc w:val="center"/>
      </w:pPr>
      <w:r>
        <w:rPr>
          <w:rFonts w:ascii="Calibri" w:hAnsi="Calibri" w:eastAsia="Microsoft YaHei"/>
          <w:color w:val="1F4D78"/>
          <w:sz w:val="24"/>
        </w:rPr>
        <w:t>生成并锁定九套场景母版、地标、季节与天气变体。</w:t>
      </w:r>
    </w:p>
    <w:p>
      <w:pPr>
        <w:spacing w:after="960"/>
        <w:jc w:val="center"/>
      </w:pPr>
      <w:r>
        <w:rPr>
          <w:rFonts w:ascii="Calibri" w:hAnsi="Calibri" w:eastAsia="Microsoft YaHei"/>
          <w:b/>
          <w:color w:val="66727D"/>
          <w:sz w:val="22"/>
        </w:rPr>
        <w:t>《散尽千金的人，为什么成了财神？》</w:t>
      </w:r>
    </w:p>
    <w:p>
      <w:pPr>
        <w:jc w:val="center"/>
        <w:shd w:fill="F4F6F9"/>
      </w:pPr>
      <w:r>
        <w:rPr>
          <w:rFonts w:ascii="Calibri" w:hAnsi="Calibri" w:eastAsia="Microsoft YaHei"/>
          <w:b/>
          <w:color w:val="23364A"/>
          <w:sz w:val="21"/>
        </w:rPr>
        <w:t>按编号顺序执行。上一份文档未达到完成标准，不进入下一份。</w:t>
      </w:r>
    </w:p>
    <w:p>
      <w:r>
        <w:br w:type="page"/>
      </w:r>
    </w:p>
    <w:p>
      <w:pPr>
        <w:pStyle w:val="Heading1"/>
      </w:pPr>
      <w:r>
        <w:t>1. 本步骤定位</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阶段字段</w:t>
            </w:r>
          </w:p>
        </w:tc>
        <w:tc>
          <w:tcPr>
            <w:tcW w:type="dxa" w:w="726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执行定义</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本步骤目的</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把每个故事空间做成可反复调用的场景资产，保证不同镜头仍像同一个地方。</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开始前必须具备</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02 中的核心角色资产已经锁定；本步骤先生成无人场景，不急着放人物。</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本步骤产出</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E01–E09 九张场景母版，以及宽景、反打、近景材质、天气/季节变体。</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完成标准</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地貌、柱位、门损、舟修补板、栈桥缺板、柳树等锚点能在不同角度保持。</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完成后进入</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04_服装道具材质与生成提示词。</w:t>
            </w:r>
          </w:p>
        </w:tc>
      </w:tr>
    </w:tbl>
    <w:p>
      <w:pPr>
        <w:spacing w:after="20"/>
      </w:pPr>
    </w:p>
    <w:p>
      <w:pPr>
        <w:pStyle w:val="Heading1"/>
      </w:pPr>
      <w:r>
        <w:t>2. 场景生成方法</w:t>
      </w:r>
    </w:p>
    <w:p>
      <w:pPr>
        <w:pStyle w:val="Heading2"/>
      </w:pPr>
      <w:r>
        <w:t>03-01 无人主视图</w:t>
      </w:r>
    </w:p>
    <w:p>
      <w:r>
        <w:rPr>
          <w:rFonts w:ascii="Calibri" w:hAnsi="Calibri" w:eastAsia="Microsoft YaHei"/>
          <w:color w:val="111111"/>
        </w:rPr>
        <w:t>先生成 16:9 宽景，锁定建筑、地貌、主要光源和动线。</w:t>
      </w:r>
    </w:p>
    <w:p>
      <w:pPr>
        <w:pStyle w:val="Heading2"/>
      </w:pPr>
      <w:r>
        <w:t>03-02 同场景反打</w:t>
      </w:r>
    </w:p>
    <w:p>
      <w:r>
        <w:rPr>
          <w:rFonts w:ascii="Calibri" w:hAnsi="Calibri" w:eastAsia="Microsoft YaHei"/>
          <w:color w:val="111111"/>
        </w:rPr>
        <w:t>挂载主视图，只改变镜头方向与焦点；不重新设计建筑。</w:t>
      </w:r>
    </w:p>
    <w:p>
      <w:pPr>
        <w:pStyle w:val="Heading2"/>
      </w:pPr>
      <w:r>
        <w:t>03-03 材质近景</w:t>
      </w:r>
    </w:p>
    <w:p>
      <w:r>
        <w:rPr>
          <w:rFonts w:ascii="Calibri" w:hAnsi="Calibri" w:eastAsia="Microsoft YaHei"/>
          <w:color w:val="111111"/>
        </w:rPr>
        <w:t>分别生成墙、木柱、地面、门、绳、陶器、雨水等近景，作为修图和视频参考。</w:t>
      </w:r>
    </w:p>
    <w:p>
      <w:pPr>
        <w:pStyle w:val="Heading2"/>
      </w:pPr>
      <w:r>
        <w:t>03-04 天气/昼夜变体</w:t>
      </w:r>
    </w:p>
    <w:p>
      <w:r>
        <w:rPr>
          <w:rFonts w:ascii="Calibri" w:hAnsi="Calibri" w:eastAsia="Microsoft YaHei"/>
          <w:color w:val="111111"/>
        </w:rPr>
        <w:t>保持地标和构图，只改变雨、雾、晨昏、季节。陶地四季必须保留同一 Y 形地貌。</w:t>
      </w:r>
    </w:p>
    <w:p>
      <w:pPr>
        <w:pStyle w:val="Heading2"/>
      </w:pPr>
      <w:r>
        <w:t>03-05 场景一致性拼图</w:t>
      </w:r>
    </w:p>
    <w:p>
      <w:r>
        <w:rPr>
          <w:rFonts w:ascii="Calibri" w:hAnsi="Calibri" w:eastAsia="Microsoft YaHei"/>
          <w:color w:val="111111"/>
        </w:rPr>
        <w:t>把主视图、反打、近景和变体放到同一张联系表，标注固定锚点和相机方向。</w:t>
      </w:r>
    </w:p>
    <w:p>
      <w:pPr>
        <w:pStyle w:val="Heading1"/>
      </w:pPr>
      <w:r>
        <w:t>3. 九套环境场景卡与提示词</w:t>
      </w:r>
    </w:p>
    <w:p>
      <w:pPr>
        <w:pStyle w:val="Heading2"/>
      </w:pPr>
      <w:r>
        <w:t>E01｜后世财神庙·夜</w:t>
      </w:r>
    </w:p>
    <w:p>
      <w:r>
        <w:rPr>
          <w:rFonts w:ascii="Calibri" w:hAnsi="Calibri" w:eastAsia="Microsoft YaHei"/>
          <w:b/>
          <w:color w:val="23364A"/>
        </w:rPr>
        <w:t>空间设计：</w:t>
      </w:r>
      <w:r>
        <w:rPr>
          <w:rFonts w:ascii="Calibri" w:hAnsi="Calibri" w:eastAsia="Microsoft YaHei"/>
          <w:color w:val="111111"/>
        </w:rPr>
        <w:t>小型民间庙宇内殿，三开间感，旧木梁柱、暗色砖地、供桌、香炉、油灯。空间不能富丽堂皇；神像后方只保留暗红背屏和磨损金线。窗格外为冷月色，空气中有薄烟和灰尘。</w:t>
      </w:r>
    </w:p>
    <w:p>
      <w:r>
        <w:rPr>
          <w:rFonts w:ascii="Calibri" w:hAnsi="Calibri" w:eastAsia="Microsoft YaHei"/>
          <w:b/>
          <w:color w:val="23364A"/>
        </w:rPr>
        <w:t>连续性锚点：</w:t>
      </w:r>
      <w:r>
        <w:rPr>
          <w:rFonts w:ascii="Calibri" w:hAnsi="Calibri" w:eastAsia="Microsoft YaHei"/>
          <w:color w:val="111111"/>
        </w:rPr>
        <w:t>神像位于中轴，供桌前缘距镜头约 3 m；左侧一盏油灯、右侧较暗；香烟从画面右下向左上漂。首尾使用同一母版。</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Wide establishing reference of a small timeworn Chinese folk temple interior at deep night, later historical period intentionally unspecified. A seated Tao Zhugong God of Wealth statue on the central axis, aged dark timber beams, worn dark brick floor, simple wooden offering table, bronze incense burner, one dim oil lamp on the left, faded dark-red backing panel with sparse cracked old-gold lines, cool moon-gray light through a wooden lattice window, thin incense smoke drifting from lower right to upper left, deep quiet shadows with visible wood grain, restrained spiritual atmosphere, realistic material aging, no crowds, no palace scale, no fantasy glow, cinematic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@E01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E02｜会稽城防·冷雨</w:t>
      </w:r>
    </w:p>
    <w:p>
      <w:r>
        <w:rPr>
          <w:rFonts w:ascii="Calibri" w:hAnsi="Calibri" w:eastAsia="Microsoft YaHei"/>
          <w:b/>
          <w:color w:val="23364A"/>
        </w:rPr>
        <w:t>空间设计：</w:t>
      </w:r>
      <w:r>
        <w:rPr>
          <w:rFonts w:ascii="Calibri" w:hAnsi="Calibri" w:eastAsia="Microsoft YaHei"/>
          <w:color w:val="111111"/>
        </w:rPr>
        <w:t>夯土城墙与木构廊下相连，坡屋顶导雨，地面泥泞，排水沟积水。远景只见模糊山势和低云；士卒等待而非战斗。</w:t>
      </w:r>
    </w:p>
    <w:p>
      <w:r>
        <w:rPr>
          <w:rFonts w:ascii="Calibri" w:hAnsi="Calibri" w:eastAsia="Microsoft YaHei"/>
          <w:b/>
          <w:color w:val="23364A"/>
        </w:rPr>
        <w:t>连续性锚点：</w:t>
      </w:r>
      <w:r>
        <w:rPr>
          <w:rFonts w:ascii="Calibri" w:hAnsi="Calibri" w:eastAsia="Microsoft YaHei"/>
          <w:color w:val="111111"/>
        </w:rPr>
        <w:t>持续中到大雨，风从画面左吹向右；廊柱第三根有明显纵向裂纹，作为同场景标记。</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Late Spring and Autumn period Yue defensive compound in cold continuous rain, massive weathered rammed-earth wall, restrained timber corridor with simple sloped tiled-and-thatch roofing, muddy packed-earth ground, shallow drainage channel, misty southern hills barely visible under low lead-gray clouds, waiting soldiers under cover, wet wood and clay textures, humid Jiangnan atmosphere, muted gray-green and dark-brown palette, historically restrained cinematic realism, no later imperial architecture,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@E02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E03｜越国粮仓与军需廊</w:t>
      </w:r>
    </w:p>
    <w:p>
      <w:r>
        <w:rPr>
          <w:rFonts w:ascii="Calibri" w:hAnsi="Calibri" w:eastAsia="Microsoft YaHei"/>
          <w:b/>
          <w:color w:val="23364A"/>
        </w:rPr>
        <w:t>空间设计：</w:t>
      </w:r>
      <w:r>
        <w:rPr>
          <w:rFonts w:ascii="Calibri" w:hAnsi="Calibri" w:eastAsia="Microsoft YaHei"/>
          <w:color w:val="111111"/>
        </w:rPr>
        <w:t>架高木地台上的仓廪，粗木门、竹编容器、陶罐、谷物、麻绳和竹简记录。不是巨大工业仓库；灯光来自阴天和少量油灯。</w:t>
      </w:r>
    </w:p>
    <w:p>
      <w:r>
        <w:rPr>
          <w:rFonts w:ascii="Calibri" w:hAnsi="Calibri" w:eastAsia="Microsoft YaHei"/>
          <w:b/>
          <w:color w:val="23364A"/>
        </w:rPr>
        <w:t>连续性锚点：</w:t>
      </w:r>
      <w:r>
        <w:rPr>
          <w:rFonts w:ascii="Calibri" w:hAnsi="Calibri" w:eastAsia="Microsoft YaHei"/>
          <w:color w:val="111111"/>
        </w:rPr>
        <w:t>门上横木有 V 形磨痕；谷物以稻、粟和豆类质感区分，不出现现代麻袋印字。</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A restrained late Spring and Autumn Yue granary and military supply corridor, raised timber floor, heavy rough wooden doors, woven bamboo grain containers, plain pottery jars, bundles of hemp rope, bamboo-slip records on a low wooden desk, small measured piles of rice and millet, cool overcast daylight entering from one side, damp air, realistic wear and scarcity, no modern sacks, no paper, no industrial scale, cinematic material study,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@E03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E04｜越国庆功区与清晨水岸</w:t>
      </w:r>
    </w:p>
    <w:p>
      <w:r>
        <w:rPr>
          <w:rFonts w:ascii="Calibri" w:hAnsi="Calibri" w:eastAsia="Microsoft YaHei"/>
          <w:b/>
          <w:color w:val="23364A"/>
        </w:rPr>
        <w:t>空间设计：</w:t>
      </w:r>
      <w:r>
        <w:rPr>
          <w:rFonts w:ascii="Calibri" w:hAnsi="Calibri" w:eastAsia="Microsoft YaHei"/>
          <w:color w:val="111111"/>
        </w:rPr>
        <w:t>同一地理空间的两面：城内以火盆、灯和人群形成暖背景；水岸以木桩、浅水、薄雾、窄木舟和远城轮廓形成冷前景。</w:t>
      </w:r>
    </w:p>
    <w:p>
      <w:r>
        <w:rPr>
          <w:rFonts w:ascii="Calibri" w:hAnsi="Calibri" w:eastAsia="Microsoft YaHei"/>
          <w:b/>
          <w:color w:val="23364A"/>
        </w:rPr>
        <w:t>连续性锚点：</w:t>
      </w:r>
      <w:r>
        <w:rPr>
          <w:rFonts w:ascii="Calibri" w:hAnsi="Calibri" w:eastAsia="Microsoft YaHei"/>
          <w:color w:val="111111"/>
        </w:rPr>
        <w:t>庆功火光始终在画面后方；范蠡向水岸移动时色温逐镜变冷。木舟右舷前端有一道浅色修补板。</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A late Spring and Autumn Yue city celebration receding behind a quiet dawn riverbank: restrained warm fire bowls and lantern-like oil lights among distant people inside weathered rammed-earth walls, while the foreground water edge is cool blue-gray with mist, timber mooring posts, hemp ropes and a narrow shallow-draft wooden boat with a pale repair plank near the front of its right side. The visual transition from noisy warm background to silent cool water is central, cinematic 16:9, no later dynasty cityscape.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@E04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E05｜齐地海边农作与简朴经营院</w:t>
      </w:r>
    </w:p>
    <w:p>
      <w:r>
        <w:rPr>
          <w:rFonts w:ascii="Calibri" w:hAnsi="Calibri" w:eastAsia="Microsoft YaHei"/>
          <w:b/>
          <w:color w:val="23364A"/>
        </w:rPr>
        <w:t>空间设计：</w:t>
      </w:r>
      <w:r>
        <w:rPr>
          <w:rFonts w:ascii="Calibri" w:hAnsi="Calibri" w:eastAsia="Microsoft YaHei"/>
          <w:color w:val="111111"/>
        </w:rPr>
        <w:t>盐风、芦苇、低平田地与远海；院落为夯土地、木棚、简朴量器、陶器和农具。画面干燥、开阔，和会稽雨城形成反差。</w:t>
      </w:r>
    </w:p>
    <w:p>
      <w:r>
        <w:rPr>
          <w:rFonts w:ascii="Calibri" w:hAnsi="Calibri" w:eastAsia="Microsoft YaHei"/>
          <w:b/>
          <w:color w:val="23364A"/>
        </w:rPr>
        <w:t>连续性锚点：</w:t>
      </w:r>
      <w:r>
        <w:rPr>
          <w:rFonts w:ascii="Calibri" w:hAnsi="Calibri" w:eastAsia="Microsoft YaHei"/>
          <w:color w:val="111111"/>
        </w:rPr>
        <w:t>风从海面推向陆地，芦苇统一向右倾；木棚左柱绑有白色旧布条。</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A modest coastal agricultural settlement in ancient Qi during the late Spring and Autumn transition, open low fields, salt wind bending reeds to the right, distant gray-blue sea, packed-earth work courtyard, simple timber shelter with a faded off-white cloth strip tied to the left post, pottery containers, wooden and iron farming tools, grain measuring vessels and bamboo records, dry diffuse daylight, beige-gray and sea-salt palette, historically restrained lived-in realism, no grand estate, cinematic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@E05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E06｜陶地水陆交汇商路</w:t>
      </w:r>
    </w:p>
    <w:p>
      <w:r>
        <w:rPr>
          <w:rFonts w:ascii="Calibri" w:hAnsi="Calibri" w:eastAsia="Microsoft YaHei"/>
          <w:b/>
          <w:color w:val="23364A"/>
        </w:rPr>
        <w:t>空间设计：</w:t>
      </w:r>
      <w:r>
        <w:rPr>
          <w:rFonts w:ascii="Calibri" w:hAnsi="Calibri" w:eastAsia="Microsoft YaHei"/>
          <w:color w:val="111111"/>
        </w:rPr>
        <w:t>土路、支流水道、木桥/简易渡口在画面中形成 Y 形动线。舟、车、人和货物各走自己的路径，表现地理优势而非航拍地图特效。</w:t>
      </w:r>
    </w:p>
    <w:p>
      <w:r>
        <w:rPr>
          <w:rFonts w:ascii="Calibri" w:hAnsi="Calibri" w:eastAsia="Microsoft YaHei"/>
          <w:b/>
          <w:color w:val="23364A"/>
        </w:rPr>
        <w:t>连续性锚点：</w:t>
      </w:r>
      <w:r>
        <w:rPr>
          <w:rFonts w:ascii="Calibri" w:hAnsi="Calibri" w:eastAsia="Microsoft YaHei"/>
          <w:color w:val="111111"/>
        </w:rPr>
        <w:t>中央老柳树、右侧木栈桥缺一块板；各季节保留同一地貌和道路形状。</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A strategic inland trade junction at ancient Tao, where a packed-earth road and navigable waterway form a natural Y-shaped flow, a weathered old willow at the center, a simple timber landing on the right with one missing plank, shallow wooden cargo boats, ox carts and small groups of travelers moving along separate paths, low timber buildings and rammed-earth store yards, broad natural daylight, geographic clarity without a map graphic, historically grounded cinematic realism,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@E06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E07｜陶地市场与度量场</w:t>
      </w:r>
    </w:p>
    <w:p>
      <w:r>
        <w:rPr>
          <w:rFonts w:ascii="Calibri" w:hAnsi="Calibri" w:eastAsia="Microsoft YaHei"/>
          <w:b/>
          <w:color w:val="23364A"/>
        </w:rPr>
        <w:t>空间设计：</w:t>
      </w:r>
      <w:r>
        <w:rPr>
          <w:rFonts w:ascii="Calibri" w:hAnsi="Calibri" w:eastAsia="Microsoft YaHei"/>
          <w:color w:val="111111"/>
        </w:rPr>
        <w:t>开放式泥土地市场，木棚和布帛遮阳，陶罐、谷物、织物、木材与竹编品分类放置。交易中心是‘看货—测量—记录—交付’，不是喧闹叫卖。</w:t>
      </w:r>
    </w:p>
    <w:p>
      <w:r>
        <w:rPr>
          <w:rFonts w:ascii="Calibri" w:hAnsi="Calibri" w:eastAsia="Microsoft YaHei"/>
          <w:b/>
          <w:color w:val="23364A"/>
        </w:rPr>
        <w:t>连续性锚点：</w:t>
      </w:r>
      <w:r>
        <w:rPr>
          <w:rFonts w:ascii="Calibri" w:hAnsi="Calibri" w:eastAsia="Microsoft YaHei"/>
          <w:color w:val="111111"/>
        </w:rPr>
        <w:t>中央量器木案、左侧红黑漆盘和一套环权位置固定；背景人流从左向右。</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An orderly open-air market at ancient Tao, packed-earth ground, restrained timber awnings and woven shade cloth, goods grouped by type: pottery, grain, folded woven cloth, timber and bamboo wares. At the center a low measuring table with calibrated vessels, a dark red-black lacquer tray and ring-shaped bronze weights; traders inspect, measure, record on bamboo slips and hand over goods in calm sequence. Natural crowd variation, muted earth palette, no modern storefronts, cinematic documentary realism,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@E07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E08｜陶朱公重木仓廪</w:t>
      </w:r>
    </w:p>
    <w:p>
      <w:r>
        <w:rPr>
          <w:rFonts w:ascii="Calibri" w:hAnsi="Calibri" w:eastAsia="Microsoft YaHei"/>
          <w:b/>
          <w:color w:val="23364A"/>
        </w:rPr>
        <w:t>空间设计：</w:t>
      </w:r>
      <w:r>
        <w:rPr>
          <w:rFonts w:ascii="Calibri" w:hAnsi="Calibri" w:eastAsia="Microsoft YaHei"/>
          <w:color w:val="111111"/>
        </w:rPr>
        <w:t>夯土高台、粗木梁、双扇重门、通风缝和分区储藏；内部有架高木板、陶瓮、竹编筐和布袋。规模可观但仍像真实仓储建筑。</w:t>
      </w:r>
    </w:p>
    <w:p>
      <w:r>
        <w:rPr>
          <w:rFonts w:ascii="Calibri" w:hAnsi="Calibri" w:eastAsia="Microsoft YaHei"/>
          <w:b/>
          <w:color w:val="23364A"/>
        </w:rPr>
        <w:t>连续性锚点：</w:t>
      </w:r>
      <w:r>
        <w:rPr>
          <w:rFonts w:ascii="Calibri" w:hAnsi="Calibri" w:eastAsia="Microsoft YaHei"/>
          <w:color w:val="111111"/>
        </w:rPr>
        <w:t>双门门钉不做后世装饰；左门下角缺口、右门竖向水渍固定。门开启方向向内。</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A substantial but realistic ancient Tao granary on a rammed-earth platform, heavy double timber doors opening inward, rough beams, narrow ventilation gaps, raised plank storage floor, organized zones of woven grain baskets, plain pottery storage jars and unmarked cloth sacks, weathered left-door lower-corner chip and a vertical water stain on the right door, warm reflected daylight, believable structural weight and dust, no palace decoration, no industrial warehouse, cinematic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@E08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2"/>
      </w:pPr>
      <w:r>
        <w:t>E09｜城镇生活与生产回流</w:t>
      </w:r>
    </w:p>
    <w:p>
      <w:r>
        <w:rPr>
          <w:rFonts w:ascii="Calibri" w:hAnsi="Calibri" w:eastAsia="Microsoft YaHei"/>
          <w:b/>
          <w:color w:val="23364A"/>
        </w:rPr>
        <w:t>空间设计：</w:t>
      </w:r>
      <w:r>
        <w:rPr>
          <w:rFonts w:ascii="Calibri" w:hAnsi="Calibri" w:eastAsia="Microsoft YaHei"/>
          <w:color w:val="111111"/>
        </w:rPr>
        <w:t>仓储物资进入普通生活：磨粮、织布、修车、做陶、煮食。以手和劳动连接镜头，不拍抽象金币流动。</w:t>
      </w:r>
    </w:p>
    <w:p>
      <w:r>
        <w:rPr>
          <w:rFonts w:ascii="Calibri" w:hAnsi="Calibri" w:eastAsia="Microsoft YaHei"/>
          <w:b/>
          <w:color w:val="23364A"/>
        </w:rPr>
        <w:t>连续性锚点：</w:t>
      </w:r>
      <w:r>
        <w:rPr>
          <w:rFonts w:ascii="Calibri" w:hAnsi="Calibri" w:eastAsia="Microsoft YaHei"/>
          <w:color w:val="111111"/>
        </w:rPr>
        <w:t>同一批赭色粮袋和灰蓝布匹从仓门到街巷，成为匹配剪辑线索。</w:t>
      </w:r>
    </w:p>
    <w:p>
      <w:pPr>
        <w:pStyle w:val="PromptBlock"/>
        <w:shd w:fill="F7F3EB"/>
        <w:pBdr>
          <w:left w:val="single" w:sz="16" w:space="8" w:color="A87832"/>
        </w:pBdr>
      </w:pPr>
      <w:r>
        <w:rPr>
          <w:rFonts w:ascii="Calibri" w:hAnsi="Calibri" w:eastAsia="Microsoft YaHei"/>
          <w:b/>
          <w:color w:val="A87832"/>
          <w:sz w:val="18"/>
        </w:rPr>
        <w:t>无人场景母版 Prompt｜英文直用</w:t>
        <w:br/>
      </w:r>
      <w:r>
        <w:rPr>
          <w:rFonts w:ascii="Calibri" w:hAnsi="Calibri" w:eastAsia="Microsoft YaHei"/>
          <w:color w:val="23364A"/>
          <w:sz w:val="18"/>
        </w:rPr>
        <w:t>A lived-in ancient town where stored goods return to everyday production: grain being milled, cloth being woven, a wooden cart repaired, pottery shaped, food cooked for a family, the same ochre grain sacks and gray-blue cloth bundles passing naturally through different hands. Warm late-afternoon light, dust and steam in the air, intimate human-scale documentary realism, historically restrained materials, no coins flying, no fantasy abundance, cinematic 16:9.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同场景四视图 Prompt</w:t>
        <w:br/>
      </w:r>
      <w:r>
        <w:rPr>
          <w:rFonts w:ascii="Calibri" w:hAnsi="Calibri" w:eastAsia="Microsoft YaHei"/>
          <w:color w:val="23364A"/>
          <w:sz w:val="18"/>
        </w:rPr>
        <w:t>Using @E09 as the exact environment reference, create four consistent views: wide master, reverse angle, 50mm eye-level medium view, and 85mm material detail. Preserve all architecture, terrain, damage marks, light direction and color palette. Empty environment, no people.</w:t>
      </w:r>
    </w:p>
    <w:p>
      <w:pPr>
        <w:pStyle w:val="Heading1"/>
      </w:pPr>
      <w:r>
        <w:t>4. 色彩与场景对应</w:t>
      </w:r>
    </w:p>
    <w:tbl>
      <w:tblPr>
        <w:tblStyle w:val="TableGrid"/>
        <w:tblW w:type="dxa" w:w="9360"/>
        <w:jc w:val="left"/>
        <w:tblLayout w:type="fixed"/>
        <w:tblLook w:firstColumn="1" w:firstRow="1" w:lastColumn="0" w:lastRow="0" w:noHBand="0" w:noVBand="1" w:val="04A0"/>
        <w:tblInd w:w="120" w:type="dxa"/>
      </w:tblPr>
      <w:tblGrid>
        <w:gridCol w:w="1900"/>
        <w:gridCol w:w="5060"/>
        <w:gridCol w:w="24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7"/>
              </w:rPr>
              <w:t>段落</w:t>
            </w:r>
          </w:p>
        </w:tc>
        <w:tc>
          <w:tcPr>
            <w:tcW w:type="dxa" w:w="506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7"/>
              </w:rPr>
              <w:t>主色与光线</w:t>
            </w:r>
          </w:p>
        </w:tc>
        <w:tc>
          <w:tcPr>
            <w:tcW w:type="dxa" w:w="240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7"/>
              </w:rPr>
              <w:t>情绪</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eastAsia="Microsoft YaHei"/>
                <w:color w:val="111111"/>
                <w:sz w:val="17"/>
              </w:rPr>
              <w:t>第一幕 财神庙</w:t>
            </w:r>
          </w:p>
        </w:tc>
        <w:tc>
          <w:tcPr>
            <w:tcW w:type="dxa" w:w="5060"/>
            <w:tcMar>
              <w:top w:w="80" w:type="dxa"/>
              <w:start w:w="120" w:type="dxa"/>
              <w:bottom w:w="80" w:type="dxa"/>
              <w:end w:w="120" w:type="dxa"/>
            </w:tcMar>
            <w:vAlign w:val="center"/>
          </w:tcPr>
          <w:p>
            <w:pPr>
              <w:spacing w:after="0"/>
              <w:jc w:val="center"/>
            </w:pPr>
            <w:r>
              <w:rPr>
                <w:rFonts w:ascii="Calibri" w:hAnsi="Calibri" w:eastAsia="Microsoft YaHei"/>
                <w:color w:val="111111"/>
                <w:sz w:val="17"/>
              </w:rPr>
              <w:t>冷黑、烟灰、旧木褐，少量烛火琥珀色。黑位深但保留木纹。</w:t>
            </w:r>
          </w:p>
        </w:tc>
        <w:tc>
          <w:tcPr>
            <w:tcW w:type="dxa" w:w="2400"/>
            <w:tcMar>
              <w:top w:w="80" w:type="dxa"/>
              <w:start w:w="120" w:type="dxa"/>
              <w:bottom w:w="80" w:type="dxa"/>
              <w:end w:w="120" w:type="dxa"/>
            </w:tcMar>
            <w:vAlign w:val="center"/>
          </w:tcPr>
          <w:p>
            <w:pPr>
              <w:spacing w:after="0"/>
            </w:pPr>
            <w:r>
              <w:rPr>
                <w:rFonts w:ascii="Calibri" w:hAnsi="Calibri" w:eastAsia="Microsoft YaHei"/>
                <w:color w:val="111111"/>
                <w:sz w:val="17"/>
              </w:rPr>
              <w:t>冷静、神秘、空</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eastAsia="Microsoft YaHei"/>
                <w:color w:val="111111"/>
                <w:sz w:val="17"/>
              </w:rPr>
              <w:t>第二幕 会稽困局</w:t>
            </w:r>
          </w:p>
        </w:tc>
        <w:tc>
          <w:tcPr>
            <w:tcW w:type="dxa" w:w="5060"/>
            <w:tcMar>
              <w:top w:w="80" w:type="dxa"/>
              <w:start w:w="120" w:type="dxa"/>
              <w:bottom w:w="80" w:type="dxa"/>
              <w:end w:w="120" w:type="dxa"/>
            </w:tcMar>
            <w:vAlign w:val="center"/>
          </w:tcPr>
          <w:p>
            <w:pPr>
              <w:spacing w:after="0"/>
              <w:jc w:val="center"/>
            </w:pPr>
            <w:r>
              <w:rPr>
                <w:rFonts w:ascii="Calibri" w:hAnsi="Calibri" w:eastAsia="Microsoft YaHei"/>
                <w:color w:val="111111"/>
                <w:sz w:val="17"/>
              </w:rPr>
              <w:t>铅灰、湿土、苔绿、暗褐，人物肤色偏冷。</w:t>
            </w:r>
          </w:p>
        </w:tc>
        <w:tc>
          <w:tcPr>
            <w:tcW w:type="dxa" w:w="2400"/>
            <w:tcMar>
              <w:top w:w="80" w:type="dxa"/>
              <w:start w:w="120" w:type="dxa"/>
              <w:bottom w:w="80" w:type="dxa"/>
              <w:end w:w="120" w:type="dxa"/>
            </w:tcMar>
            <w:vAlign w:val="center"/>
          </w:tcPr>
          <w:p>
            <w:pPr>
              <w:spacing w:after="0"/>
            </w:pPr>
            <w:r>
              <w:rPr>
                <w:rFonts w:ascii="Calibri" w:hAnsi="Calibri" w:eastAsia="Microsoft YaHei"/>
                <w:color w:val="111111"/>
                <w:sz w:val="17"/>
              </w:rPr>
              <w:t>压迫、等待、潮湿</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eastAsia="Microsoft YaHei"/>
                <w:color w:val="111111"/>
                <w:sz w:val="17"/>
              </w:rPr>
              <w:t>第三幕 功成离越</w:t>
            </w:r>
          </w:p>
        </w:tc>
        <w:tc>
          <w:tcPr>
            <w:tcW w:type="dxa" w:w="5060"/>
            <w:tcMar>
              <w:top w:w="80" w:type="dxa"/>
              <w:start w:w="120" w:type="dxa"/>
              <w:bottom w:w="80" w:type="dxa"/>
              <w:end w:w="120" w:type="dxa"/>
            </w:tcMar>
            <w:vAlign w:val="center"/>
          </w:tcPr>
          <w:p>
            <w:pPr>
              <w:spacing w:after="0"/>
              <w:jc w:val="center"/>
            </w:pPr>
            <w:r>
              <w:rPr>
                <w:rFonts w:ascii="Calibri" w:hAnsi="Calibri" w:eastAsia="Microsoft YaHei"/>
                <w:color w:val="111111"/>
                <w:sz w:val="17"/>
              </w:rPr>
              <w:t>庆功区局部暖红；水岸转为青灰与晨白。</w:t>
            </w:r>
          </w:p>
        </w:tc>
        <w:tc>
          <w:tcPr>
            <w:tcW w:type="dxa" w:w="2400"/>
            <w:tcMar>
              <w:top w:w="80" w:type="dxa"/>
              <w:start w:w="120" w:type="dxa"/>
              <w:bottom w:w="80" w:type="dxa"/>
              <w:end w:w="120" w:type="dxa"/>
            </w:tcMar>
            <w:vAlign w:val="center"/>
          </w:tcPr>
          <w:p>
            <w:pPr>
              <w:spacing w:after="0"/>
            </w:pPr>
            <w:r>
              <w:rPr>
                <w:rFonts w:ascii="Calibri" w:hAnsi="Calibri" w:eastAsia="Microsoft YaHei"/>
                <w:color w:val="111111"/>
                <w:sz w:val="17"/>
              </w:rPr>
              <w:t>喧闹在后，清醒在前</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eastAsia="Microsoft YaHei"/>
                <w:color w:val="111111"/>
                <w:sz w:val="17"/>
              </w:rPr>
              <w:t>第四幕 入齐辞相</w:t>
            </w:r>
          </w:p>
        </w:tc>
        <w:tc>
          <w:tcPr>
            <w:tcW w:type="dxa" w:w="5060"/>
            <w:tcMar>
              <w:top w:w="80" w:type="dxa"/>
              <w:start w:w="120" w:type="dxa"/>
              <w:bottom w:w="80" w:type="dxa"/>
              <w:end w:w="120" w:type="dxa"/>
            </w:tcMar>
            <w:vAlign w:val="center"/>
          </w:tcPr>
          <w:p>
            <w:pPr>
              <w:spacing w:after="0"/>
              <w:jc w:val="center"/>
            </w:pPr>
            <w:r>
              <w:rPr>
                <w:rFonts w:ascii="Calibri" w:hAnsi="Calibri" w:eastAsia="Microsoft YaHei"/>
                <w:color w:val="111111"/>
                <w:sz w:val="17"/>
              </w:rPr>
              <w:t>海盐灰、亚麻白、土黄、暗朱；印信用低饱和青铜绿。</w:t>
            </w:r>
          </w:p>
        </w:tc>
        <w:tc>
          <w:tcPr>
            <w:tcW w:type="dxa" w:w="2400"/>
            <w:tcMar>
              <w:top w:w="80" w:type="dxa"/>
              <w:start w:w="120" w:type="dxa"/>
              <w:bottom w:w="80" w:type="dxa"/>
              <w:end w:w="120" w:type="dxa"/>
            </w:tcMar>
            <w:vAlign w:val="center"/>
          </w:tcPr>
          <w:p>
            <w:pPr>
              <w:spacing w:after="0"/>
            </w:pPr>
            <w:r>
              <w:rPr>
                <w:rFonts w:ascii="Calibri" w:hAnsi="Calibri" w:eastAsia="Microsoft YaHei"/>
                <w:color w:val="111111"/>
                <w:sz w:val="17"/>
              </w:rPr>
              <w:t>朴素、克制、舍得</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eastAsia="Microsoft YaHei"/>
                <w:color w:val="111111"/>
                <w:sz w:val="17"/>
              </w:rPr>
              <w:t>第五幕 陶地经营</w:t>
            </w:r>
          </w:p>
        </w:tc>
        <w:tc>
          <w:tcPr>
            <w:tcW w:type="dxa" w:w="5060"/>
            <w:tcMar>
              <w:top w:w="80" w:type="dxa"/>
              <w:start w:w="120" w:type="dxa"/>
              <w:bottom w:w="80" w:type="dxa"/>
              <w:end w:w="120" w:type="dxa"/>
            </w:tcMar>
            <w:vAlign w:val="center"/>
          </w:tcPr>
          <w:p>
            <w:pPr>
              <w:spacing w:after="0"/>
              <w:jc w:val="center"/>
            </w:pPr>
            <w:r>
              <w:rPr>
                <w:rFonts w:ascii="Calibri" w:hAnsi="Calibri" w:eastAsia="Microsoft YaHei"/>
                <w:color w:val="111111"/>
                <w:sz w:val="17"/>
              </w:rPr>
              <w:t>随季节从春绿、夏青、秋赭、冬灰变化，整体保持自然低饱和。</w:t>
            </w:r>
          </w:p>
        </w:tc>
        <w:tc>
          <w:tcPr>
            <w:tcW w:type="dxa" w:w="2400"/>
            <w:tcMar>
              <w:top w:w="80" w:type="dxa"/>
              <w:start w:w="120" w:type="dxa"/>
              <w:bottom w:w="80" w:type="dxa"/>
              <w:end w:w="120" w:type="dxa"/>
            </w:tcMar>
            <w:vAlign w:val="center"/>
          </w:tcPr>
          <w:p>
            <w:pPr>
              <w:spacing w:after="0"/>
            </w:pPr>
            <w:r>
              <w:rPr>
                <w:rFonts w:ascii="Calibri" w:hAnsi="Calibri" w:eastAsia="Microsoft YaHei"/>
                <w:color w:val="111111"/>
                <w:sz w:val="17"/>
              </w:rPr>
              <w:t>观察、秩序、流动</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eastAsia="Microsoft YaHei"/>
                <w:color w:val="111111"/>
                <w:sz w:val="17"/>
              </w:rPr>
              <w:t>第六幕 三致千金</w:t>
            </w:r>
          </w:p>
        </w:tc>
        <w:tc>
          <w:tcPr>
            <w:tcW w:type="dxa" w:w="5060"/>
            <w:tcMar>
              <w:top w:w="80" w:type="dxa"/>
              <w:start w:w="120" w:type="dxa"/>
              <w:bottom w:w="80" w:type="dxa"/>
              <w:end w:w="120" w:type="dxa"/>
            </w:tcMar>
            <w:vAlign w:val="center"/>
          </w:tcPr>
          <w:p>
            <w:pPr>
              <w:spacing w:after="0"/>
              <w:jc w:val="center"/>
            </w:pPr>
            <w:r>
              <w:rPr>
                <w:rFonts w:ascii="Calibri" w:hAnsi="Calibri" w:eastAsia="Microsoft YaHei"/>
                <w:color w:val="111111"/>
                <w:sz w:val="17"/>
              </w:rPr>
              <w:t>谷物金、陶土红、暖木褐，暖度达到全片峰值但不发光。</w:t>
            </w:r>
          </w:p>
        </w:tc>
        <w:tc>
          <w:tcPr>
            <w:tcW w:type="dxa" w:w="2400"/>
            <w:tcMar>
              <w:top w:w="80" w:type="dxa"/>
              <w:start w:w="120" w:type="dxa"/>
              <w:bottom w:w="80" w:type="dxa"/>
              <w:end w:w="120" w:type="dxa"/>
            </w:tcMar>
            <w:vAlign w:val="center"/>
          </w:tcPr>
          <w:p>
            <w:pPr>
              <w:spacing w:after="0"/>
            </w:pPr>
            <w:r>
              <w:rPr>
                <w:rFonts w:ascii="Calibri" w:hAnsi="Calibri" w:eastAsia="Microsoft YaHei"/>
                <w:color w:val="111111"/>
                <w:sz w:val="17"/>
              </w:rPr>
              <w:t>丰足、分享、生活</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eastAsia="Microsoft YaHei"/>
                <w:color w:val="111111"/>
                <w:sz w:val="17"/>
              </w:rPr>
              <w:t>第七幕 回庙</w:t>
            </w:r>
          </w:p>
        </w:tc>
        <w:tc>
          <w:tcPr>
            <w:tcW w:type="dxa" w:w="5060"/>
            <w:tcMar>
              <w:top w:w="80" w:type="dxa"/>
              <w:start w:w="120" w:type="dxa"/>
              <w:bottom w:w="80" w:type="dxa"/>
              <w:end w:w="120" w:type="dxa"/>
            </w:tcMar>
            <w:vAlign w:val="center"/>
          </w:tcPr>
          <w:p>
            <w:pPr>
              <w:spacing w:after="0"/>
              <w:jc w:val="center"/>
            </w:pPr>
            <w:r>
              <w:rPr>
                <w:rFonts w:ascii="Calibri" w:hAnsi="Calibri" w:eastAsia="Microsoft YaHei"/>
                <w:color w:val="111111"/>
                <w:sz w:val="17"/>
              </w:rPr>
              <w:t>回到冷黑与烟灰；种子和嫩芽只出现一抹真实绿色。</w:t>
            </w:r>
          </w:p>
        </w:tc>
        <w:tc>
          <w:tcPr>
            <w:tcW w:type="dxa" w:w="2400"/>
            <w:tcMar>
              <w:top w:w="80" w:type="dxa"/>
              <w:start w:w="120" w:type="dxa"/>
              <w:bottom w:w="80" w:type="dxa"/>
              <w:end w:w="120" w:type="dxa"/>
            </w:tcMar>
            <w:vAlign w:val="center"/>
          </w:tcPr>
          <w:p>
            <w:pPr>
              <w:spacing w:after="0"/>
            </w:pPr>
            <w:r>
              <w:rPr>
                <w:rFonts w:ascii="Calibri" w:hAnsi="Calibri" w:eastAsia="Microsoft YaHei"/>
                <w:color w:val="111111"/>
                <w:sz w:val="17"/>
              </w:rPr>
              <w:t>安静、反问、余韵</w:t>
            </w:r>
          </w:p>
        </w:tc>
      </w:tr>
    </w:tbl>
    <w:p>
      <w:pPr>
        <w:spacing w:after="20"/>
      </w:pPr>
    </w:p>
    <w:p>
      <w:pPr>
        <w:pStyle w:val="Heading1"/>
      </w:pPr>
      <w:r>
        <w:t>5. 场景完成检查</w:t>
      </w:r>
    </w:p>
    <w:p>
      <w:pPr>
        <w:pStyle w:val="ListBullet"/>
      </w:pPr>
      <w:r>
        <w:rPr>
          <w:rFonts w:ascii="Calibri" w:hAnsi="Calibri" w:eastAsia="Microsoft YaHei"/>
          <w:color w:val="111111"/>
        </w:rPr>
        <w:t>后世财神庙与先秦历史场景明确分属两条时代线。</w:t>
      </w:r>
    </w:p>
    <w:p>
      <w:pPr>
        <w:pStyle w:val="ListBullet"/>
      </w:pPr>
      <w:r>
        <w:rPr>
          <w:rFonts w:ascii="Calibri" w:hAnsi="Calibri" w:eastAsia="Microsoft YaHei"/>
          <w:color w:val="111111"/>
        </w:rPr>
        <w:t>历史段落无明清大红柱、琉璃瓦、玻璃窗、牌坊与石狮。</w:t>
      </w:r>
    </w:p>
    <w:p>
      <w:pPr>
        <w:pStyle w:val="ListBullet"/>
      </w:pPr>
      <w:r>
        <w:rPr>
          <w:rFonts w:ascii="Calibri" w:hAnsi="Calibri" w:eastAsia="Microsoft YaHei"/>
          <w:color w:val="111111"/>
        </w:rPr>
        <w:t>场景母版均有无人版，人物不会被永久焊死在背景里。</w:t>
      </w:r>
    </w:p>
    <w:p>
      <w:pPr>
        <w:pStyle w:val="ListBullet"/>
      </w:pPr>
      <w:r>
        <w:rPr>
          <w:rFonts w:ascii="Calibri" w:hAnsi="Calibri" w:eastAsia="Microsoft YaHei"/>
          <w:color w:val="111111"/>
        </w:rPr>
        <w:t>同场景地标在主视图、反打、近景和季节变体中一致。</w:t>
      </w:r>
    </w:p>
    <w:p>
      <w:pPr>
        <w:pStyle w:val="ListBullet"/>
      </w:pPr>
      <w:r>
        <w:rPr>
          <w:rFonts w:ascii="Calibri" w:hAnsi="Calibri" w:eastAsia="Microsoft YaHei"/>
          <w:color w:val="111111"/>
        </w:rPr>
        <w:t>相邻镜头的雨向、烟向、风向和日光方向有记录。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27D"/>
        <w:sz w:val="18"/>
      </w:rPr>
      <w:t xml:space="preserve">第 </w:t>
    </w:r>
    <w:fldSimple w:instr="PAGE">
      <w:r>
        <w:t>1</w:t>
      </w:r>
    </w:fldSimple>
    <w:r>
      <w:rPr>
        <w:rFonts w:ascii="Calibri" w:hAnsi="Calibri" w:eastAsia="Microsoft YaHei"/>
        <w:color w:val="6672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27D"/>
        <w:sz w:val="17"/>
      </w:rPr>
      <w:t>财神范蠡 · AIGC 视觉制作圣经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140" w:line="276" w:lineRule="auto"/>
      <w:ind w:left="259" w:right="173"/>
    </w:pPr>
    <w:rPr>
      <w:rFonts w:ascii="Calibri" w:hAnsi="Calibri" w:eastAsia="Microsoft YaHei"/>
      <w:color w:val="23364A"/>
      <w:sz w:val="18"/>
    </w:rPr>
  </w:style>
  <w:style w:type="paragraph" w:customStyle="1" w:styleId="ShotMeta">
    <w:name w:val="Shot Meta"/>
    <w:pPr>
      <w:keepNext/>
      <w:spacing w:before="0" w:after="100"/>
    </w:pPr>
    <w:rPr>
      <w:rFonts w:ascii="Calibri" w:hAnsi="Calibri" w:eastAsia="Microsoft YaHei"/>
      <w:color w:val="6672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第三步｜环境场景设定与生成提示词｜《散尽千金的人，为什么成了财神？》</dc:title>
  <dc:subject>生成并锁定九套场景母版、地标、季节与天气变体。</dc:subject>
  <dc:creator>Codex</dc:creator>
  <cp:keywords>范蠡, 财神, AIGC视频, 分步制作, 提示词</cp:keywords>
  <dc:description>generated by python-docx</dc:description>
  <cp:lastModifiedBy/>
  <cp:revision>1</cp:revision>
  <dcterms:created xsi:type="dcterms:W3CDTF">2013-12-23T23:15:00Z</dcterms:created>
  <dcterms:modified xsi:type="dcterms:W3CDTF">2013-12-23T23:15:00Z</dcterms:modified>
  <cp:category/>
</cp:coreProperties>
</file>