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DESKRIPSI CIPTAAN (KARYA CIPTA)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Isian</w:t>
            </w:r>
          </w:p>
        </w:tc>
      </w:tr>
      <w:tr>
        <w:tc>
          <w:tcPr/>
          <w:p>
            <w:pPr>
              <w:pStyle w:val="Compact"/>
            </w:pPr>
            <w:r>
              <w:t xml:space="preserve">Judul Ciptaan</w:t>
            </w:r>
          </w:p>
        </w:tc>
        <w:tc>
          <w:tcPr/>
          <w:p>
            <w:pPr>
              <w:pStyle w:val="Compact"/>
            </w:pPr>
            <w:r>
              <w:t xml:space="preserve">LADOCK — Molecular Docking Workstation</w:t>
            </w:r>
          </w:p>
        </w:tc>
      </w:tr>
      <w:tr>
        <w:tc>
          <w:tcPr/>
          <w:p>
            <w:pPr>
              <w:pStyle w:val="Compact"/>
            </w:pPr>
            <w:r>
              <w:t xml:space="preserve">Jenis Ciptaan</w:t>
            </w:r>
          </w:p>
        </w:tc>
        <w:tc>
          <w:tcPr/>
          <w:p>
            <w:pPr>
              <w:pStyle w:val="Compact"/>
            </w:pPr>
            <w:r>
              <w:t xml:space="preserve">Program Komputer</w:t>
            </w:r>
          </w:p>
        </w:tc>
      </w:tr>
      <w:tr>
        <w:tc>
          <w:tcPr/>
          <w:p>
            <w:pPr>
              <w:pStyle w:val="Compact"/>
            </w:pPr>
            <w:r>
              <w:t xml:space="preserve">Pencipta</w:t>
            </w:r>
          </w:p>
        </w:tc>
        <w:tc>
          <w:tcPr/>
          <w:p>
            <w:pPr>
              <w:pStyle w:val="Compact"/>
            </w:pPr>
            <w:r>
              <w:t xml:space="preserve">Dr. La Ode Aman, M.Si</w:t>
            </w:r>
          </w:p>
        </w:tc>
      </w:tr>
      <w:tr>
        <w:tc>
          <w:tcPr/>
          <w:p>
            <w:pPr>
              <w:pStyle w:val="Compact"/>
            </w:pPr>
            <w:r>
              <w:t xml:space="preserve">Pemegang Hak Cipta</w:t>
            </w:r>
          </w:p>
        </w:tc>
        <w:tc>
          <w:tcPr/>
          <w:p>
            <w:pPr>
              <w:pStyle w:val="Compact"/>
            </w:pPr>
            <w:r>
              <w:t xml:space="preserve">Universitas Negeri Gorontalo</w:t>
            </w:r>
          </w:p>
        </w:tc>
      </w:tr>
      <w:tr>
        <w:tc>
          <w:tcPr/>
          <w:p>
            <w:pPr>
              <w:pStyle w:val="Compact"/>
            </w:pPr>
            <w:r>
              <w:t xml:space="preserve">Tanggal &amp; tempat pertama diumumkan</w:t>
            </w:r>
          </w:p>
        </w:tc>
        <w:tc>
          <w:tcPr/>
          <w:p>
            <w:pPr>
              <w:pStyle w:val="Compact"/>
            </w:pPr>
            <w:r>
              <w:t xml:space="preserve">2024, Gorontalo, Indonesia</w:t>
            </w:r>
          </w:p>
        </w:tc>
      </w:tr>
    </w:tbl>
    <w:bookmarkStart w:id="11" w:name="deskripsi-ciptaan"/>
    <w:p>
      <w:pPr>
        <w:pStyle w:val="Heading2"/>
      </w:pPr>
      <w:r>
        <w:t xml:space="preserve">Deskripsi Ciptaan</w:t>
      </w:r>
    </w:p>
    <w:p>
      <w:pPr>
        <w:pStyle w:val="FirstParagraph"/>
      </w:pPr>
      <w:r>
        <w:rPr>
          <w:b/>
          <w:bCs/>
        </w:rPr>
        <w:t xml:space="preserve">LADOCK</w:t>
      </w:r>
      <w:r>
        <w:t xml:space="preserve"> </w:t>
      </w:r>
      <w:r>
        <w:t xml:space="preserve">adalah program komputer berupa aplikasi desktop</w:t>
      </w:r>
      <w:r>
        <w:t xml:space="preserve"> </w:t>
      </w:r>
      <w:r>
        <w:rPr>
          <w:b/>
          <w:bCs/>
        </w:rPr>
        <w:t xml:space="preserve">stasiun kerja penambatan molekuler (molecular docking workstation)</w:t>
      </w:r>
      <w:r>
        <w:t xml:space="preserve"> </w:t>
      </w:r>
      <w:r>
        <w:t xml:space="preserve">dengan antarmuka grafis modern (PySide6/Qt, tema gelap Catppuccin). LADOCK mengintegrasikan beberapa mesin penambatan molekuler ke dalam satu alur kerja terpadu, dilengkapi penjadwal pekerjaan (job scheduler) untuk penambatan sejumlah besar ligan secara paralel, manajemen pustaka ligan, visualisasi molekul tiga dimensi, analisis interaksi non-kovalen, serta manajemen proyek. LADOCK dapat berjalan lintas platform (Windows, Linux/macOS) dan mendukung eksekusi biner Linux dari Windows melalui backend WSL.</w:t>
      </w:r>
    </w:p>
    <w:bookmarkStart w:id="9" w:name="modul-fungsional-utama"/>
    <w:p>
      <w:pPr>
        <w:pStyle w:val="Heading3"/>
      </w:pPr>
      <w:r>
        <w:t xml:space="preserve">Modul fungsional utama</w:t>
      </w:r>
    </w:p>
    <w:p>
      <w:pPr>
        <w:pStyle w:val="Compact"/>
        <w:numPr>
          <w:ilvl w:val="0"/>
          <w:numId w:val="1001"/>
        </w:numPr>
      </w:pPr>
      <w:r>
        <w:rPr>
          <w:b/>
          <w:bCs/>
        </w:rPr>
        <w:t xml:space="preserve">Multi-engine Docking</w:t>
      </w:r>
      <w:r>
        <w:t xml:space="preserve"> </w:t>
      </w:r>
      <w:r>
        <w:t xml:space="preserve">— mengorkestrasi beberapa mesin penambatan: AutoDock Vina, AutoDock 4, VinaGPU, dan AutoDock-GPU.</w:t>
      </w:r>
    </w:p>
    <w:p>
      <w:pPr>
        <w:pStyle w:val="Compact"/>
        <w:numPr>
          <w:ilvl w:val="0"/>
          <w:numId w:val="1001"/>
        </w:numPr>
      </w:pPr>
      <w:r>
        <w:rPr>
          <w:b/>
          <w:bCs/>
        </w:rPr>
        <w:t xml:space="preserve">Batch Docking</w:t>
      </w:r>
      <w:r>
        <w:t xml:space="preserve"> </w:t>
      </w:r>
      <w:r>
        <w:t xml:space="preserve">— penjadwalan dan eksekusi banyak ligan secara paralel melalui job scheduler bawaan.</w:t>
      </w:r>
    </w:p>
    <w:p>
      <w:pPr>
        <w:pStyle w:val="Compact"/>
        <w:numPr>
          <w:ilvl w:val="0"/>
          <w:numId w:val="1001"/>
        </w:numPr>
      </w:pPr>
      <w:r>
        <w:rPr>
          <w:b/>
          <w:bCs/>
        </w:rPr>
        <w:t xml:space="preserve">Manajemen Pustaka Ligan</w:t>
      </w:r>
      <w:r>
        <w:t xml:space="preserve"> </w:t>
      </w:r>
      <w:r>
        <w:t xml:space="preserve">— impor dari CSV, SDF, atau PDBQT; perenderan struktur dari SMILES melalui RDKit.</w:t>
      </w:r>
    </w:p>
    <w:p>
      <w:pPr>
        <w:pStyle w:val="Compact"/>
        <w:numPr>
          <w:ilvl w:val="0"/>
          <w:numId w:val="1001"/>
        </w:numPr>
      </w:pPr>
      <w:r>
        <w:rPr>
          <w:b/>
          <w:bCs/>
        </w:rPr>
        <w:t xml:space="preserve">Persiapan Molekul</w:t>
      </w:r>
      <w:r>
        <w:t xml:space="preserve"> </w:t>
      </w:r>
      <w:r>
        <w:t xml:space="preserve">— penyiapan reseptor &amp; ligan serta deteksi otomatis perkakas eksternal (tool detector).</w:t>
      </w:r>
    </w:p>
    <w:p>
      <w:pPr>
        <w:pStyle w:val="Compact"/>
        <w:numPr>
          <w:ilvl w:val="0"/>
          <w:numId w:val="1001"/>
        </w:numPr>
      </w:pPr>
      <w:r>
        <w:rPr>
          <w:b/>
          <w:bCs/>
        </w:rPr>
        <w:t xml:space="preserve">Viewer 3D Interaktif</w:t>
      </w:r>
      <w:r>
        <w:t xml:space="preserve"> </w:t>
      </w:r>
      <w:r>
        <w:t xml:space="preserve">— visualisasi molekul berbasis 3Dmol.js.</w:t>
      </w:r>
    </w:p>
    <w:p>
      <w:pPr>
        <w:pStyle w:val="Compact"/>
        <w:numPr>
          <w:ilvl w:val="0"/>
          <w:numId w:val="1001"/>
        </w:numPr>
      </w:pPr>
      <w:r>
        <w:rPr>
          <w:b/>
          <w:bCs/>
        </w:rPr>
        <w:t xml:space="preserve">Analisis Interaksi Non-kovalen</w:t>
      </w:r>
      <w:r>
        <w:t xml:space="preserve"> </w:t>
      </w:r>
      <w:r>
        <w:t xml:space="preserve">— deteksi ikatan hidrogen, π-stacking, kontak hidrofobik, dan interaksi lain.</w:t>
      </w:r>
    </w:p>
    <w:p>
      <w:pPr>
        <w:pStyle w:val="Compact"/>
        <w:numPr>
          <w:ilvl w:val="0"/>
          <w:numId w:val="1001"/>
        </w:numPr>
      </w:pPr>
      <w:r>
        <w:rPr>
          <w:b/>
          <w:bCs/>
        </w:rPr>
        <w:t xml:space="preserve">Result Explorer</w:t>
      </w:r>
      <w:r>
        <w:t xml:space="preserve"> </w:t>
      </w:r>
      <w:r>
        <w:t xml:space="preserve">— tabel hasil energi ikatan yang dapat diurutkan.</w:t>
      </w:r>
    </w:p>
    <w:p>
      <w:pPr>
        <w:pStyle w:val="Compact"/>
        <w:numPr>
          <w:ilvl w:val="0"/>
          <w:numId w:val="1001"/>
        </w:numPr>
      </w:pPr>
      <w:r>
        <w:rPr>
          <w:b/>
          <w:bCs/>
        </w:rPr>
        <w:t xml:space="preserve">Manajemen Proyek</w:t>
      </w:r>
      <w:r>
        <w:t xml:space="preserve"> </w:t>
      </w:r>
      <w:r>
        <w:t xml:space="preserve">— simpan/muat proyek penambatan dengan struktur direktori pekerjaan yang terorganisir.</w:t>
      </w:r>
    </w:p>
    <w:p>
      <w:pPr>
        <w:pStyle w:val="Compact"/>
        <w:numPr>
          <w:ilvl w:val="0"/>
          <w:numId w:val="1001"/>
        </w:numPr>
      </w:pPr>
      <w:r>
        <w:rPr>
          <w:b/>
          <w:bCs/>
        </w:rPr>
        <w:t xml:space="preserve">Backend WSL</w:t>
      </w:r>
      <w:r>
        <w:t xml:space="preserve"> </w:t>
      </w:r>
      <w:r>
        <w:t xml:space="preserve">— menjalankan biner penambatan Linux dari lingkungan Windows.</w:t>
      </w:r>
    </w:p>
    <w:p>
      <w:pPr>
        <w:pStyle w:val="Compact"/>
        <w:numPr>
          <w:ilvl w:val="0"/>
          <w:numId w:val="1001"/>
        </w:numPr>
      </w:pPr>
      <w:r>
        <w:rPr>
          <w:b/>
          <w:bCs/>
        </w:rPr>
        <w:t xml:space="preserve">Manajemen Lisensi</w:t>
      </w:r>
      <w:r>
        <w:t xml:space="preserve"> </w:t>
      </w:r>
      <w:r>
        <w:t xml:space="preserve">— pengelolaan lisensi akademik/komersial di dalam aplikasi.</w:t>
      </w:r>
    </w:p>
    <w:bookmarkEnd w:id="9"/>
    <w:bookmarkStart w:id="10" w:name="fitur-pendukung"/>
    <w:p>
      <w:pPr>
        <w:pStyle w:val="Heading3"/>
      </w:pPr>
      <w:r>
        <w:t xml:space="preserve">Fitur pendukung</w:t>
      </w:r>
    </w:p>
    <w:p>
      <w:pPr>
        <w:pStyle w:val="Compact"/>
        <w:numPr>
          <w:ilvl w:val="0"/>
          <w:numId w:val="1002"/>
        </w:numPr>
      </w:pPr>
      <w:r>
        <w:t xml:space="preserve">Antarmuka grafis multi-panel (persiapan docking, pengelola job, penjelajah hasil, pengaturan).</w:t>
      </w:r>
    </w:p>
    <w:p>
      <w:pPr>
        <w:pStyle w:val="Compact"/>
        <w:numPr>
          <w:ilvl w:val="0"/>
          <w:numId w:val="1002"/>
        </w:numPr>
      </w:pPr>
      <w:r>
        <w:t xml:space="preserve">Deteksi otomatis lokasi perkakas eksternal dan pengaturan Tool Paths.</w:t>
      </w:r>
    </w:p>
    <w:p>
      <w:pPr>
        <w:pStyle w:val="Compact"/>
        <w:numPr>
          <w:ilvl w:val="0"/>
          <w:numId w:val="1002"/>
        </w:numPr>
      </w:pPr>
      <w:r>
        <w:t xml:space="preserve">Pengelola berkas dan direktori proyek terstruktur.</w:t>
      </w:r>
    </w:p>
    <w:p>
      <w:pPr>
        <w:pStyle w:val="Compact"/>
        <w:numPr>
          <w:ilvl w:val="0"/>
          <w:numId w:val="1002"/>
        </w:numPr>
      </w:pPr>
      <w:r>
        <w:t xml:space="preserve">Perkakas penambatan yang dibundel (tidak perlu instalasi terpisah).</w:t>
      </w:r>
    </w:p>
    <w:bookmarkEnd w:id="10"/>
    <w:bookmarkEnd w:id="11"/>
    <w:bookmarkStart w:id="12" w:name="spesifikasi-teknis"/>
    <w:p>
      <w:pPr>
        <w:pStyle w:val="Heading2"/>
      </w:pPr>
      <w:r>
        <w:t xml:space="preserve">Spesifikasi Teknis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Aspek</w:t>
            </w:r>
          </w:p>
        </w:tc>
        <w:tc>
          <w:tcPr/>
          <w:p>
            <w:pPr>
              <w:pStyle w:val="Compact"/>
            </w:pPr>
            <w:r>
              <w:t xml:space="preserve">Keterangan</w:t>
            </w:r>
          </w:p>
        </w:tc>
      </w:tr>
      <w:tr>
        <w:tc>
          <w:tcPr/>
          <w:p>
            <w:pPr>
              <w:pStyle w:val="Compact"/>
            </w:pPr>
            <w:r>
              <w:t xml:space="preserve">Bahasa pemrograman</w:t>
            </w:r>
          </w:p>
        </w:tc>
        <w:tc>
          <w:tcPr/>
          <w:p>
            <w:pPr>
              <w:pStyle w:val="Compact"/>
            </w:pPr>
            <w:r>
              <w:t xml:space="preserve">Python (≥ 3.10)</w:t>
            </w:r>
          </w:p>
        </w:tc>
      </w:tr>
      <w:tr>
        <w:tc>
          <w:tcPr/>
          <w:p>
            <w:pPr>
              <w:pStyle w:val="Compact"/>
            </w:pPr>
            <w:r>
              <w:t xml:space="preserve">Antarmuka grafis</w:t>
            </w:r>
          </w:p>
        </w:tc>
        <w:tc>
          <w:tcPr/>
          <w:p>
            <w:pPr>
              <w:pStyle w:val="Compact"/>
            </w:pPr>
            <w:r>
              <w:t xml:space="preserve">PySide6 (Qt), tema Catppuccin</w:t>
            </w:r>
          </w:p>
        </w:tc>
      </w:tr>
      <w:tr>
        <w:tc>
          <w:tcPr/>
          <w:p>
            <w:pPr>
              <w:pStyle w:val="Compact"/>
            </w:pPr>
            <w:r>
              <w:t xml:space="preserve">Pustaka utama</w:t>
            </w:r>
          </w:p>
        </w:tc>
        <w:tc>
          <w:tcPr/>
          <w:p>
            <w:pPr>
              <w:pStyle w:val="Compact"/>
            </w:pPr>
            <w:r>
              <w:t xml:space="preserve">NumPy, SciPy, pandas, RDKit (opsional), 3Dmol.js</w:t>
            </w:r>
          </w:p>
        </w:tc>
      </w:tr>
      <w:tr>
        <w:tc>
          <w:tcPr/>
          <w:p>
            <w:pPr>
              <w:pStyle w:val="Compact"/>
            </w:pPr>
            <w:r>
              <w:t xml:space="preserve">Perkakas penambatan (dibundel)</w:t>
            </w:r>
          </w:p>
        </w:tc>
        <w:tc>
          <w:tcPr/>
          <w:p>
            <w:pPr>
              <w:pStyle w:val="Compact"/>
            </w:pPr>
            <w:r>
              <w:t xml:space="preserve">AutoDock Vina 1.2.7, AutoDock 4, ADFRsuite 1.0, MGLTools, OpenBabel</w:t>
            </w:r>
          </w:p>
        </w:tc>
      </w:tr>
      <w:tr>
        <w:tc>
          <w:tcPr/>
          <w:p>
            <w:pPr>
              <w:pStyle w:val="Compact"/>
            </w:pPr>
            <w:r>
              <w:t xml:space="preserve">Platform</w:t>
            </w:r>
          </w:p>
        </w:tc>
        <w:tc>
          <w:tcPr/>
          <w:p>
            <w:pPr>
              <w:pStyle w:val="Compact"/>
            </w:pPr>
            <w:r>
              <w:t xml:space="preserve">Windows, Linux, macOS; dukungan WSL</w:t>
            </w:r>
          </w:p>
        </w:tc>
      </w:tr>
      <w:tr>
        <w:tc>
          <w:tcPr/>
          <w:p>
            <w:pPr>
              <w:pStyle w:val="Compact"/>
            </w:pPr>
            <w:r>
              <w:t xml:space="preserve">Ukuran kode sumber orisinal</w:t>
            </w:r>
          </w:p>
        </w:tc>
        <w:tc>
          <w:tcPr/>
          <w:p>
            <w:pPr>
              <w:pStyle w:val="Compact"/>
            </w:pPr>
            <w:r>
              <w:t xml:space="preserve">± 19.500 baris (di luar biner &amp; pustaka pihak ketiga)</w:t>
            </w:r>
          </w:p>
        </w:tc>
      </w:tr>
    </w:tbl>
    <w:p>
      <w:pPr>
        <w:pStyle w:val="BodyText"/>
      </w:pPr>
      <w:r>
        <w:rPr>
          <w:b/>
          <w:bCs/>
        </w:rPr>
        <w:t xml:space="preserve">Rincian volume kode sumber (di luar pustaka/biner pihak ketiga):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Komponen</w:t>
            </w:r>
          </w:p>
        </w:tc>
        <w:tc>
          <w:tcPr/>
          <w:p>
            <w:pPr>
              <w:pStyle w:val="Compact"/>
            </w:pPr>
            <w:r>
              <w:t xml:space="preserve">Jumlah berkas</w:t>
            </w:r>
          </w:p>
        </w:tc>
        <w:tc>
          <w:tcPr/>
          <w:p>
            <w:pPr>
              <w:pStyle w:val="Compact"/>
            </w:pPr>
            <w:r>
              <w:t xml:space="preserve">Perkiraan baris</w:t>
            </w:r>
          </w:p>
        </w:tc>
      </w:tr>
      <w:tr>
        <w:tc>
          <w:tcPr/>
          <w:p>
            <w:pPr>
              <w:pStyle w:val="Compact"/>
            </w:pPr>
            <w:r>
              <w:rPr>
                <w:rStyle w:val="VerbatimChar"/>
              </w:rPr>
              <w:t xml:space="preserve">app/</w:t>
            </w:r>
            <w:r>
              <w:t xml:space="preserve"> </w:t>
            </w:r>
            <w:r>
              <w:t xml:space="preserve">(lapisan aplikasi)</w:t>
            </w:r>
          </w:p>
        </w:tc>
        <w:tc>
          <w:tcPr/>
          <w:p>
            <w:pPr>
              <w:pStyle w:val="Compact"/>
            </w:pPr>
            <w:r>
              <w:t xml:space="preserve">± 6 berkas</w:t>
            </w:r>
            <w:r>
              <w:t xml:space="preserve"> </w:t>
            </w:r>
            <w:r>
              <w:rPr>
                <w:rStyle w:val="VerbatimChar"/>
              </w:rPr>
              <w:t xml:space="preserve">.py</w:t>
            </w:r>
          </w:p>
        </w:tc>
        <w:tc>
          <w:tcPr/>
          <w:p>
            <w:pPr>
              <w:pStyle w:val="Compact"/>
            </w:pPr>
            <w:r>
              <w:t xml:space="preserve">± 1.680</w:t>
            </w:r>
          </w:p>
        </w:tc>
      </w:tr>
      <w:tr>
        <w:tc>
          <w:tcPr/>
          <w:p>
            <w:pPr>
              <w:pStyle w:val="Compact"/>
            </w:pPr>
            <w:r>
              <w:rPr>
                <w:rStyle w:val="VerbatimChar"/>
              </w:rPr>
              <w:t xml:space="preserve">core/</w:t>
            </w:r>
            <w:r>
              <w:t xml:space="preserve"> </w:t>
            </w:r>
            <w:r>
              <w:t xml:space="preserve">(utilitas inti)</w:t>
            </w:r>
          </w:p>
        </w:tc>
        <w:tc>
          <w:tcPr/>
          <w:p>
            <w:pPr>
              <w:pStyle w:val="Compact"/>
            </w:pPr>
            <w:r>
              <w:t xml:space="preserve">± 10 berkas</w:t>
            </w:r>
            <w:r>
              <w:t xml:space="preserve"> </w:t>
            </w:r>
            <w:r>
              <w:rPr>
                <w:rStyle w:val="VerbatimChar"/>
              </w:rPr>
              <w:t xml:space="preserve">.py</w:t>
            </w:r>
          </w:p>
        </w:tc>
        <w:tc>
          <w:tcPr/>
          <w:p>
            <w:pPr>
              <w:pStyle w:val="Compact"/>
            </w:pPr>
            <w:r>
              <w:t xml:space="preserve">± 2.270</w:t>
            </w:r>
          </w:p>
        </w:tc>
      </w:tr>
      <w:tr>
        <w:tc>
          <w:tcPr/>
          <w:p>
            <w:pPr>
              <w:pStyle w:val="Compact"/>
            </w:pPr>
            <w:r>
              <w:rPr>
                <w:rStyle w:val="VerbatimChar"/>
              </w:rPr>
              <w:t xml:space="preserve">data/</w:t>
            </w:r>
            <w:r>
              <w:t xml:space="preserve"> </w:t>
            </w:r>
            <w:r>
              <w:t xml:space="preserve">(model data)</w:t>
            </w:r>
          </w:p>
        </w:tc>
        <w:tc>
          <w:tcPr/>
          <w:p>
            <w:pPr>
              <w:pStyle w:val="Compact"/>
            </w:pPr>
            <w:r>
              <w:t xml:space="preserve">± 4 berkas</w:t>
            </w:r>
            <w:r>
              <w:t xml:space="preserve"> </w:t>
            </w:r>
            <w:r>
              <w:rPr>
                <w:rStyle w:val="VerbatimChar"/>
              </w:rPr>
              <w:t xml:space="preserve">.py</w:t>
            </w:r>
          </w:p>
        </w:tc>
        <w:tc>
          <w:tcPr/>
          <w:p>
            <w:pPr>
              <w:pStyle w:val="Compact"/>
            </w:pPr>
            <w:r>
              <w:t xml:space="preserve">± 540</w:t>
            </w:r>
          </w:p>
        </w:tc>
      </w:tr>
      <w:tr>
        <w:tc>
          <w:tcPr/>
          <w:p>
            <w:pPr>
              <w:pStyle w:val="Compact"/>
            </w:pPr>
            <w:r>
              <w:rPr>
                <w:rStyle w:val="VerbatimChar"/>
              </w:rPr>
              <w:t xml:space="preserve">engine/</w:t>
            </w:r>
            <w:r>
              <w:t xml:space="preserve"> </w:t>
            </w:r>
            <w:r>
              <w:t xml:space="preserve">(mesin docking &amp; analisis)</w:t>
            </w:r>
          </w:p>
        </w:tc>
        <w:tc>
          <w:tcPr/>
          <w:p>
            <w:pPr>
              <w:pStyle w:val="Compact"/>
            </w:pPr>
            <w:r>
              <w:t xml:space="preserve">± 5 berkas</w:t>
            </w:r>
            <w:r>
              <w:t xml:space="preserve"> </w:t>
            </w:r>
            <w:r>
              <w:rPr>
                <w:rStyle w:val="VerbatimChar"/>
              </w:rPr>
              <w:t xml:space="preserve">.py</w:t>
            </w:r>
          </w:p>
        </w:tc>
        <w:tc>
          <w:tcPr/>
          <w:p>
            <w:pPr>
              <w:pStyle w:val="Compact"/>
            </w:pPr>
            <w:r>
              <w:t xml:space="preserve">± 1.930</w:t>
            </w:r>
          </w:p>
        </w:tc>
      </w:tr>
      <w:tr>
        <w:tc>
          <w:tcPr/>
          <w:p>
            <w:pPr>
              <w:pStyle w:val="Compact"/>
            </w:pPr>
            <w:r>
              <w:rPr>
                <w:rStyle w:val="VerbatimChar"/>
              </w:rPr>
              <w:t xml:space="preserve">gui/</w:t>
            </w:r>
            <w:r>
              <w:t xml:space="preserve"> </w:t>
            </w:r>
            <w:r>
              <w:t xml:space="preserve">(antarmuka &amp; panel)</w:t>
            </w:r>
          </w:p>
        </w:tc>
        <w:tc>
          <w:tcPr/>
          <w:p>
            <w:pPr>
              <w:pStyle w:val="Compact"/>
            </w:pPr>
            <w:r>
              <w:t xml:space="preserve">± 18 berkas</w:t>
            </w:r>
            <w:r>
              <w:t xml:space="preserve"> </w:t>
            </w:r>
            <w:r>
              <w:rPr>
                <w:rStyle w:val="VerbatimChar"/>
              </w:rPr>
              <w:t xml:space="preserve">.py</w:t>
            </w:r>
          </w:p>
        </w:tc>
        <w:tc>
          <w:tcPr/>
          <w:p>
            <w:pPr>
              <w:pStyle w:val="Compact"/>
            </w:pPr>
            <w:r>
              <w:t xml:space="preserve">± 12.250</w:t>
            </w:r>
          </w:p>
        </w:tc>
      </w:tr>
      <w:tr>
        <w:tc>
          <w:tcPr/>
          <w:p>
            <w:pPr>
              <w:pStyle w:val="Compact"/>
            </w:pPr>
            <w:r>
              <w:t xml:space="preserve">root &amp; tools (</w:t>
            </w:r>
            <w:r>
              <w:rPr>
                <w:rStyle w:val="VerbatimChar"/>
              </w:rPr>
              <w:t xml:space="preserve">main.py</w:t>
            </w:r>
            <w:r>
              <w:t xml:space="preserve">,</w:t>
            </w:r>
            <w:r>
              <w:t xml:space="preserve"> </w:t>
            </w:r>
            <w:r>
              <w:rPr>
                <w:rStyle w:val="VerbatimChar"/>
              </w:rPr>
              <w:t xml:space="preserve">docking.py</w:t>
            </w:r>
            <w:r>
              <w:t xml:space="preserve">, dll.)</w:t>
            </w:r>
          </w:p>
        </w:tc>
        <w:tc>
          <w:tcPr/>
          <w:p>
            <w:pPr>
              <w:pStyle w:val="Compact"/>
            </w:pPr>
            <w:r>
              <w:t xml:space="preserve">± 5 berkas</w:t>
            </w:r>
            <w:r>
              <w:t xml:space="preserve"> </w:t>
            </w:r>
            <w:r>
              <w:rPr>
                <w:rStyle w:val="VerbatimChar"/>
              </w:rPr>
              <w:t xml:space="preserve">.py</w:t>
            </w:r>
          </w:p>
        </w:tc>
        <w:tc>
          <w:tcPr/>
          <w:p>
            <w:pPr>
              <w:pStyle w:val="Compact"/>
            </w:pPr>
            <w:r>
              <w:t xml:space="preserve">± 830</w:t>
            </w:r>
          </w:p>
        </w:tc>
      </w:tr>
      <w:tr>
        <w:tc>
          <w:tcPr/>
          <w:p>
            <w:pPr>
              <w:pStyle w:val="Compact"/>
            </w:pPr>
            <w:r>
              <w:rPr>
                <w:b/>
                <w:bCs/>
              </w:rPr>
              <w:t xml:space="preserve">Total</w:t>
            </w:r>
          </w:p>
        </w:tc>
        <w:tc>
          <w:tcPr/>
          <w:p>
            <w:pPr>
              <w:pStyle w:val="Compact"/>
            </w:pPr>
            <w:r>
              <w:rPr>
                <w:b/>
                <w:bCs/>
              </w:rPr>
              <w:t xml:space="preserve">± 48 berkas</w:t>
            </w:r>
          </w:p>
        </w:tc>
        <w:tc>
          <w:tcPr/>
          <w:p>
            <w:pPr>
              <w:pStyle w:val="Compact"/>
            </w:pPr>
            <w:r>
              <w:rPr>
                <w:b/>
                <w:bCs/>
              </w:rPr>
              <w:t xml:space="preserve">± 19.500</w:t>
            </w:r>
          </w:p>
        </w:tc>
      </w:tr>
    </w:tbl>
    <w:bookmarkEnd w:id="12"/>
    <w:bookmarkStart w:id="13" w:name="Xa8fe1afaa4b3d688686ab8adfdabef574160f59"/>
    <w:p>
      <w:pPr>
        <w:pStyle w:val="Heading2"/>
      </w:pPr>
      <w:r>
        <w:t xml:space="preserve">Daftar Berkas Kode Sumber (Inventaris Ciptaan)</w:t>
      </w:r>
    </w:p>
    <w:p>
      <w:pPr>
        <w:pStyle w:val="FirstParagraph"/>
      </w:pPr>
      <w:r>
        <w:rPr>
          <w:b/>
          <w:bCs/>
        </w:rPr>
        <w:t xml:space="preserve">Root:</w:t>
      </w:r>
      <w:r>
        <w:t xml:space="preserve"> </w:t>
      </w:r>
      <w:r>
        <w:rPr>
          <w:rStyle w:val="VerbatimChar"/>
        </w:rPr>
        <w:t xml:space="preserve">main.py</w:t>
      </w:r>
      <w:r>
        <w:t xml:space="preserve">,</w:t>
      </w:r>
      <w:r>
        <w:t xml:space="preserve"> </w:t>
      </w:r>
      <w:r>
        <w:rPr>
          <w:rStyle w:val="VerbatimChar"/>
        </w:rPr>
        <w:t xml:space="preserve">docking.py</w:t>
      </w:r>
      <w:r>
        <w:t xml:space="preserve">,</w:t>
      </w:r>
      <w:r>
        <w:t xml:space="preserve"> </w:t>
      </w:r>
      <w:r>
        <w:rPr>
          <w:rStyle w:val="VerbatimChar"/>
        </w:rPr>
        <w:t xml:space="preserve">ladock_entry.py</w:t>
      </w:r>
    </w:p>
    <w:p>
      <w:pPr>
        <w:pStyle w:val="BodyText"/>
      </w:pPr>
      <w:r>
        <w:rPr>
          <w:b/>
          <w:bCs/>
        </w:rPr>
        <w:t xml:space="preserve">app/:</w:t>
      </w:r>
      <w:r>
        <w:t xml:space="preserve"> </w:t>
      </w:r>
      <w:r>
        <w:rPr>
          <w:rStyle w:val="VerbatimChar"/>
        </w:rPr>
        <w:t xml:space="preserve">main_window.py</w:t>
      </w:r>
      <w:r>
        <w:t xml:space="preserve">,</w:t>
      </w:r>
      <w:r>
        <w:t xml:space="preserve"> </w:t>
      </w:r>
      <w:r>
        <w:rPr>
          <w:rStyle w:val="VerbatimChar"/>
        </w:rPr>
        <w:t xml:space="preserve">project_manager.py</w:t>
      </w:r>
      <w:r>
        <w:t xml:space="preserve">,</w:t>
      </w:r>
      <w:r>
        <w:t xml:space="preserve"> </w:t>
      </w:r>
      <w:r>
        <w:rPr>
          <w:rStyle w:val="VerbatimChar"/>
        </w:rPr>
        <w:t xml:space="preserve">settings_dialog.py</w:t>
      </w:r>
      <w:r>
        <w:t xml:space="preserve">,</w:t>
      </w:r>
      <w:r>
        <w:t xml:space="preserve"> </w:t>
      </w:r>
      <w:r>
        <w:rPr>
          <w:rStyle w:val="VerbatimChar"/>
        </w:rPr>
        <w:t xml:space="preserve">license_dialog.py</w:t>
      </w:r>
      <w:r>
        <w:t xml:space="preserve">,</w:t>
      </w:r>
      <w:r>
        <w:t xml:space="preserve"> </w:t>
      </w:r>
      <w:r>
        <w:rPr>
          <w:rStyle w:val="VerbatimChar"/>
        </w:rPr>
        <w:t xml:space="preserve">about_dialog.py</w:t>
      </w:r>
    </w:p>
    <w:p>
      <w:pPr>
        <w:pStyle w:val="BodyText"/>
      </w:pPr>
      <w:r>
        <w:rPr>
          <w:b/>
          <w:bCs/>
        </w:rPr>
        <w:t xml:space="preserve">core/:</w:t>
      </w:r>
      <w:r>
        <w:t xml:space="preserve"> </w:t>
      </w:r>
      <w:r>
        <w:rPr>
          <w:rStyle w:val="VerbatimChar"/>
        </w:rPr>
        <w:t xml:space="preserve">job_scheduler.py</w:t>
      </w:r>
      <w:r>
        <w:t xml:space="preserve">,</w:t>
      </w:r>
      <w:r>
        <w:t xml:space="preserve"> </w:t>
      </w:r>
      <w:r>
        <w:rPr>
          <w:rStyle w:val="VerbatimChar"/>
        </w:rPr>
        <w:t xml:space="preserve">task_manager.py</w:t>
      </w:r>
      <w:r>
        <w:t xml:space="preserve">,</w:t>
      </w:r>
      <w:r>
        <w:t xml:space="preserve"> </w:t>
      </w:r>
      <w:r>
        <w:rPr>
          <w:rStyle w:val="VerbatimChar"/>
        </w:rPr>
        <w:t xml:space="preserve">wsl_backend.py</w:t>
      </w:r>
      <w:r>
        <w:t xml:space="preserve">,</w:t>
      </w:r>
      <w:r>
        <w:t xml:space="preserve"> </w:t>
      </w:r>
      <w:r>
        <w:rPr>
          <w:rStyle w:val="VerbatimChar"/>
        </w:rPr>
        <w:t xml:space="preserve">tool_paths.py</w:t>
      </w:r>
      <w:r>
        <w:t xml:space="preserve">,</w:t>
      </w:r>
      <w:r>
        <w:t xml:space="preserve"> </w:t>
      </w:r>
      <w:r>
        <w:rPr>
          <w:rStyle w:val="VerbatimChar"/>
        </w:rPr>
        <w:t xml:space="preserve">license_manager.py</w:t>
      </w:r>
      <w:r>
        <w:t xml:space="preserve">,</w:t>
      </w:r>
      <w:r>
        <w:t xml:space="preserve"> </w:t>
      </w:r>
      <w:r>
        <w:rPr>
          <w:rStyle w:val="VerbatimChar"/>
        </w:rPr>
        <w:t xml:space="preserve">ligand_importer.py</w:t>
      </w:r>
      <w:r>
        <w:t xml:space="preserve">,</w:t>
      </w:r>
      <w:r>
        <w:t xml:space="preserve"> </w:t>
      </w:r>
      <w:r>
        <w:rPr>
          <w:rStyle w:val="VerbatimChar"/>
        </w:rPr>
        <w:t xml:space="preserve">ligand_smiles.py</w:t>
      </w:r>
      <w:r>
        <w:t xml:space="preserve">,</w:t>
      </w:r>
      <w:r>
        <w:t xml:space="preserve"> </w:t>
      </w:r>
      <w:r>
        <w:rPr>
          <w:rStyle w:val="VerbatimChar"/>
        </w:rPr>
        <w:t xml:space="preserve">render_smiles_svg.py</w:t>
      </w:r>
      <w:r>
        <w:t xml:space="preserve">,</w:t>
      </w:r>
      <w:r>
        <w:t xml:space="preserve"> </w:t>
      </w:r>
      <w:r>
        <w:rPr>
          <w:rStyle w:val="VerbatimChar"/>
        </w:rPr>
        <w:t xml:space="preserve">file_manager.py</w:t>
      </w:r>
    </w:p>
    <w:p>
      <w:pPr>
        <w:pStyle w:val="BodyText"/>
      </w:pPr>
      <w:r>
        <w:rPr>
          <w:b/>
          <w:bCs/>
        </w:rPr>
        <w:t xml:space="preserve">data/:</w:t>
      </w:r>
      <w:r>
        <w:t xml:space="preserve"> </w:t>
      </w:r>
      <w:r>
        <w:rPr>
          <w:rStyle w:val="VerbatimChar"/>
        </w:rPr>
        <w:t xml:space="preserve">project.py</w:t>
      </w:r>
      <w:r>
        <w:t xml:space="preserve">,</w:t>
      </w:r>
      <w:r>
        <w:t xml:space="preserve"> </w:t>
      </w:r>
      <w:r>
        <w:rPr>
          <w:rStyle w:val="VerbatimChar"/>
        </w:rPr>
        <w:t xml:space="preserve">ligand_library.py</w:t>
      </w:r>
      <w:r>
        <w:t xml:space="preserve">,</w:t>
      </w:r>
      <w:r>
        <w:t xml:space="preserve"> </w:t>
      </w:r>
      <w:r>
        <w:rPr>
          <w:rStyle w:val="VerbatimChar"/>
        </w:rPr>
        <w:t xml:space="preserve">result_parser.py</w:t>
      </w:r>
    </w:p>
    <w:p>
      <w:pPr>
        <w:pStyle w:val="BodyText"/>
      </w:pPr>
      <w:r>
        <w:rPr>
          <w:b/>
          <w:bCs/>
        </w:rPr>
        <w:t xml:space="preserve">engine/:</w:t>
      </w:r>
      <w:r>
        <w:t xml:space="preserve"> </w:t>
      </w:r>
      <w:r>
        <w:rPr>
          <w:rStyle w:val="VerbatimChar"/>
        </w:rPr>
        <w:t xml:space="preserve">docking_engine.py</w:t>
      </w:r>
      <w:r>
        <w:t xml:space="preserve">,</w:t>
      </w:r>
      <w:r>
        <w:t xml:space="preserve"> </w:t>
      </w:r>
      <w:r>
        <w:rPr>
          <w:rStyle w:val="VerbatimChar"/>
        </w:rPr>
        <w:t xml:space="preserve">interaction_analyzer.py</w:t>
      </w:r>
      <w:r>
        <w:t xml:space="preserve">,</w:t>
      </w:r>
      <w:r>
        <w:t xml:space="preserve"> </w:t>
      </w:r>
      <w:r>
        <w:rPr>
          <w:rStyle w:val="VerbatimChar"/>
        </w:rPr>
        <w:t xml:space="preserve">mol_prep.py</w:t>
      </w:r>
      <w:r>
        <w:t xml:space="preserve">,</w:t>
      </w:r>
      <w:r>
        <w:t xml:space="preserve"> </w:t>
      </w:r>
      <w:r>
        <w:rPr>
          <w:rStyle w:val="VerbatimChar"/>
        </w:rPr>
        <w:t xml:space="preserve">tool_detector.py</w:t>
      </w:r>
    </w:p>
    <w:p>
      <w:pPr>
        <w:pStyle w:val="BodyText"/>
      </w:pPr>
      <w:r>
        <w:rPr>
          <w:b/>
          <w:bCs/>
        </w:rPr>
        <w:t xml:space="preserve">gui/:</w:t>
      </w:r>
      <w:r>
        <w:t xml:space="preserve"> </w:t>
      </w:r>
      <w:r>
        <w:t xml:space="preserve">tema dan panel-panel antarmuka (</w:t>
      </w:r>
      <w:r>
        <w:rPr>
          <w:rStyle w:val="VerbatimChar"/>
        </w:rPr>
        <w:t xml:space="preserve">panels/</w:t>
      </w:r>
      <w:r>
        <w:t xml:space="preserve"> </w:t>
      </w:r>
      <w:r>
        <w:t xml:space="preserve">— persiapan docking, pengelola job, penjelajah hasil, dll.)</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2026-07-03T09:28:49Z</dcterms:created>
  <dcterms:modified xsi:type="dcterms:W3CDTF">2026-07-03T09:28:49Z</dcterms:modified>
</cp:coreProperties>
</file>

<file path=docProps/custom.xml><?xml version="1.0" encoding="utf-8"?>
<Properties xmlns="http://schemas.openxmlformats.org/officeDocument/2006/custom-properties" xmlns:vt="http://schemas.openxmlformats.org/officeDocument/2006/docPropsVTypes"/>
</file>