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71563" w14:textId="77777777" w:rsidR="00EA1208" w:rsidRPr="00AC3F63" w:rsidRDefault="00AC3F63">
      <w:pPr>
        <w:rPr>
          <w:rFonts w:hint="eastAsia"/>
          <w:sz w:val="28"/>
          <w:szCs w:val="28"/>
        </w:rPr>
      </w:pPr>
      <w:r w:rsidRPr="00AC3F63">
        <w:rPr>
          <w:rFonts w:hint="eastAsia"/>
          <w:sz w:val="28"/>
          <w:szCs w:val="28"/>
        </w:rPr>
        <w:t>Robertson</w:t>
      </w:r>
      <m:oMath>
        <m:r>
          <w:rPr>
            <w:rFonts w:ascii="Hannotate SC Regular" w:eastAsia="Hannotate SC Regular" w:hAnsi="Hannotate SC Regular" w:cs="Hannotate SC Regular" w:hint="eastAsia"/>
            <w:sz w:val="28"/>
            <w:szCs w:val="28"/>
          </w:rPr>
          <m:t>-</m:t>
        </m:r>
      </m:oMath>
      <w:r w:rsidRPr="00AC3F63">
        <w:rPr>
          <w:rFonts w:hint="eastAsia"/>
          <w:sz w:val="28"/>
          <w:szCs w:val="28"/>
        </w:rPr>
        <w:t>Walker metric</w:t>
      </w:r>
    </w:p>
    <w:p w14:paraId="1F9C6809" w14:textId="77777777" w:rsidR="00AC3F63" w:rsidRPr="00AC3F63" w:rsidRDefault="00AC3F63">
      <w:pPr>
        <w:rPr>
          <w:rFonts w:hint="eastAsia"/>
          <w:sz w:val="28"/>
          <w:szCs w:val="28"/>
        </w:rPr>
      </w:pPr>
      <w:r w:rsidRPr="00AC3F63">
        <w:rPr>
          <w:sz w:val="28"/>
          <w:szCs w:val="28"/>
        </w:rPr>
        <w:t>I</w:t>
      </w:r>
      <w:r w:rsidRPr="00AC3F63">
        <w:rPr>
          <w:rFonts w:hint="eastAsia"/>
          <w:sz w:val="28"/>
          <w:szCs w:val="28"/>
        </w:rPr>
        <w:t>sotropic and homogeneous</w:t>
      </w:r>
    </w:p>
    <w:p w14:paraId="4E4FD86B" w14:textId="77777777" w:rsidR="00AC3F63" w:rsidRPr="00AC3F63" w:rsidRDefault="00AC3F63">
      <w:pPr>
        <w:rPr>
          <w:rFonts w:ascii="STIXGeneral-Regular" w:hAnsi="STIXGeneral-Regular" w:cs="STIXGeneral-Regular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dS</m:t>
                  </m:r>
                </m:e>
              </m:box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(t)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dr</m:t>
                          </m: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dθ</m:t>
                      </m:r>
                    </m:e>
                  </m:box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dϕ</m:t>
                      </m:r>
                    </m:e>
                  </m:box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82E4EB8" w14:textId="77777777" w:rsidR="00AC3F63" w:rsidRPr="00AC3DA3" w:rsidRDefault="00AC3F63">
      <w:pPr>
        <w:rPr>
          <w:rFonts w:ascii="STIXGeneral-Regular" w:hAnsi="STIXGeneral-Regular" w:cs="STIXGeneral-Regular" w:hint="eastAsia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k=0,±1</m:t>
          </m:r>
        </m:oMath>
      </m:oMathPara>
    </w:p>
    <w:p w14:paraId="4AF57474" w14:textId="3CBC9C13" w:rsidR="00AC3DA3" w:rsidRDefault="00AC3DA3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line element</w:t>
      </w:r>
    </w:p>
    <w:p w14:paraId="1E479F72" w14:textId="13CD1DAE" w:rsidR="00AC3DA3" w:rsidRDefault="00AC3DA3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>isotropic and homogeneous three-dimensional hpersurface</w:t>
      </w:r>
    </w:p>
    <w:p w14:paraId="13312EBA" w14:textId="3811AC47" w:rsidR="000436DE" w:rsidRPr="00E86297" w:rsidRDefault="000436DE">
      <w:pPr>
        <w:rPr>
          <w:rFonts w:ascii="STIXGeneral-Regular" w:hAnsi="STIXGeneral-Regular" w:cs="STIXGeneral-Regular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dl</m:t>
                  </m:r>
                </m:e>
              </m:box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(t)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dr</m:t>
                          </m: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dθ</m:t>
                          </m: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dϕ</m:t>
                          </m: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862BB9F" w14:textId="0A59767B" w:rsidR="00E86297" w:rsidRPr="00FC2694" w:rsidRDefault="00E86297">
      <w:pPr>
        <w:rPr>
          <w:rFonts w:ascii="Cambria Math" w:hAnsi="Cambria Math" w:cs="STIXGeneral-Regular" w:hint="eastAsia"/>
          <w:sz w:val="28"/>
          <w:szCs w:val="28"/>
          <w:oMath/>
        </w:rPr>
      </w:pPr>
      <m:oMath>
        <m:r>
          <w:rPr>
            <w:rFonts w:ascii="Cambria Math" w:hAnsi="Cambria Math" w:cs="STIXGeneral-Regular" w:hint="eastAsia"/>
            <w:sz w:val="28"/>
            <w:szCs w:val="28"/>
          </w:rPr>
          <m:t>a(t)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:</w:t>
      </w:r>
      <w:r w:rsidR="00083F53">
        <w:rPr>
          <w:rFonts w:ascii="STIXGeneral-Regular" w:hAnsi="STIXGeneral-Regular" w:cs="STIXGeneral-Regular" w:hint="eastAsia"/>
          <w:sz w:val="28"/>
          <w:szCs w:val="28"/>
        </w:rPr>
        <w:t xml:space="preserve"> </w:t>
      </w:r>
      <w:r>
        <w:rPr>
          <w:rFonts w:ascii="STIXGeneral-Regular" w:hAnsi="STIXGeneral-Regular" w:cs="STIXGeneral-Regular" w:hint="eastAsia"/>
          <w:sz w:val="28"/>
          <w:szCs w:val="28"/>
        </w:rPr>
        <w:t>time-dependent scale factor</w:t>
      </w:r>
      <w:r w:rsidR="00FC2694">
        <w:rPr>
          <w:rFonts w:ascii="STIXGeneral-Regular" w:hAnsi="STIXGeneral-Regular" w:cs="STIXGeneral-Regular" w:hint="eastAsia"/>
          <w:sz w:val="28"/>
          <w:szCs w:val="28"/>
        </w:rPr>
        <w:t xml:space="preserve">, relates the coordinate labels 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 xml:space="preserve">(r, </m:t>
        </m:r>
        <m:r>
          <w:rPr>
            <w:rFonts w:ascii="Cambria Math" w:hAnsi="Cambria Math" w:cs="STIXGeneral-Regular"/>
            <w:sz w:val="28"/>
            <w:szCs w:val="28"/>
          </w:rPr>
          <m:t>θ,ϕ</m:t>
        </m:r>
        <m:r>
          <w:rPr>
            <w:rFonts w:ascii="Cambria Math" w:hAnsi="Cambria Math" w:cs="STIXGeneral-Regular" w:hint="eastAsia"/>
            <w:sz w:val="28"/>
            <w:szCs w:val="28"/>
          </w:rPr>
          <m:t>)</m:t>
        </m:r>
      </m:oMath>
      <w:r w:rsidR="00FC2694">
        <w:rPr>
          <w:rFonts w:ascii="STIXGeneral-Regular" w:hAnsi="STIXGeneral-Regular" w:cs="STIXGeneral-Regular" w:hint="eastAsia"/>
          <w:sz w:val="28"/>
          <w:szCs w:val="28"/>
        </w:rPr>
        <w:t xml:space="preserve"> of the fundamental observers to true physical distance.</w:t>
      </w:r>
    </w:p>
    <w:p w14:paraId="7EC4B699" w14:textId="77777777" w:rsidR="00E86297" w:rsidRDefault="00E86297">
      <w:pPr>
        <w:rPr>
          <w:rFonts w:ascii="STIXGeneral-Regular" w:hAnsi="STIXGeneral-Regular" w:cs="STIXGeneral-Regular" w:hint="eastAsia"/>
          <w:sz w:val="28"/>
          <w:szCs w:val="28"/>
        </w:rPr>
      </w:pPr>
    </w:p>
    <w:p w14:paraId="7FA991F0" w14:textId="560A580F" w:rsidR="003F385D" w:rsidRDefault="003F385D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 w:hint="eastAsia"/>
          <w:sz w:val="28"/>
          <w:szCs w:val="28"/>
        </w:rPr>
        <w:t xml:space="preserve">The </w:t>
      </w:r>
      <w:r>
        <w:rPr>
          <w:rFonts w:ascii="STIXGeneral-Regular" w:hAnsi="STIXGeneral-Regular" w:cs="STIXGeneral-Regular"/>
          <w:sz w:val="28"/>
          <w:szCs w:val="28"/>
        </w:rPr>
        <w:t>p</w:t>
      </w:r>
      <w:r>
        <w:rPr>
          <w:rFonts w:ascii="STIXGeneral-Regular" w:hAnsi="STIXGeneral-Regular" w:cs="STIXGeneral-Regular" w:hint="eastAsia"/>
          <w:sz w:val="28"/>
          <w:szCs w:val="28"/>
        </w:rPr>
        <w:t>roper time of an observer: the one recorded by the clock at rest with the observer.</w:t>
      </w:r>
    </w:p>
    <w:p w14:paraId="65E10B84" w14:textId="346E973B" w:rsidR="003F385D" w:rsidRDefault="003F385D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/>
          <w:sz w:val="28"/>
          <w:szCs w:val="28"/>
        </w:rPr>
        <w:t>C</w:t>
      </w:r>
      <w:r>
        <w:rPr>
          <w:rFonts w:ascii="STIXGeneral-Regular" w:hAnsi="STIXGeneral-Regular" w:cs="STIXGeneral-Regular" w:hint="eastAsia"/>
          <w:sz w:val="28"/>
          <w:szCs w:val="28"/>
        </w:rPr>
        <w:t xml:space="preserve">osmic time 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>t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 xml:space="preserve"> is the proper time of all fundamental observers.</w:t>
      </w:r>
    </w:p>
    <w:p w14:paraId="246C86B6" w14:textId="509195F8" w:rsidR="000D1E28" w:rsidRDefault="000D1E28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/>
          <w:sz w:val="28"/>
          <w:szCs w:val="28"/>
        </w:rPr>
        <w:t>P</w:t>
      </w:r>
      <w:r>
        <w:rPr>
          <w:rFonts w:ascii="STIXGeneral-Regular" w:hAnsi="STIXGeneral-Regular" w:cs="STIXGeneral-Regular" w:hint="eastAsia"/>
          <w:sz w:val="28"/>
          <w:szCs w:val="28"/>
        </w:rPr>
        <w:t>roper distance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 xml:space="preserve"> l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: for any two fundamental observers at any give cosmic time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 xml:space="preserve"> t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>,</w:t>
      </w:r>
    </w:p>
    <w:p w14:paraId="7C3324A1" w14:textId="3AD7395D" w:rsidR="000D1E28" w:rsidRPr="0050662C" w:rsidRDefault="000D1E28">
      <w:pPr>
        <w:rPr>
          <w:rFonts w:ascii="STIXGeneral-Regular" w:hAnsi="STIXGeneral-Regular" w:cs="STIXGeneral-Regular" w:hint="eastAsia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l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a(t)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r</m:t>
                      </m:r>
                    </m:e>
                  </m:box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r>
            <w:rPr>
              <w:rFonts w:ascii="Cambria Math" w:hAnsi="Cambria Math" w:cs="STIXGeneral-Regular"/>
              <w:sz w:val="28"/>
              <w:szCs w:val="28"/>
            </w:rPr>
            <m:t>a(t)</m:t>
          </m:r>
          <m:r>
            <w:rPr>
              <w:rFonts w:ascii="Cambria Math" w:hAnsi="Cambria Math" w:cs="STIXGeneral-Regular"/>
              <w:sz w:val="28"/>
              <w:szCs w:val="28"/>
            </w:rPr>
            <m:t>χ(</m:t>
          </m:r>
          <m:sSub>
            <m:sSubPr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STIXGeneral-Regular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STIXGeneral-Regular"/>
              <w:sz w:val="28"/>
              <w:szCs w:val="28"/>
            </w:rPr>
            <m:t>)</m:t>
          </m:r>
        </m:oMath>
      </m:oMathPara>
    </w:p>
    <w:p w14:paraId="7BC1CE12" w14:textId="14123E9A" w:rsidR="0050662C" w:rsidRPr="00640035" w:rsidRDefault="0050662C">
      <w:pPr>
        <w:rPr>
          <w:rFonts w:ascii="STIXGeneral-Regular" w:hAnsi="STIXGeneral-Regular" w:cs="STIXGeneral-Regular" w:hint="eastAsia"/>
          <w:sz w:val="28"/>
          <w:szCs w:val="28"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χ(</m:t>
          </m:r>
          <m:r>
            <w:rPr>
              <w:rFonts w:ascii="Cambria Math" w:hAnsi="Cambria Math" w:cs="STIXGeneral-Regular"/>
              <w:sz w:val="28"/>
              <w:szCs w:val="28"/>
            </w:rPr>
            <m:t>r</m:t>
          </m:r>
          <m:r>
            <w:rPr>
              <w:rFonts w:ascii="Cambria Math" w:hAnsi="Cambria Math" w:cs="STIXGeneral-Regular"/>
              <w:sz w:val="28"/>
              <w:szCs w:val="28"/>
            </w:rPr>
            <m:t>)</m:t>
          </m:r>
          <m:r>
            <w:rPr>
              <w:rFonts w:ascii="Cambria Math" w:hAnsi="Cambria Math" w:cs="STIXGeneral-Regular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r</m:t>
                      </m:r>
                    </m:e>
                  </m:func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,        k=1</m:t>
                  </m:r>
                </m:e>
                <m:e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r,                   k=0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sinh</m:t>
                          </m:r>
                        </m:e>
                        <m:sup>
                          <m:r>
                            <w:rPr>
                              <w:rFonts w:ascii="Cambria Math" w:hAnsi="Cambria Math" w:cs="STIXGeneral-Regular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r</m:t>
                      </m:r>
                    </m:e>
                  </m:func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,    k=-1</m:t>
                  </m:r>
                </m:e>
              </m:eqArr>
            </m:e>
          </m:d>
        </m:oMath>
      </m:oMathPara>
    </w:p>
    <w:p w14:paraId="2963177D" w14:textId="37A37650" w:rsidR="00640035" w:rsidRDefault="00640035">
      <w:pPr>
        <w:rPr>
          <w:rFonts w:ascii="STIXGeneral-Regular" w:hAnsi="STIXGeneral-Regular" w:cs="STIXGeneral-Regular" w:hint="eastAsia"/>
          <w:sz w:val="28"/>
          <w:szCs w:val="28"/>
        </w:rPr>
      </w:pPr>
      <m:oMath>
        <m:r>
          <w:rPr>
            <w:rFonts w:ascii="Cambria Math" w:hAnsi="Cambria Math" w:cs="STIXGeneral-Regular"/>
            <w:sz w:val="28"/>
            <w:szCs w:val="28"/>
          </w:rPr>
          <m:t>χ(</m:t>
        </m:r>
        <m:r>
          <w:rPr>
            <w:rFonts w:ascii="Cambria Math" w:hAnsi="Cambria Math" w:cs="STIXGeneral-Regular"/>
            <w:sz w:val="28"/>
            <w:szCs w:val="28"/>
          </w:rPr>
          <m:t>r</m:t>
        </m:r>
        <m:r>
          <w:rPr>
            <w:rFonts w:ascii="Cambria Math" w:hAnsi="Cambria Math" w:cs="STIXGeneral-Regular"/>
            <w:sz w:val="28"/>
            <w:szCs w:val="28"/>
          </w:rPr>
          <m:t>)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 xml:space="preserve">: </w:t>
      </w:r>
      <w:r>
        <w:rPr>
          <w:rFonts w:ascii="STIXGeneral-Regular" w:hAnsi="STIXGeneral-Regular" w:cs="STIXGeneral-Regular"/>
          <w:sz w:val="28"/>
          <w:szCs w:val="28"/>
        </w:rPr>
        <w:t>comoving</w:t>
      </w:r>
      <w:r>
        <w:rPr>
          <w:rFonts w:ascii="STIXGeneral-Regular" w:hAnsi="STIXGeneral-Regular" w:cs="STIXGeneral-Regular" w:hint="eastAsia"/>
          <w:sz w:val="28"/>
          <w:szCs w:val="28"/>
        </w:rPr>
        <w:t xml:space="preserve"> distance between the two fundamental observers, the proper distance</w:t>
      </w:r>
      <m:oMath>
        <m:r>
          <w:rPr>
            <w:rFonts w:ascii="Cambria Math" w:hAnsi="Cambria Math" w:cs="STIXGeneral-Regular" w:hint="eastAsia"/>
            <w:sz w:val="28"/>
            <w:szCs w:val="28"/>
          </w:rPr>
          <m:t xml:space="preserve"> l</m:t>
        </m:r>
      </m:oMath>
      <w:r>
        <w:rPr>
          <w:rFonts w:ascii="STIXGeneral-Regular" w:hAnsi="STIXGeneral-Regular" w:cs="STIXGeneral-Regular" w:hint="eastAsia"/>
          <w:sz w:val="28"/>
          <w:szCs w:val="28"/>
        </w:rPr>
        <w:t xml:space="preserve"> measured in units of the scale factor.</w:t>
      </w:r>
    </w:p>
    <w:p w14:paraId="68F93CB0" w14:textId="77777777" w:rsidR="0034505E" w:rsidRDefault="0034505E">
      <w:pPr>
        <w:rPr>
          <w:rFonts w:ascii="STIXGeneral-Regular" w:hAnsi="STIXGeneral-Regular" w:cs="STIXGeneral-Regular" w:hint="eastAsia"/>
          <w:sz w:val="28"/>
          <w:szCs w:val="28"/>
        </w:rPr>
      </w:pPr>
    </w:p>
    <w:p w14:paraId="3C9A1E94" w14:textId="24ABF445" w:rsidR="0034505E" w:rsidRDefault="0034505E">
      <w:pPr>
        <w:rPr>
          <w:rFonts w:ascii="STIXGeneral-Regular" w:hAnsi="STIXGeneral-Regular" w:cs="STIXGeneral-Regular" w:hint="eastAsia"/>
          <w:sz w:val="28"/>
          <w:szCs w:val="28"/>
        </w:rPr>
      </w:pPr>
      <w:r>
        <w:rPr>
          <w:rFonts w:ascii="STIXGeneral-Regular" w:hAnsi="STIXGeneral-Regular" w:cs="STIXGeneral-Regular"/>
          <w:sz w:val="28"/>
          <w:szCs w:val="28"/>
        </w:rPr>
        <w:t>C</w:t>
      </w:r>
      <w:r>
        <w:rPr>
          <w:rFonts w:ascii="STIXGeneral-Regular" w:hAnsi="STIXGeneral-Regular" w:cs="STIXGeneral-Regular" w:hint="eastAsia"/>
          <w:sz w:val="28"/>
          <w:szCs w:val="28"/>
        </w:rPr>
        <w:t>onformal time</w:t>
      </w:r>
    </w:p>
    <w:p w14:paraId="73C6BBCD" w14:textId="19200F29" w:rsidR="0034505E" w:rsidRPr="000D1E28" w:rsidRDefault="0034505E">
      <w:pPr>
        <w:rPr>
          <w:rFonts w:ascii="Cambria Math" w:hAnsi="Cambria Math" w:cs="STIXGeneral-Regular"/>
          <w:sz w:val="28"/>
          <w:szCs w:val="28"/>
          <w:oMath/>
        </w:rPr>
      </w:pPr>
      <m:oMathPara>
        <m:oMath>
          <m:r>
            <w:rPr>
              <w:rFonts w:ascii="Cambria Math" w:hAnsi="Cambria Math" w:cs="STIXGeneral-Regular"/>
              <w:sz w:val="28"/>
              <w:szCs w:val="28"/>
            </w:rPr>
            <m:t>τ(t)=</m:t>
          </m:r>
          <m:nary>
            <m:naryPr>
              <m:limLoc m:val="subSup"/>
              <m:ctrlPr>
                <w:rPr>
                  <w:rFonts w:ascii="Cambria Math" w:hAnsi="Cambria Math" w:cs="STIXGeneral-Regular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STIXGeneral-Regular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STIXGeneral-Regular"/>
                  <w:sz w:val="28"/>
                  <w:szCs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 w:cs="STIXGeneral-Regular"/>
                          <w:i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 xml:space="preserve">c </m:t>
                      </m:r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d</m:t>
                      </m:r>
                      <m:r>
                        <w:rPr>
                          <w:rFonts w:ascii="Cambria Math" w:hAnsi="Cambria Math" w:cs="STIXGeneral-Regular"/>
                          <w:sz w:val="28"/>
                          <w:szCs w:val="28"/>
                        </w:rPr>
                        <m:t>t'</m:t>
                      </m:r>
                    </m:e>
                  </m:box>
                </m:num>
                <m:den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a(t'</m:t>
                  </m:r>
                  <w:bookmarkStart w:id="0" w:name="_GoBack"/>
                  <w:bookmarkEnd w:id="0"/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sectPr w:rsidR="0034505E" w:rsidRPr="000D1E2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59"/>
    <w:rsid w:val="0003242E"/>
    <w:rsid w:val="000436DE"/>
    <w:rsid w:val="00083F53"/>
    <w:rsid w:val="000D1E28"/>
    <w:rsid w:val="0034505E"/>
    <w:rsid w:val="003F385D"/>
    <w:rsid w:val="0050662C"/>
    <w:rsid w:val="00640035"/>
    <w:rsid w:val="00806B68"/>
    <w:rsid w:val="008F0E59"/>
    <w:rsid w:val="00AC3DA3"/>
    <w:rsid w:val="00AC3F63"/>
    <w:rsid w:val="00B13564"/>
    <w:rsid w:val="00E86297"/>
    <w:rsid w:val="00E9395F"/>
    <w:rsid w:val="00EA1208"/>
    <w:rsid w:val="00FC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9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F6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3F63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AC3F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F6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C3F63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AC3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F690E-F0F4-1B4C-ADFB-5CE0FA4F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Macintosh Word</Application>
  <DocSecurity>0</DocSecurity>
  <Lines>7</Lines>
  <Paragraphs>2</Paragraphs>
  <ScaleCrop>false</ScaleCrop>
  <Company>cor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13</cp:revision>
  <dcterms:created xsi:type="dcterms:W3CDTF">2016-06-10T12:08:00Z</dcterms:created>
  <dcterms:modified xsi:type="dcterms:W3CDTF">2016-06-19T16:11:00Z</dcterms:modified>
</cp:coreProperties>
</file>