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B85" w:rsidRDefault="00867B85"/>
    <w:p w:rsidR="00867B85" w:rsidRDefault="00867B85" w:rsidP="00DE5624">
      <w:pPr>
        <w:pStyle w:val="1"/>
      </w:pPr>
      <w:r>
        <w:rPr>
          <w:rFonts w:hint="eastAsia"/>
        </w:rPr>
        <w:t>包装类</w:t>
      </w:r>
    </w:p>
    <w:p w:rsidR="00867B85" w:rsidRDefault="00867B85" w:rsidP="00DE5624">
      <w:pPr>
        <w:pStyle w:val="2"/>
      </w:pPr>
      <w:r>
        <w:rPr>
          <w:rFonts w:hint="eastAsia"/>
        </w:rPr>
        <w:t>为什么会有基本类型包装类</w:t>
      </w:r>
    </w:p>
    <w:p w:rsidR="00867B85" w:rsidRDefault="00867B85" w:rsidP="00867B85">
      <w:r>
        <w:tab/>
      </w:r>
      <w:r>
        <w:rPr>
          <w:rFonts w:hint="eastAsia"/>
        </w:rPr>
        <w:t>将基本数据类型封装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的好处在于可以在对象中定义更多的功能方法操作该数据。</w:t>
      </w:r>
    </w:p>
    <w:p w:rsidR="00867B85" w:rsidRDefault="00867B85" w:rsidP="00DE5624">
      <w:pPr>
        <w:pStyle w:val="2"/>
      </w:pPr>
      <w:r>
        <w:rPr>
          <w:rFonts w:hint="eastAsia"/>
        </w:rPr>
        <w:t>基本类型和包装类的对应</w:t>
      </w:r>
    </w:p>
    <w:p w:rsidR="00867B85" w:rsidRDefault="00867B85" w:rsidP="00867B85"/>
    <w:p w:rsidR="00867B85" w:rsidRDefault="00867B85" w:rsidP="00867B85"/>
    <w:p w:rsidR="00867B85" w:rsidRDefault="00867B85" w:rsidP="00867B85">
      <w:r>
        <w:rPr>
          <w:noProof/>
        </w:rPr>
        <w:drawing>
          <wp:inline distT="0" distB="0" distL="0" distR="0">
            <wp:extent cx="2362200" cy="2133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B85" w:rsidRDefault="00867B85" w:rsidP="00DE5624">
      <w:pPr>
        <w:pStyle w:val="1"/>
      </w:pPr>
      <w:r>
        <w:rPr>
          <w:rFonts w:hint="eastAsia"/>
        </w:rPr>
        <w:t>自动装箱与插箱</w:t>
      </w:r>
    </w:p>
    <w:p w:rsidR="00867B85" w:rsidRDefault="00867B85" w:rsidP="00DE5624">
      <w:pPr>
        <w:pStyle w:val="2"/>
      </w:pPr>
      <w:r>
        <w:rPr>
          <w:rFonts w:hint="eastAsia"/>
        </w:rPr>
        <w:t>概述</w:t>
      </w:r>
    </w:p>
    <w:p w:rsidR="00867B85" w:rsidRDefault="00867B85" w:rsidP="00867B85">
      <w:r>
        <w:tab/>
      </w:r>
      <w:r>
        <w:rPr>
          <w:rFonts w:hint="eastAsia"/>
        </w:rPr>
        <w:t>自动装箱：把基本类型转换为包装类类型</w:t>
      </w:r>
    </w:p>
    <w:p w:rsidR="00867B85" w:rsidRDefault="00867B85" w:rsidP="00867B85">
      <w:r>
        <w:tab/>
      </w:r>
      <w:r>
        <w:rPr>
          <w:rFonts w:hint="eastAsia"/>
        </w:rPr>
        <w:t>自动拆箱：把包装类类型转换为基本类型</w:t>
      </w:r>
    </w:p>
    <w:p w:rsidR="00867B85" w:rsidRDefault="00867B85" w:rsidP="00867B85"/>
    <w:p w:rsidR="00867B85" w:rsidRDefault="00867B85" w:rsidP="00867B85">
      <w:r>
        <w:rPr>
          <w:noProof/>
        </w:rPr>
        <w:drawing>
          <wp:inline distT="0" distB="0" distL="0" distR="0">
            <wp:extent cx="527685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B85" w:rsidRDefault="00867B85" w:rsidP="00867B85"/>
    <w:p w:rsidR="00867B85" w:rsidRDefault="00867B85" w:rsidP="00867B85"/>
    <w:p w:rsidR="00867B85" w:rsidRDefault="00867B85" w:rsidP="00DE5624">
      <w:pPr>
        <w:pStyle w:val="2"/>
      </w:pPr>
      <w:r>
        <w:rPr>
          <w:rFonts w:hint="eastAsia"/>
        </w:rPr>
        <w:lastRenderedPageBreak/>
        <w:t>包装类</w:t>
      </w:r>
      <w:r>
        <w:t>null</w:t>
      </w:r>
      <w:r>
        <w:rPr>
          <w:rFonts w:hint="eastAsia"/>
        </w:rPr>
        <w:t>不能转基本</w:t>
      </w:r>
    </w:p>
    <w:p w:rsidR="00867B85" w:rsidRDefault="00867B85" w:rsidP="00867B85">
      <w:r>
        <w:rPr>
          <w:noProof/>
        </w:rPr>
        <w:drawing>
          <wp:inline distT="0" distB="0" distL="0" distR="0">
            <wp:extent cx="5276850" cy="1304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B85" w:rsidRDefault="00867B85" w:rsidP="00867B85"/>
    <w:p w:rsidR="00867B85" w:rsidRDefault="00867B85" w:rsidP="00DE5624">
      <w:pPr>
        <w:pStyle w:val="2"/>
      </w:pPr>
      <w:bookmarkStart w:id="0" w:name="_GoBack"/>
      <w:bookmarkEnd w:id="0"/>
      <w:r>
        <w:t>Int</w:t>
      </w:r>
      <w:r>
        <w:rPr>
          <w:rFonts w:eastAsiaTheme="minorEastAsia" w:hint="eastAsia"/>
        </w:rPr>
        <w:t>和</w:t>
      </w:r>
      <w:proofErr w:type="spellStart"/>
      <w:r>
        <w:t>interger</w:t>
      </w:r>
      <w:proofErr w:type="spellEnd"/>
      <w:r>
        <w:rPr>
          <w:rFonts w:eastAsiaTheme="minorEastAsia" w:hint="eastAsia"/>
        </w:rPr>
        <w:t>区别</w:t>
      </w:r>
    </w:p>
    <w:p w:rsidR="00867B85" w:rsidRDefault="00867B85" w:rsidP="00867B85">
      <w:pPr>
        <w:rPr>
          <w:rFonts w:ascii="Tahoma" w:hAnsi="Tahoma" w:cs="Tahoma"/>
          <w:color w:val="444444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ab/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Ingeter</w:t>
      </w:r>
      <w:proofErr w:type="spellEnd"/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是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int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的包装类，</w:t>
      </w:r>
    </w:p>
    <w:p w:rsidR="00867B85" w:rsidRDefault="00867B85" w:rsidP="00867B85"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ab/>
        <w:t>int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的初值为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0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，</w:t>
      </w:r>
      <w:proofErr w:type="spellStart"/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Ingeter</w:t>
      </w:r>
      <w:proofErr w:type="spellEnd"/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的初值为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null</w:t>
      </w:r>
    </w:p>
    <w:p w:rsidR="00867B85" w:rsidRDefault="00867B85" w:rsidP="00867B85">
      <w:r>
        <w:tab/>
      </w:r>
      <w:r>
        <w:rPr>
          <w:rFonts w:hint="eastAsia"/>
        </w:rPr>
        <w:t>在</w:t>
      </w:r>
      <w:r>
        <w:t>-128</w:t>
      </w:r>
      <w:r>
        <w:rPr>
          <w:rFonts w:hint="eastAsia"/>
        </w:rPr>
        <w:t>到</w:t>
      </w:r>
      <w:r>
        <w:t>127</w:t>
      </w:r>
      <w:r>
        <w:rPr>
          <w:rFonts w:hint="eastAsia"/>
        </w:rPr>
        <w:t>是</w:t>
      </w:r>
      <w:r>
        <w:t>byte</w:t>
      </w:r>
      <w:r>
        <w:rPr>
          <w:rFonts w:hint="eastAsia"/>
        </w:rPr>
        <w:t>的取值范围</w:t>
      </w:r>
      <w:r>
        <w:t>,</w:t>
      </w:r>
      <w:r>
        <w:rPr>
          <w:rFonts w:hint="eastAsia"/>
        </w:rPr>
        <w:t>如果在这个取值范围内</w:t>
      </w:r>
      <w:r>
        <w:t>,</w:t>
      </w:r>
      <w:r>
        <w:rPr>
          <w:rFonts w:hint="eastAsia"/>
        </w:rPr>
        <w:t>自动装箱</w:t>
      </w:r>
    </w:p>
    <w:p w:rsidR="00867B85" w:rsidRDefault="00867B85" w:rsidP="00867B85"/>
    <w:p w:rsidR="00867B85" w:rsidRDefault="00867B85"/>
    <w:sectPr w:rsidR="00867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491" w:rsidRDefault="00964491" w:rsidP="006605AF">
      <w:r>
        <w:separator/>
      </w:r>
    </w:p>
  </w:endnote>
  <w:endnote w:type="continuationSeparator" w:id="0">
    <w:p w:rsidR="00964491" w:rsidRDefault="00964491" w:rsidP="0066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491" w:rsidRDefault="00964491" w:rsidP="006605AF">
      <w:r>
        <w:separator/>
      </w:r>
    </w:p>
  </w:footnote>
  <w:footnote w:type="continuationSeparator" w:id="0">
    <w:p w:rsidR="00964491" w:rsidRDefault="00964491" w:rsidP="00660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65F3"/>
    <w:multiLevelType w:val="hybridMultilevel"/>
    <w:tmpl w:val="E314F966"/>
    <w:lvl w:ilvl="0" w:tplc="53821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C6F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E6C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4E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8ED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EB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88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E4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1AB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5328A8"/>
    <w:multiLevelType w:val="hybridMultilevel"/>
    <w:tmpl w:val="F6549916"/>
    <w:lvl w:ilvl="0" w:tplc="5A40C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5054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3E73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8A9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6C5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6C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B2E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6C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EB6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5C596C"/>
    <w:multiLevelType w:val="hybridMultilevel"/>
    <w:tmpl w:val="7C822B3A"/>
    <w:lvl w:ilvl="0" w:tplc="D89EA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0A2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E83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6C1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6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67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30C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2F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940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662498"/>
    <w:multiLevelType w:val="hybridMultilevel"/>
    <w:tmpl w:val="4BD8322E"/>
    <w:lvl w:ilvl="0" w:tplc="5D2E3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21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81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0C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6AC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68A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5C1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22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A29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B0B"/>
    <w:rsid w:val="00371381"/>
    <w:rsid w:val="00442D7B"/>
    <w:rsid w:val="004E43B1"/>
    <w:rsid w:val="006605AF"/>
    <w:rsid w:val="006B4B0B"/>
    <w:rsid w:val="00712494"/>
    <w:rsid w:val="00867B85"/>
    <w:rsid w:val="0087799F"/>
    <w:rsid w:val="00964491"/>
    <w:rsid w:val="00AF353C"/>
    <w:rsid w:val="00B3266E"/>
    <w:rsid w:val="00B76A6A"/>
    <w:rsid w:val="00DA532F"/>
    <w:rsid w:val="00DC37DA"/>
    <w:rsid w:val="00DE5624"/>
    <w:rsid w:val="00F1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9A4F9"/>
  <w15:chartTrackingRefBased/>
  <w15:docId w15:val="{3577F4E8-D479-4D9C-B211-3A5DBD9A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B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B85"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B85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7B8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B85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B85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eastAsia="宋体" w:cs="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B85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B85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B85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B85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B85"/>
    <w:rPr>
      <w:rFonts w:eastAsia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B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7B85"/>
    <w:rPr>
      <w:rFonts w:eastAsia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7B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7B85"/>
    <w:rPr>
      <w:rFonts w:eastAsia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67B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67B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67B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67B85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867B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67B8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6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05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0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0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0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0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6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9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3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</Words>
  <Characters>208</Characters>
  <Application>Microsoft Office Word</Application>
  <DocSecurity>0</DocSecurity>
  <Lines>1</Lines>
  <Paragraphs>1</Paragraphs>
  <ScaleCrop>false</ScaleCrop>
  <Company>laolan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12</cp:revision>
  <dcterms:created xsi:type="dcterms:W3CDTF">2018-05-22T07:32:00Z</dcterms:created>
  <dcterms:modified xsi:type="dcterms:W3CDTF">2018-11-11T23:56:00Z</dcterms:modified>
</cp:coreProperties>
</file>