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FDAB" w14:textId="6CE5EC87" w:rsidR="003F5AB7" w:rsidRDefault="003F5AB7"/>
    <w:p w14:paraId="4BAFEDA7" w14:textId="373D0E30" w:rsidR="006B11EB" w:rsidRDefault="006B11EB"/>
    <w:p w14:paraId="3C561E34" w14:textId="48DA5314" w:rsidR="006B11EB" w:rsidRDefault="007E491C" w:rsidP="007E491C">
      <w:pPr>
        <w:pStyle w:val="1"/>
      </w:pPr>
      <w:r w:rsidRPr="007E491C">
        <w:rPr>
          <w:rFonts w:hint="eastAsia"/>
        </w:rPr>
        <w:t>启动配置原理</w:t>
      </w:r>
    </w:p>
    <w:p w14:paraId="7AB1FAB5" w14:textId="393C2108" w:rsidR="009D7ED0" w:rsidRPr="009D7ED0" w:rsidRDefault="009D7ED0" w:rsidP="009D7ED0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65A6ED86" w14:textId="77777777" w:rsidR="006B11EB" w:rsidRDefault="006B11EB" w:rsidP="006B11EB">
      <w:r>
        <w:rPr>
          <w:rFonts w:hint="eastAsia"/>
        </w:rPr>
        <w:t>几个重要的事件回调机制</w:t>
      </w:r>
    </w:p>
    <w:p w14:paraId="02347878" w14:textId="77777777" w:rsidR="006B11EB" w:rsidRDefault="006B11EB" w:rsidP="006B11EB">
      <w:pPr>
        <w:ind w:firstLine="420"/>
      </w:pPr>
      <w:r>
        <w:rPr>
          <w:rFonts w:hint="eastAsia"/>
        </w:rPr>
        <w:t>配置在</w:t>
      </w:r>
      <w:r>
        <w:t>META-INF/</w:t>
      </w:r>
      <w:proofErr w:type="spellStart"/>
      <w:r>
        <w:t>spring.factories</w:t>
      </w:r>
      <w:proofErr w:type="spellEnd"/>
      <w:r>
        <w:t>:</w:t>
      </w:r>
      <w:r>
        <w:tab/>
      </w:r>
    </w:p>
    <w:p w14:paraId="760AD86F" w14:textId="6E59B2FD" w:rsidR="006B11EB" w:rsidRDefault="006B11EB" w:rsidP="006B11EB">
      <w:proofErr w:type="spellStart"/>
      <w:r>
        <w:t>ApplicationContextInitializer</w:t>
      </w:r>
      <w:proofErr w:type="spellEnd"/>
      <w:r>
        <w:t xml:space="preserve">; </w:t>
      </w:r>
      <w:proofErr w:type="spellStart"/>
      <w:r>
        <w:t>SpringApplicationRunListener</w:t>
      </w:r>
      <w:proofErr w:type="spellEnd"/>
    </w:p>
    <w:p w14:paraId="191DFEBB" w14:textId="77777777" w:rsidR="006B11EB" w:rsidRDefault="006B11EB" w:rsidP="006B11EB">
      <w:pPr>
        <w:ind w:firstLine="420"/>
      </w:pPr>
      <w:r>
        <w:rPr>
          <w:rFonts w:hint="eastAsia"/>
        </w:rPr>
        <w:t>只需要放在</w:t>
      </w:r>
      <w:proofErr w:type="spellStart"/>
      <w:r>
        <w:t>ioc</w:t>
      </w:r>
      <w:proofErr w:type="spellEnd"/>
      <w:r>
        <w:t>容器中</w:t>
      </w:r>
    </w:p>
    <w:p w14:paraId="59B8231A" w14:textId="005F1822" w:rsidR="006B11EB" w:rsidRDefault="006B11EB" w:rsidP="006B11EB">
      <w:proofErr w:type="spellStart"/>
      <w:r>
        <w:t>ApplicationRunner</w:t>
      </w:r>
      <w:proofErr w:type="spellEnd"/>
      <w:r>
        <w:t xml:space="preserve">; </w:t>
      </w:r>
      <w:proofErr w:type="spellStart"/>
      <w:r>
        <w:t>CommandLineRunner</w:t>
      </w:r>
      <w:proofErr w:type="spellEnd"/>
    </w:p>
    <w:p w14:paraId="6EA68C88" w14:textId="066A3093" w:rsidR="006B11EB" w:rsidRDefault="006B11EB"/>
    <w:p w14:paraId="32D631EC" w14:textId="48E8AB91" w:rsidR="006B11EB" w:rsidRDefault="00852B70" w:rsidP="00852B70">
      <w:pPr>
        <w:pStyle w:val="2"/>
      </w:pPr>
      <w:r>
        <w:rPr>
          <w:rFonts w:hint="eastAsia"/>
        </w:rPr>
        <w:t>启动流程</w:t>
      </w:r>
    </w:p>
    <w:p w14:paraId="210AB82A" w14:textId="5A352330" w:rsidR="0092112C" w:rsidRPr="0092112C" w:rsidRDefault="0092112C" w:rsidP="0092112C">
      <w:pPr>
        <w:rPr>
          <w:rFonts w:hint="eastAsia"/>
        </w:rPr>
      </w:pPr>
      <w:proofErr w:type="spellStart"/>
      <w:r w:rsidRPr="0092112C">
        <w:t>SpringApplication.run</w:t>
      </w:r>
      <w:proofErr w:type="spellEnd"/>
      <w:r w:rsidRPr="0092112C">
        <w:t>(主程序类)</w:t>
      </w:r>
    </w:p>
    <w:p w14:paraId="3E5E3642" w14:textId="1CD71CE2" w:rsidR="006B11EB" w:rsidRDefault="0092112C">
      <w:r>
        <w:rPr>
          <w:noProof/>
        </w:rPr>
        <w:drawing>
          <wp:inline distT="0" distB="0" distL="0" distR="0" wp14:anchorId="037BDDE0" wp14:editId="46EB38A3">
            <wp:extent cx="5274310" cy="807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EC14" w14:textId="698E19D8" w:rsidR="006B11EB" w:rsidRDefault="00F910E9">
      <w:r>
        <w:rPr>
          <w:noProof/>
        </w:rPr>
        <w:drawing>
          <wp:inline distT="0" distB="0" distL="0" distR="0" wp14:anchorId="202470CE" wp14:editId="429858A9">
            <wp:extent cx="5267325" cy="2828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96BC" w14:textId="25FE9FA3" w:rsidR="006B11EB" w:rsidRDefault="006B11EB"/>
    <w:p w14:paraId="343EF4ED" w14:textId="7E6C4456" w:rsidR="006B11EB" w:rsidRDefault="009F7BF3" w:rsidP="002E745B">
      <w:pPr>
        <w:pStyle w:val="1"/>
      </w:pPr>
      <w:r>
        <w:rPr>
          <w:rFonts w:hint="eastAsia"/>
        </w:rPr>
        <w:lastRenderedPageBreak/>
        <w:t>第一步：</w:t>
      </w:r>
      <w:r w:rsidR="002E745B" w:rsidRPr="002E745B">
        <w:t>创建</w:t>
      </w:r>
      <w:proofErr w:type="spellStart"/>
      <w:r w:rsidR="002E745B" w:rsidRPr="002E745B">
        <w:t>SpringApplication</w:t>
      </w:r>
      <w:proofErr w:type="spellEnd"/>
      <w:r w:rsidR="002E745B" w:rsidRPr="002E745B">
        <w:t>对象</w:t>
      </w:r>
    </w:p>
    <w:p w14:paraId="32A122B3" w14:textId="5F89687B" w:rsidR="006B11EB" w:rsidRDefault="00EE20F4" w:rsidP="004E35DC">
      <w:pPr>
        <w:ind w:firstLine="420"/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Spring</w:t>
      </w:r>
      <w:r>
        <w:t>Application</w:t>
      </w:r>
      <w:proofErr w:type="spellEnd"/>
      <w:r>
        <w:rPr>
          <w:rFonts w:hint="eastAsia"/>
        </w:rPr>
        <w:t>类，进入</w:t>
      </w:r>
    </w:p>
    <w:p w14:paraId="706CC7F0" w14:textId="076B3545" w:rsidR="006B11EB" w:rsidRDefault="00EE20F4">
      <w:r>
        <w:rPr>
          <w:noProof/>
        </w:rPr>
        <w:drawing>
          <wp:inline distT="0" distB="0" distL="0" distR="0" wp14:anchorId="36E74B19" wp14:editId="1469187B">
            <wp:extent cx="5274310" cy="1160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0855" w14:textId="25110ACA" w:rsidR="006B11EB" w:rsidRDefault="004E35DC">
      <w:r>
        <w:tab/>
      </w:r>
      <w:r>
        <w:rPr>
          <w:rFonts w:hint="eastAsia"/>
        </w:rPr>
        <w:t>找到</w:t>
      </w:r>
      <w:r w:rsidRPr="004E35DC">
        <w:t>initialize(sources);</w:t>
      </w:r>
    </w:p>
    <w:p w14:paraId="5D142A17" w14:textId="53386463" w:rsidR="004E35DC" w:rsidRDefault="004E35DC">
      <w:r>
        <w:rPr>
          <w:noProof/>
        </w:rPr>
        <w:drawing>
          <wp:inline distT="0" distB="0" distL="0" distR="0" wp14:anchorId="356FFF3C" wp14:editId="249F6F66">
            <wp:extent cx="4780952" cy="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C95" w14:textId="3C80D16C" w:rsidR="004E35DC" w:rsidRDefault="004E35DC" w:rsidP="004E35DC">
      <w:pPr>
        <w:ind w:firstLine="420"/>
      </w:pPr>
      <w:r>
        <w:rPr>
          <w:rFonts w:hint="eastAsia"/>
        </w:rPr>
        <w:t>点击此方法进入</w:t>
      </w:r>
    </w:p>
    <w:p w14:paraId="34B00343" w14:textId="154048A1" w:rsidR="004E35DC" w:rsidRDefault="00732258">
      <w:r>
        <w:rPr>
          <w:noProof/>
        </w:rPr>
        <w:drawing>
          <wp:inline distT="0" distB="0" distL="0" distR="0" wp14:anchorId="5BD13EB9" wp14:editId="00A00083">
            <wp:extent cx="5267325" cy="2171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B072" w14:textId="36C5FC67" w:rsidR="004E35DC" w:rsidRDefault="004E35DC"/>
    <w:p w14:paraId="6470BFFA" w14:textId="2DB0D882" w:rsidR="004E35DC" w:rsidRDefault="00732258" w:rsidP="00732258">
      <w:pPr>
        <w:rPr>
          <w:rFonts w:hint="eastAsia"/>
        </w:rPr>
      </w:pPr>
      <w:r>
        <w:t>//</w:t>
      </w:r>
      <w:proofErr w:type="gramStart"/>
      <w:r>
        <w:t>从类路径</w:t>
      </w:r>
      <w:proofErr w:type="gramEnd"/>
      <w:r>
        <w:t>下找到META‐INF/</w:t>
      </w:r>
      <w:proofErr w:type="spellStart"/>
      <w:r>
        <w:t>spring.factories</w:t>
      </w:r>
      <w:proofErr w:type="spellEnd"/>
      <w:r>
        <w:t>配置的所有</w:t>
      </w:r>
      <w:proofErr w:type="spellStart"/>
      <w:r>
        <w:t>ApplicationContextInitializer</w:t>
      </w:r>
      <w:proofErr w:type="spellEnd"/>
      <w:r>
        <w:t>；然后保存起</w:t>
      </w:r>
      <w:r>
        <w:rPr>
          <w:rFonts w:hint="eastAsia"/>
        </w:rPr>
        <w:t>来</w:t>
      </w:r>
    </w:p>
    <w:p w14:paraId="0B61710B" w14:textId="746ECF63" w:rsidR="006B11EB" w:rsidRDefault="006B11EB"/>
    <w:p w14:paraId="5A16F2D6" w14:textId="5BDC39D2" w:rsidR="00732258" w:rsidRDefault="00732258">
      <w:r w:rsidRPr="00732258">
        <w:rPr>
          <w:rFonts w:hint="eastAsia"/>
        </w:rPr>
        <w:t> </w:t>
      </w:r>
      <w:r w:rsidRPr="00732258">
        <w:t>//</w:t>
      </w:r>
      <w:proofErr w:type="gramStart"/>
      <w:r w:rsidRPr="00732258">
        <w:t>从类路径</w:t>
      </w:r>
      <w:proofErr w:type="gramEnd"/>
      <w:r w:rsidRPr="00732258">
        <w:t>下找到ETA‐INF/</w:t>
      </w:r>
      <w:proofErr w:type="spellStart"/>
      <w:r w:rsidRPr="00732258">
        <w:t>spring.factories</w:t>
      </w:r>
      <w:proofErr w:type="spellEnd"/>
      <w:r w:rsidRPr="00732258">
        <w:t>配置的所有</w:t>
      </w:r>
      <w:proofErr w:type="spellStart"/>
      <w:r w:rsidRPr="00732258">
        <w:t>ApplicationListener</w:t>
      </w:r>
      <w:proofErr w:type="spellEnd"/>
    </w:p>
    <w:p w14:paraId="4FD31AEE" w14:textId="70BCF70C" w:rsidR="00732258" w:rsidRDefault="00732258">
      <w:pPr>
        <w:rPr>
          <w:rFonts w:hint="eastAsia"/>
        </w:rPr>
      </w:pPr>
    </w:p>
    <w:p w14:paraId="1C5E785B" w14:textId="1C1AC867" w:rsidR="00732258" w:rsidRDefault="00732258">
      <w:pPr>
        <w:rPr>
          <w:rFonts w:hint="eastAsia"/>
        </w:rPr>
      </w:pPr>
      <w:r w:rsidRPr="00732258">
        <w:t>//从多个配置类中找到有main方法的主配置类</w:t>
      </w:r>
    </w:p>
    <w:p w14:paraId="00C4B40D" w14:textId="27FE5A80" w:rsidR="00732258" w:rsidRDefault="00732258"/>
    <w:p w14:paraId="63E2AB5A" w14:textId="3968497F" w:rsidR="00113ED1" w:rsidRDefault="00113ED1" w:rsidP="00113ED1">
      <w:pPr>
        <w:pStyle w:val="1"/>
      </w:pPr>
      <w:r>
        <w:rPr>
          <w:rFonts w:hint="eastAsia"/>
        </w:rPr>
        <w:t>第二步：</w:t>
      </w:r>
      <w:r w:rsidRPr="00113ED1">
        <w:rPr>
          <w:rFonts w:hint="eastAsia"/>
        </w:rPr>
        <w:t>运行</w:t>
      </w:r>
      <w:r w:rsidRPr="00113ED1">
        <w:t>run方法</w:t>
      </w:r>
    </w:p>
    <w:p w14:paraId="39515C0D" w14:textId="6E178F60" w:rsidR="00113ED1" w:rsidRPr="00623C32" w:rsidRDefault="00623C32">
      <w:r>
        <w:rPr>
          <w:rFonts w:hint="eastAsia"/>
        </w:rPr>
        <w:t>点击run(</w:t>
      </w:r>
      <w:r>
        <w:t>)</w:t>
      </w:r>
      <w:r>
        <w:rPr>
          <w:rFonts w:hint="eastAsia"/>
        </w:rPr>
        <w:t>方法进入</w:t>
      </w:r>
    </w:p>
    <w:p w14:paraId="561F2EED" w14:textId="15861CF9" w:rsidR="00113ED1" w:rsidRDefault="00174C87">
      <w:r>
        <w:rPr>
          <w:noProof/>
        </w:rPr>
        <w:lastRenderedPageBreak/>
        <w:drawing>
          <wp:inline distT="0" distB="0" distL="0" distR="0" wp14:anchorId="5512431D" wp14:editId="63ADF848">
            <wp:extent cx="5274310" cy="544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DB47" w14:textId="2FE4E384" w:rsidR="00174C87" w:rsidRDefault="00174C87">
      <w:r>
        <w:rPr>
          <w:noProof/>
        </w:rPr>
        <w:drawing>
          <wp:inline distT="0" distB="0" distL="0" distR="0" wp14:anchorId="7AF91DCF" wp14:editId="6FEA010A">
            <wp:extent cx="5274310" cy="5187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097" w14:textId="512BE3BC" w:rsidR="00174C87" w:rsidRDefault="00174C87">
      <w:r>
        <w:rPr>
          <w:rFonts w:hint="eastAsia"/>
        </w:rPr>
        <w:t>最后进入run（）执行方法</w:t>
      </w:r>
    </w:p>
    <w:p w14:paraId="1F5AD751" w14:textId="3F59CE46" w:rsidR="00113ED1" w:rsidRDefault="00174C87">
      <w:r>
        <w:rPr>
          <w:noProof/>
        </w:rPr>
        <w:drawing>
          <wp:inline distT="0" distB="0" distL="0" distR="0" wp14:anchorId="7D643173" wp14:editId="4575480C">
            <wp:extent cx="5267325" cy="1504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1ED8" w14:textId="6A3D6C25" w:rsidR="00113ED1" w:rsidRDefault="00174C87">
      <w:r>
        <w:rPr>
          <w:noProof/>
        </w:rPr>
        <w:drawing>
          <wp:inline distT="0" distB="0" distL="0" distR="0" wp14:anchorId="7CB8B132" wp14:editId="31321ADD">
            <wp:extent cx="5267325" cy="1533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7BC0" w14:textId="4E1FD050" w:rsidR="00113ED1" w:rsidRDefault="00B519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A8945C" wp14:editId="5A2EBD44">
            <wp:extent cx="5267325" cy="2533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FB18" w14:textId="009FD77A" w:rsidR="00732258" w:rsidRDefault="00B51921">
      <w:r>
        <w:rPr>
          <w:noProof/>
        </w:rPr>
        <w:lastRenderedPageBreak/>
        <w:drawing>
          <wp:inline distT="0" distB="0" distL="0" distR="0" wp14:anchorId="28804D2B" wp14:editId="4A06C427">
            <wp:extent cx="5274310" cy="2227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99FA07" w14:textId="1319A32E" w:rsidR="00B51921" w:rsidRDefault="00B51921"/>
    <w:p w14:paraId="5995DDDF" w14:textId="656D9CC2" w:rsidR="00B51921" w:rsidRDefault="00B51921"/>
    <w:p w14:paraId="3923BC22" w14:textId="77777777" w:rsidR="00B51921" w:rsidRPr="00732258" w:rsidRDefault="00B51921">
      <w:pPr>
        <w:rPr>
          <w:rFonts w:hint="eastAsia"/>
        </w:rPr>
      </w:pPr>
    </w:p>
    <w:sectPr w:rsidR="00B51921" w:rsidRPr="0073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B7"/>
    <w:rsid w:val="00113ED1"/>
    <w:rsid w:val="00174C87"/>
    <w:rsid w:val="002E745B"/>
    <w:rsid w:val="003F5AB7"/>
    <w:rsid w:val="004E35DC"/>
    <w:rsid w:val="00623C32"/>
    <w:rsid w:val="006B11EB"/>
    <w:rsid w:val="00732258"/>
    <w:rsid w:val="007E491C"/>
    <w:rsid w:val="00852B70"/>
    <w:rsid w:val="0092112C"/>
    <w:rsid w:val="009D7ED0"/>
    <w:rsid w:val="009F7BF3"/>
    <w:rsid w:val="00B51921"/>
    <w:rsid w:val="00EE20F4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9BA7"/>
  <w15:chartTrackingRefBased/>
  <w15:docId w15:val="{473A35F2-EC53-43F8-A38B-FD9B2DDE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91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91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9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91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9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9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9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9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9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9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9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E49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4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49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E49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E49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E49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E491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2019-01-20T08:08:00Z</dcterms:created>
  <dcterms:modified xsi:type="dcterms:W3CDTF">2019-01-20T08:53:00Z</dcterms:modified>
</cp:coreProperties>
</file>