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Xml方式省略</w:t>
      </w:r>
    </w:p>
    <w:p/>
    <w:p>
      <w:pPr>
        <w:pStyle w:val="2"/>
      </w:pPr>
      <w:r>
        <w:rPr>
          <w:rFonts w:hint="eastAsia"/>
          <w:lang w:val="en-US" w:eastAsia="zh-CN"/>
        </w:rPr>
        <w:t>自动注入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自动装配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自动装配;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Spring利用依赖注入（DI），完成对IOC容器中中各个组件的依赖关系赋值；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配置扫描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Xml方式省略</w:t>
      </w:r>
    </w:p>
    <w:p>
      <w:r>
        <w:drawing>
          <wp:inline distT="0" distB="0" distL="114300" distR="114300">
            <wp:extent cx="4904740" cy="1200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@Autowired:Spring定义的；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@Resource、@Inject都是java规范</w:t>
      </w:r>
    </w:p>
    <w:p/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Spring还支持使用@Resource(JSR250)和@Inject(JSR330)[java规范的注解]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功能有限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>@Resource: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可以和@Autowired一样实现自动装配功能；默认是按照组件名称进行装配的；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没有能支持@Primary功能没有支持@Autowired（reqiured=false）;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2637790" cy="5048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调用toString方法。Service 就看实例名了</w:t>
      </w:r>
    </w:p>
    <w:p>
      <w:r>
        <w:drawing>
          <wp:inline distT="0" distB="0" distL="114300" distR="114300">
            <wp:extent cx="5269230" cy="160845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指定属性名，类似@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Qualifier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2771140" cy="50482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调用toString方法。Service 就看实例名了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607185"/>
            <wp:effectExtent l="0" t="0" r="825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@Inject: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导入pom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javax.inject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javax.inject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>@Inject:</w:t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需要导入javax.inject的包，和Autowired的功能一样。没有required=false的功能；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A966EAB"/>
    <w:rsid w:val="2FE80A5D"/>
    <w:rsid w:val="30ED2CA2"/>
    <w:rsid w:val="339D1AF7"/>
    <w:rsid w:val="4CA017CF"/>
    <w:rsid w:val="5F0077EF"/>
    <w:rsid w:val="5F8763EB"/>
    <w:rsid w:val="61F6299B"/>
    <w:rsid w:val="6CE004C5"/>
    <w:rsid w:val="6E7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2019-05-06T14:43:17Z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