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>程序检查规则</w:t>
      </w:r>
    </w:p>
    <w:p>
      <w:r>
        <w:rPr>
          <w:rFonts w:ascii="Microsoft YaHei" w:hAnsi="Microsoft YaHei" w:eastAsia="Microsoft YaHei"/>
          <w:color w:val="555555"/>
          <w:sz w:val="21"/>
        </w:rPr>
        <w:t>轻量智能审查模块用于定位图纸/设计表中的工程风险、字段缺失和资源冲突。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输出分级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等级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处理建议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数据不满足正式生成条件，例如缺字段、重复站点、无效距离或资源重复。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必须修正后重新上传。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高风险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数据可读取，但存在明显施工风险，例如超长路由或临时取电。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生成前建议复核并补充措施。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提醒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不会直接阻断预览，但需要作为交底关注点。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可继续预览，正式交付前建议完善。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对应检查项未发现问题。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保持当前数据口径。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审查项规则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审查项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检查字段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字段完整性审查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site_id、site_name、site_type、cable_distance_m、power_supply_mode、fiber_core_count、fiber_start、fiber_end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字段不存在或存在空值。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错误；完整且无空值为正常。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线缆距离异常审查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cable_distance_m / 线缆敷设距离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无法转数字或小于等于 0；大于 500；100 到 500。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分别为错误、高风险、提醒。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站点编号重复审查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site_id / 站点编号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非空站点编号重复。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错误；无重复为正常。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纤芯占用异常审查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fiber_core_count、fiber_core_id、fiber_core_no、fiber_start、fiber_end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纤芯数量无效、小于等于 0、同一路由纤芯编号重复、纤芯数量大于等于 24。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分别为错误、错误、错误、提醒。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取电方式施工风险审查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power_supply_mode / 取电方式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临时取电、转供电、未知取值。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分别为高风险、提醒、提醒。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资源配置冲突审查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device_id、port_id、resource_id、fiber_core_id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资源字段重复非空值，或未提供资源字段。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重复为错误；未提供为提醒。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批量文件来源追踪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source_file / 文件来源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批量上传时给每条审查明细追加来源文件。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用于定位问题来自哪一张图纸。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E74B5"/>
          <w:sz w:val="26"/>
        </w:rPr>
        <w:t>页面筛选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sz w:val="21"/>
        </w:rPr>
        <w:t>全部明细：显示所有审查结果。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sz w:val="21"/>
        </w:rPr>
        <w:t>错误项：只显示阻断正式生成的问题。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sz w:val="21"/>
        </w:rPr>
        <w:t>高风险项：只显示需要重点复核的施工风险。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sz w:val="21"/>
        </w:rPr>
        <w:t>提醒项：只显示交底关注点。</w:t>
      </w:r>
    </w:p>
    <w:p>
      <w:pPr>
        <w:pStyle w:val="ListBullet"/>
        <w:spacing w:after="80"/>
        <w:ind w:left="360"/>
      </w:pPr>
      <w:r>
        <w:rPr>
          <w:rFonts w:ascii="Microsoft YaHei" w:hAnsi="Microsoft YaHei" w:eastAsia="Microsoft YaHei"/>
          <w:sz w:val="21"/>
        </w:rPr>
        <w:t>正常项：只显示通过的检查项。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