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b/>
          <w:bCs/>
          <w:color w:val="1F4E79"/>
          <w:sz w:val="52"/>
          <w:szCs w:val="52"/>
        </w:rPr>
        <w:t xml:space="preserve">AI宠物管家平台</w:t>
      </w:r>
    </w:p>
    <w:p>
      <w:pPr>
        <w:spacing w:after="200"/>
        <w:jc w:val="center"/>
      </w:pPr>
      <w:r>
        <w:rPr>
          <w:b/>
          <w:bCs/>
          <w:color w:val="2E75B6"/>
          <w:sz w:val="40"/>
          <w:szCs w:val="40"/>
        </w:rPr>
        <w:t xml:space="preserve">软件概要设计说明书</w:t>
      </w:r>
    </w:p>
    <w:p>
      <w:pPr>
        <w:spacing w:after="200"/>
        <w:jc w:val="center"/>
      </w:pPr>
      <w:r>
        <w:rPr>
          <w:i/>
          <w:iCs/>
          <w:color w:val="666666"/>
          <w:sz w:val="22"/>
          <w:szCs w:val="22"/>
        </w:rPr>
        <w:t xml:space="preserve">Software Outline Design Description</w:t>
      </w:r>
    </w:p>
    <w:p>
      <w:pPr>
        <w:spacing w:before="1200"/>
      </w:pPr>
    </w:p>
    <w:p>
      <w:pPr>
        <w:pBdr>
          <w:top w:val="single" w:color="2E75B6" w:sz="6" w:space="12"/>
        </w:pBdr>
        <w:spacing w:after="60"/>
        <w:jc w:val="center"/>
      </w:pPr>
      <w:r>
        <w:rPr>
          <w:sz w:val="24"/>
          <w:szCs w:val="24"/>
        </w:rPr>
        <w:t xml:space="preserve">文档编号：PRJ-PETAI-ODD-001</w:t>
      </w:r>
    </w:p>
    <w:p>
      <w:pPr>
        <w:spacing w:after="60"/>
        <w:jc w:val="center"/>
      </w:pPr>
      <w:r>
        <w:rPr>
          <w:sz w:val="24"/>
          <w:szCs w:val="24"/>
        </w:rPr>
        <w:t xml:space="preserve">版本号：V1.0</w:t>
      </w:r>
    </w:p>
    <w:p>
      <w:pPr>
        <w:spacing w:after="60"/>
        <w:jc w:val="center"/>
      </w:pPr>
      <w:r>
        <w:rPr>
          <w:sz w:val="24"/>
          <w:szCs w:val="24"/>
        </w:rPr>
        <w:t xml:space="preserve">编制日期：2025年6月</w:t>
      </w:r>
    </w:p>
    <w:p>
      <w:pPr>
        <w:spacing w:after="60"/>
        <w:jc w:val="center"/>
      </w:pPr>
      <w:r>
        <w:rPr>
          <w:sz w:val="24"/>
          <w:szCs w:val="24"/>
        </w:rPr>
        <w:t xml:space="preserve">密级：内部</w:t>
      </w:r>
    </w:p>
    <w:p>
      <w:pPr>
        <w:spacing w:after="60"/>
        <w:jc w:val="center"/>
      </w:pPr>
      <w:r>
        <w:rPr>
          <w:color w:val="888888"/>
          <w:sz w:val="20"/>
          <w:szCs w:val="20"/>
        </w:rPr>
        <w:t xml:space="preserve">参照标准：GB/T 8567-2006</w:t>
      </w:r>
    </w:p>
    <w:p>
      <w:pPr>
        <w:sectPr>
          <w:pgSz w:w="11906" w:h="16838" w:orient="portrait"/>
          <w:pgMar w:top="1440" w:right="1440" w:bottom="1440" w:left="1440" w:header="708" w:footer="708" w:gutter="0"/>
          <w:pgNumType/>
          <w:docGrid w:linePitch="360"/>
        </w:sectPr>
      </w:pPr>
    </w:p>
    <w:p>
      <w:pPr>
        <w:pStyle w:val="Heading1"/>
        <w:spacing w:after="200" w:before="360"/>
      </w:pPr>
      <w:r>
        <w:t xml:space="preserve">修订记录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226"/>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版本</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日期</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修订人</w:t>
            </w:r>
          </w:p>
        </w:tc>
        <w:tc>
          <w:tcPr>
            <w:tcW w:type="dxa" w:w="42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修订说明</w:t>
            </w:r>
          </w:p>
        </w:tc>
      </w:tr>
      <w:tr>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V1.0</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2025-06-04</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架构组</w:t>
            </w:r>
          </w:p>
        </w:tc>
        <w:tc>
          <w:tcPr>
            <w:tcW w:type="dxa" w:w="4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依据GB/T 8567-2006编制，完成概要设计全稿</w:t>
            </w:r>
          </w:p>
        </w:tc>
      </w:tr>
    </w:tbl>
    <w:p>
      <w:r>
        <w:br w:type="page"/>
      </w:r>
    </w:p>
    <w:p>
      <w:pPr>
        <w:pStyle w:val="Heading1"/>
        <w:spacing w:after="200" w:before="360"/>
      </w:pPr>
      <w: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start="1"/>
          <w:docGrid w:linePitch="360"/>
        </w:sectPr>
      </w:pPr>
    </w:p>
    <w:p>
      <w:pPr>
        <w:pStyle w:val="Heading1"/>
        <w:spacing w:after="200" w:before="360"/>
      </w:pPr>
      <w:r>
        <w:t xml:space="preserve">1  引言</w:t>
      </w:r>
    </w:p>
    <w:p>
      <w:pPr>
        <w:pStyle w:val="Heading2"/>
        <w:spacing w:after="160" w:before="280"/>
      </w:pPr>
      <w:r>
        <w:t xml:space="preserve">1.1  编写目的</w:t>
      </w:r>
    </w:p>
    <w:p>
      <w:pPr>
        <w:spacing w:after="120" w:line="360"/>
      </w:pPr>
      <w:r>
        <w:rPr>
          <w:sz w:val="22"/>
          <w:szCs w:val="22"/>
        </w:rPr>
        <w:t xml:space="preserve">本文档为AI宠物管家平台的软件概要设计说明书，依据GB/T 8567-2006《计算机软件文档编制规范》编制。旨在明确系统的总体架构、模块划分、接口关系、数据结构和运行机制，作为后续详细设计和编码实现的纲领性依据。</w:t>
      </w:r>
    </w:p>
    <w:p>
      <w:pPr>
        <w:pStyle w:val="Heading2"/>
        <w:spacing w:after="160" w:before="280"/>
      </w:pPr>
      <w:r>
        <w:t xml:space="preserve">1.2  背景</w:t>
      </w:r>
    </w:p>
    <w:p>
      <w:pPr>
        <w:spacing w:after="120" w:line="360"/>
      </w:pPr>
      <w:r>
        <w:rPr>
          <w:sz w:val="22"/>
          <w:szCs w:val="22"/>
        </w:rPr>
        <w:t xml:space="preserve">AI宠物管家是一个基于计算机视觉和人工智能技术的智能宠物看护平台。通过接入网络摄像头，实时分析宠物的进食、饮水、运动、睡眠、排泄等行为，结合大语言模型生成每日行为报告和个性化饲养建议，通过App推送和企业微信双通道触达用户。</w:t>
      </w:r>
    </w:p>
    <w:p>
      <w:pPr>
        <w:spacing w:after="120" w:line="360"/>
      </w:pPr>
      <w:r>
        <w:rPr>
          <w:sz w:val="22"/>
          <w:szCs w:val="22"/>
        </w:rPr>
        <w:t xml:space="preserve">需求依据：《AI宠物管家_GB需求规格说明书_V1.1》（含63个用例）。</w:t>
      </w:r>
    </w:p>
    <w:p>
      <w:pPr>
        <w:pStyle w:val="Heading2"/>
        <w:spacing w:after="160" w:before="280"/>
      </w:pPr>
      <w:r>
        <w:t xml:space="preserve">1.3  术语定义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术语</w:t>
            </w:r>
          </w:p>
        </w:tc>
        <w:tc>
          <w:tcPr>
            <w:tcW w:type="dxa" w:w="70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说明</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SRS</w:t>
            </w:r>
          </w:p>
        </w:tc>
        <w:tc>
          <w:tcPr>
            <w:tcW w:type="dxa" w:w="7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软件需求规格说明书</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SODD</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Software Outline Design Description，软件概要设计说明书</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RTSP</w:t>
            </w:r>
          </w:p>
        </w:tc>
        <w:tc>
          <w:tcPr>
            <w:tcW w:type="dxa" w:w="7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Real Time Streaming Protocol，实时流传输协议</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CV</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Computer Vision，计算机视觉</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LLM</w:t>
            </w:r>
          </w:p>
        </w:tc>
        <w:tc>
          <w:tcPr>
            <w:tcW w:type="dxa" w:w="70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Large Language Model，大语言模型</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FCM</w:t>
            </w:r>
          </w:p>
        </w:tc>
        <w:tc>
          <w:tcPr>
            <w:tcW w:type="dxa" w:w="70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Firebase Cloud Messaging，消息推送服务</w:t>
            </w:r>
          </w:p>
        </w:tc>
      </w:tr>
    </w:tbl>
    <w:p>
      <w:pPr>
        <w:pStyle w:val="Heading2"/>
        <w:spacing w:after="160" w:before="280"/>
      </w:pPr>
      <w:r>
        <w:t xml:space="preserve">1.4  参考资料</w:t>
      </w:r>
    </w:p>
    <w:p>
      <w:pPr>
        <w:spacing w:after="120" w:line="360"/>
      </w:pPr>
      <w:r>
        <w:rPr>
          <w:sz w:val="22"/>
          <w:szCs w:val="22"/>
        </w:rPr>
        <w:t xml:space="preserve">a) GB/T 8567-2006 计算机软件文档编制规范；b) 《AI宠物管家_GB需求规格说明书_V1.1》；c) 《Phase 2 — 概要设计 AGENTS.md》。</w:t>
      </w:r>
    </w:p>
    <w:p>
      <w:r>
        <w:br w:type="page"/>
      </w:r>
    </w:p>
    <w:p>
      <w:pPr>
        <w:pStyle w:val="Heading1"/>
        <w:spacing w:after="200" w:before="360"/>
      </w:pPr>
      <w:r>
        <w:t xml:space="preserve">2  总体设计</w:t>
      </w:r>
    </w:p>
    <w:p>
      <w:pPr>
        <w:pStyle w:val="Heading2"/>
        <w:spacing w:after="160" w:before="280"/>
      </w:pPr>
      <w:r>
        <w:t xml:space="preserve">2.1  需求规定</w:t>
      </w:r>
    </w:p>
    <w:p>
      <w:pPr>
        <w:spacing w:after="120" w:line="360"/>
      </w:pPr>
      <w:r>
        <w:rPr>
          <w:sz w:val="22"/>
          <w:szCs w:val="22"/>
        </w:rPr>
        <w:t xml:space="preserve">本系统需满足SRS V1.1中规定的63个功能用例和全部非功能性需求。主要功能模块包括：摄像头管理与AI行为分析、宠物档案与健康管理、智能提醒与消息推送、AI饲养建议、VIP趋势分析与专家咨询、养宠资讯浏览、后台管理与数据统计。</w:t>
      </w:r>
    </w:p>
    <w:p>
      <w:pPr>
        <w:spacing w:after="120" w:line="360"/>
      </w:pPr>
      <w:r>
        <w:rPr>
          <w:sz w:val="22"/>
          <w:szCs w:val="22"/>
        </w:rPr>
        <w:t xml:space="preserve">非功能需求核心指标：视频端到端延迟≤5秒、告警推送延迟≤10秒、CV行为识别准确率≥85%、App首屏加载≤3秒、接口P95响应≤500ms、系统可用性≥99.9%。</w:t>
      </w:r>
    </w:p>
    <w:p>
      <w:pPr>
        <w:pStyle w:val="Heading2"/>
        <w:spacing w:after="160" w:before="280"/>
      </w:pPr>
      <w:r>
        <w:t xml:space="preserve">2.2  运行环境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环境</w:t>
            </w:r>
          </w:p>
        </w:tc>
        <w:tc>
          <w:tcPr>
            <w:tcW w:type="dxa" w:w="62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配置要求</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应用服务器</w:t>
            </w:r>
          </w:p>
        </w:tc>
        <w:tc>
          <w:tcPr>
            <w:tcW w:type="dxa" w:w="6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Linux (CentOS 7.9+ / Ubuntu 22.04+)，4C8G×2台，Docker 24.x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数据服务器</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8C16G，1TB SSD，PostgreSQL 17 + Redis 7 + Kafka + MinIO</w:t>
            </w:r>
          </w:p>
        </w:tc>
      </w:tr>
      <w:tr>
        <w:tc>
          <w:tcPr>
            <w:tcW w:type="dxa" w:w="2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GPU推理机</w:t>
            </w:r>
          </w:p>
        </w:tc>
        <w:tc>
          <w:tcPr>
            <w:tcW w:type="dxa" w:w="6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RTX 4090 24GB，CUDA 12.x，Python 3.11，FFmpeg 6.x</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客户端</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iOS 14+ / Android 10+，企业微信，Chrome/Firefox/Safari/Edge 最新版</w:t>
            </w:r>
          </w:p>
        </w:tc>
      </w:tr>
    </w:tbl>
    <w:p>
      <w:pPr>
        <w:pStyle w:val="Heading2"/>
        <w:spacing w:after="160" w:before="280"/>
      </w:pPr>
      <w:r>
        <w:t xml:space="preserve">2.3  基本设计概念和处理流程</w:t>
      </w:r>
    </w:p>
    <w:p>
      <w:pPr>
        <w:spacing w:after="120" w:line="360"/>
      </w:pPr>
      <w:r>
        <w:rPr>
          <w:sz w:val="22"/>
          <w:szCs w:val="22"/>
        </w:rPr>
        <w:t xml:space="preserve">系统采用分层架构：接入层（Flutter App / Vue3 Admin / 企业微信 / H5 WebView）→ 网关层（Nginx HTTPS/WSS）→ 服务层（Spring Boot + Python CV）→ 数据层（PostgreSQL + Redis + MinIO + Kafka）。</w:t>
      </w:r>
    </w:p>
    <w:p>
      <w:pPr>
        <w:pStyle w:val="Heading3"/>
        <w:spacing w:after="120" w:before="200"/>
      </w:pPr>
      <w:r>
        <w:rPr>
          <w:b/>
          <w:bCs/>
          <w:sz w:val="26"/>
          <w:szCs w:val="26"/>
        </w:rPr>
        <w:t xml:space="preserve">2.3.1  AI行为分析逻辑</w:t>
      </w:r>
    </w:p>
    <w:p>
      <w:pPr>
        <w:spacing w:after="120" w:line="360"/>
      </w:pPr>
      <w:r>
        <w:rPr>
          <w:sz w:val="22"/>
          <w:szCs w:val="22"/>
        </w:rPr>
        <w:t xml:space="preserve">行为分析是系统的核心中枢，完整链路分五步：</w:t>
      </w:r>
    </w:p>
    <w:p>
      <w:pPr>
        <w:spacing w:after="120" w:line="360"/>
      </w:pPr>
      <w:r>
        <w:rPr>
          <w:sz w:val="22"/>
          <w:szCs w:val="22"/>
        </w:rPr>
        <w:t xml:space="preserve">第一步——拉流抽帧：FFmpeg从RTSP摄像头每秒抽5帧JPEG，发给Python CV服务。</w:t>
      </w:r>
    </w:p>
    <w:p>
      <w:pPr>
        <w:spacing w:after="120" w:line="360"/>
      </w:pPr>
      <w:r>
        <w:rPr>
          <w:sz w:val="22"/>
          <w:szCs w:val="22"/>
        </w:rPr>
        <w:t xml:space="preserve">第二步——AI推理：YOLOv8（预训练，开箱即用）检测画面中宠物位置，行为分类器（ResNet50，需自行标注训练）判断当前行为标签。基础标签5种：eating(进食)、drinking(饮水)、exercising(运动)、sleeping(睡眠)、defecating(排泄)。后续可扩展：playing(玩耍)、grooming(舔毛)、vomiting(呕吐)等。</w:t>
      </w:r>
    </w:p>
    <w:p>
      <w:pPr>
        <w:spacing w:after="120" w:line="360"/>
      </w:pPr>
      <w:r>
        <w:rPr>
          <w:sz w:val="22"/>
          <w:szCs w:val="22"/>
        </w:rPr>
        <w:t xml:space="preserve">第三步——事件聚合：相同行为连续命中→合并为1个事件（如12:00:05到12:03:25标记为一次eating），行为标签切换→关闭上一个事件开启新事件，小于5秒的事件丢弃滤抖。</w:t>
      </w:r>
    </w:p>
    <w:p>
      <w:pPr>
        <w:spacing w:after="120" w:line="360"/>
      </w:pPr>
      <w:r>
        <w:rPr>
          <w:sz w:val="22"/>
          <w:szCs w:val="22"/>
        </w:rPr>
        <w:t xml:space="preserve">第四步——异常告警：滑动窗口实时判异——30分钟无eating→进食异常、2小时无drinking→饮水异常、4小时无exercising→运动异常、10分钟未检测到宠物→不在画面中。告警产生→写队列入库→查用户推送Token→App推送→5分钟未读→企微追加→15分钟未读→短信兜底(VIP)。</w:t>
      </w:r>
    </w:p>
    <w:p>
      <w:pPr>
        <w:spacing w:after="120" w:line="360"/>
      </w:pPr>
      <w:r>
        <w:rPr>
          <w:sz w:val="22"/>
          <w:szCs w:val="22"/>
        </w:rPr>
        <w:t xml:space="preserve">第五步——每日摘要：t_behavior_summary实时统计当日进食次数、饮水次数、运动总时长、睡眠总时长、排泄次数。每晚22:00 XXL-JOB触发→调LLM生成自然语言报告→app+企微推送。</w:t>
      </w:r>
    </w:p>
    <w:p>
      <w:pPr>
        <w:pStyle w:val="Heading3"/>
        <w:spacing w:after="120" w:before="200"/>
      </w:pPr>
      <w:r>
        <w:rPr>
          <w:b/>
          <w:bCs/>
          <w:sz w:val="26"/>
          <w:szCs w:val="26"/>
        </w:rPr>
        <w:t xml:space="preserve">2.3.2  模块联动关系</w:t>
      </w:r>
    </w:p>
    <w:p>
      <w:pPr>
        <w:spacing w:after="120" w:line="360"/>
      </w:pPr>
      <w:r>
        <w:rPr>
          <w:sz w:val="22"/>
          <w:szCs w:val="22"/>
        </w:rPr>
        <w:t xml:space="preserve">系统核心模块联动可概括为六条故事线：</w:t>
      </w:r>
    </w:p>
    <w:p>
      <w:pPr>
        <w:spacing w:after="120" w:line="360"/>
      </w:pPr>
      <w:r>
        <w:rPr>
          <w:sz w:val="22"/>
          <w:szCs w:val="22"/>
        </w:rPr>
        <w:t xml:space="preserve">故事1——摄像头拍到宠物在吃饭：画面→FFmpeg抽帧→CV推理→behavior-service写事件表+更新摘要→App实时展示。</w:t>
      </w:r>
    </w:p>
    <w:p>
      <w:pPr>
        <w:spacing w:after="120" w:line="360"/>
      </w:pPr>
      <w:r>
        <w:rPr>
          <w:sz w:val="22"/>
          <w:szCs w:val="22"/>
        </w:rPr>
        <w:t xml:space="preserve">故事2——狗子一直没吃东西：滑动窗口发现30分钟无进食→告警事件写库→notification-service查user推送Token→FCM/APNs推送通知→5分钟未读→企微再发→15分钟VIP兜底短信。</w:t>
      </w:r>
    </w:p>
    <w:p>
      <w:pPr>
        <w:spacing w:after="120" w:line="360"/>
      </w:pPr>
      <w:r>
        <w:rPr>
          <w:sz w:val="22"/>
          <w:szCs w:val="22"/>
        </w:rPr>
        <w:t xml:space="preserve">故事3——每晚自动写日报：XXL-JOB 22:00触发→behavior-service查当日摘要+pet-service查品种/年龄/体重→feeding-service组装提示词→调LLM生成报告→写库→notification-service推App+企微。VIP生成前加一步：查vip-service判断身份→VIP用增强Prompt(含7天趋势对比)→普通用标准Prompt。</w:t>
      </w:r>
    </w:p>
    <w:p>
      <w:pPr>
        <w:spacing w:after="120" w:line="360"/>
      </w:pPr>
      <w:r>
        <w:rPr>
          <w:sz w:val="22"/>
          <w:szCs w:val="22"/>
        </w:rPr>
        <w:t xml:space="preserve">故事4——付钱升级VIP：vip-service创建订单→微信/支付宝支付→回调验签→user-service更新vip_status→notification-service推送"恭喜升级"→次日日报自动切VIP模板。</w:t>
      </w:r>
    </w:p>
    <w:p>
      <w:pPr>
        <w:spacing w:after="120" w:line="360"/>
      </w:pPr>
      <w:r>
        <w:rPr>
          <w:sz w:val="22"/>
          <w:szCs w:val="22"/>
        </w:rPr>
        <w:t xml:space="preserve">故事5——专家接单：用户发起咨询→expert-service查在线专家→推送通知→专家接单→WebSocket双向通道建立→文字/图片/视频通话→结束自动算费结算。</w:t>
      </w:r>
    </w:p>
    <w:p>
      <w:pPr>
        <w:spacing w:after="120" w:line="360"/>
      </w:pPr>
      <w:r>
        <w:rPr>
          <w:sz w:val="22"/>
          <w:szCs w:val="22"/>
        </w:rPr>
        <w:t xml:space="preserve">故事6——该驱虫了：reminder-service每早扫描health-service→发现上次驱虫距今30天→查user推送Token→App+企微推送"[豆豆]该驱虫了"。</w:t>
      </w:r>
    </w:p>
    <w:p>
      <w:pPr>
        <w:spacing w:after="80" w:before="240"/>
        <w:jc w:val="center"/>
      </w:pPr>
      <w:r>
        <w:drawing>
          <wp:inline distT="0" distB="0" distL="0" distR="0">
            <wp:extent cx="4572000" cy="2857500"/>
            <wp:effectExtent t="0" r="0" b="0" l="0"/>
            <wp:docPr id="1"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核心处理流程图</w:t>
      </w:r>
    </w:p>
    <w:p>
      <w:pPr>
        <w:pStyle w:val="Heading2"/>
        <w:spacing w:after="160" w:before="280"/>
      </w:pPr>
      <w:r>
        <w:t xml:space="preserve">2.4  结构</w:t>
      </w:r>
    </w:p>
    <w:p>
      <w:pPr>
        <w:pStyle w:val="Heading3"/>
        <w:spacing w:after="120" w:before="200"/>
      </w:pPr>
      <w:r>
        <w:rPr>
          <w:b/>
          <w:bCs/>
          <w:sz w:val="26"/>
          <w:szCs w:val="26"/>
        </w:rPr>
        <w:t xml:space="preserve">2.4.1  系统架构</w:t>
      </w:r>
    </w:p>
    <w:p>
      <w:pPr>
        <w:spacing w:after="80" w:before="240"/>
        <w:jc w:val="center"/>
      </w:pPr>
      <w:r>
        <w:drawing>
          <wp:inline distT="0" distB="0" distL="0" distR="0">
            <wp:extent cx="4572000" cy="2857500"/>
            <wp:effectExtent t="0" r="0" b="0" l="0"/>
            <wp:docPr id="1"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系统架构图</w:t>
      </w:r>
    </w:p>
    <w:p>
      <w:pPr>
        <w:pStyle w:val="Heading3"/>
        <w:spacing w:after="120" w:before="200"/>
      </w:pPr>
      <w:r>
        <w:rPr>
          <w:b/>
          <w:bCs/>
          <w:sz w:val="26"/>
          <w:szCs w:val="26"/>
        </w:rPr>
        <w:t xml:space="preserve">2.4.2  模块划分</w:t>
      </w:r>
    </w:p>
    <w:p>
      <w:pPr>
        <w:spacing w:after="80" w:before="240"/>
        <w:jc w:val="center"/>
      </w:pPr>
      <w:r>
        <w:drawing>
          <wp:inline distT="0" distB="0" distL="0" distR="0">
            <wp:extent cx="4572000" cy="2857500"/>
            <wp:effectExtent t="0" r="0" b="0" l="0"/>
            <wp:docPr id="1"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系统模块结构图</w:t>
      </w:r>
    </w:p>
    <w:p>
      <w:pPr>
        <w:spacing w:after="120" w:line="360"/>
      </w:pPr>
      <w:r>
        <w:rPr>
          <w:sz w:val="22"/>
          <w:szCs w:val="22"/>
        </w:rPr>
        <w:t xml:space="preserve">系统共划分为16个服务模块：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426"/>
      </w:tblGrid>
      <w:tr>
        <w:trPr>
          <w:tblHeader/>
        </w:trPr>
        <w:tc>
          <w:tcPr>
            <w:tcW w:type="dxa" w:w="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序号</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模块</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功能简述</w:t>
            </w:r>
          </w:p>
        </w:tc>
        <w:tc>
          <w:tcPr>
            <w:tcW w:type="dxa" w:w="34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依赖模块</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auth-service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注册、登录、JWT令牌管理、Token刷新</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common, user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用户资料管理、VIP状态查询、微信绑定</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auth, vip</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3</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宠物档案CRUD、照片管理</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storage, device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device-service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摄像头RTSP接入、拉流调度、监控区域配置</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pet, behavior</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5</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行为事件聚合、视频片段管理、摘要生成</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device, storage, alarm</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health-service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疫苗/驱虫/体检/用药记录CRUD</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pet</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7</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reminder-service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提醒规则配置、定时推送触发</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notification</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feeding-service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通用饲养指南、AI每日饲养建议、VIP定制计划</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pet, behavior, trend</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9</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trend-service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周/月/季行为趋势计算、健康风险预警</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 behavior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expert-service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专家管理、在线咨询、视频通话信令</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 notification</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11</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news-service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资讯流推荐、分类浏览、收藏、品种百科</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user</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vip-service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VIP套餐选购、支付对接、自动续费、订单管理</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 notification</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13</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storage-service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文件上传下载、MinIO/OSS管理</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notification-service</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FCM/APNs推送、微信消息、短信</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15</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admin-service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用户封禁/解封、专家审核、运营统计</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auth, user, expert</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common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统一返回体、异常处理、工具类、常量</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bl>
    <w:p>
      <w:pPr>
        <w:pStyle w:val="Heading2"/>
        <w:spacing w:after="160" w:before="280"/>
      </w:pPr>
      <w:r>
        <w:t xml:space="preserve">2.5  功能需求与程序的关系</w:t>
      </w:r>
    </w:p>
    <w:p>
      <w:pPr>
        <w:spacing w:after="120" w:line="360"/>
      </w:pPr>
      <w:r>
        <w:rPr>
          <w:sz w:val="22"/>
          <w:szCs w:val="22"/>
        </w:rPr>
        <w:t xml:space="preserve">各模块与服务间通过RESTful HTTP JSON通信，内部调用走Spring Bean依赖注入。一个用例可能跨越多个模块，如UC-R-02（异常告警推送）涉及behavior-service（判异）、device-service（视频）、notification-service（推送）、user-service（查询Token）。</w:t>
      </w:r>
    </w:p>
    <w:p>
      <w:pPr>
        <w:pStyle w:val="Heading2"/>
        <w:spacing w:after="160" w:before="280"/>
      </w:pPr>
      <w:r>
        <w:t xml:space="preserve">2.6  人工处理过程</w:t>
      </w:r>
    </w:p>
    <w:p>
      <w:pPr>
        <w:spacing w:after="120" w:line="360"/>
      </w:pPr>
      <w:r>
        <w:rPr>
          <w:sz w:val="22"/>
          <w:szCs w:val="22"/>
        </w:rPr>
        <w:t xml:space="preserve">a) 管理员审核专家入驻资质（人工审核执业兽医资格证照片）；b) 管理员处理用户申诉；c) 内容编辑撰写和发布养宠资讯文章；d) 运维人员处理服务告警和手动备份。</w:t>
      </w:r>
    </w:p>
    <w:p>
      <w:pPr>
        <w:pStyle w:val="Heading2"/>
        <w:spacing w:after="160" w:before="280"/>
      </w:pPr>
      <w:r>
        <w:t xml:space="preserve">2.7  尚未解决的问题</w:t>
      </w:r>
    </w:p>
    <w:p>
      <w:pPr>
        <w:spacing w:after="120" w:line="360"/>
      </w:pPr>
      <w:r>
        <w:rPr>
          <w:sz w:val="22"/>
          <w:szCs w:val="22"/>
        </w:rPr>
        <w:t xml:space="preserve">a) CV模型在低光照、遮挡、多宠场景下的准确率需要实际验证；b) 企业微信API消息推送频率限制（单应用日发送量上限待确认）；c) 视频通话WebRTC在复杂网络环境下的穿透成功率；d) 不同品牌摄像头的RTSP兼容性差异。</w:t>
      </w:r>
    </w:p>
    <w:p>
      <w:r>
        <w:br w:type="page"/>
      </w:r>
    </w:p>
    <w:p>
      <w:pPr>
        <w:pStyle w:val="Heading1"/>
        <w:spacing w:after="200" w:before="360"/>
      </w:pPr>
      <w:r>
        <w:t xml:space="preserve">3  接口设计</w:t>
      </w:r>
    </w:p>
    <w:p>
      <w:pPr>
        <w:pStyle w:val="Heading2"/>
        <w:spacing w:after="160" w:before="280"/>
      </w:pPr>
      <w:r>
        <w:t xml:space="preserve">3.1  用户接口</w:t>
      </w:r>
    </w:p>
    <w:p>
      <w:pPr>
        <w:spacing w:after="120" w:line="360"/>
      </w:pPr>
      <w:r>
        <w:rPr>
          <w:sz w:val="22"/>
          <w:szCs w:val="22"/>
        </w:rPr>
        <w:t xml:space="preserve">前端共4个用户界面：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rPr>
          <w:tblHeader/>
        </w:trPr>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序号</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界面</w:t>
            </w:r>
          </w:p>
        </w:tc>
        <w:tc>
          <w:tcPr>
            <w:tcW w:type="dxa" w:w="2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技术</w:t>
            </w:r>
          </w:p>
        </w:tc>
        <w:tc>
          <w:tcPr>
            <w:tcW w:type="dxa" w:w="35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关键页面</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Flutter 移动App</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Flutter 3.x + Dio + ijkplayer</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首页行为卡片、实时画面、行为时间线、健康记录、提醒设置、专家咨询页、VIP套餐页、资讯流</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2</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Vue3 管理后台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Vue 3 + Element Plus + ECharts</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用户管理列表、用户详情、专家审核页、运营面板（DAU/设备数/告警量）、内容发布</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3</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企业微信</w:t>
            </w:r>
          </w:p>
        </w:tc>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Spring Boot 直接调企微API</w:t>
            </w:r>
          </w:p>
        </w:tc>
        <w:tc>
          <w:tcPr>
            <w:tcW w:type="dxa" w:w="3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扫码添加企微员工号、每日报告推送、回复"看看"获取实时快照</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H5 WebView</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Vue 3（嵌入App）</w:t>
            </w:r>
          </w:p>
        </w:tc>
        <w:tc>
          <w:tcPr>
            <w:tcW w:type="dxa" w:w="3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资讯流浏览、品种百科、文章详情</w:t>
            </w:r>
          </w:p>
        </w:tc>
      </w:tr>
    </w:tbl>
    <w:p>
      <w:pPr>
        <w:pStyle w:val="Heading2"/>
        <w:spacing w:after="160" w:before="280"/>
      </w:pPr>
      <w:r>
        <w:t xml:space="preserve">3.2  外部接口</w:t>
      </w:r>
    </w:p>
    <w:p>
      <w:pPr>
        <w:spacing w:after="80" w:before="240"/>
        <w:jc w:val="center"/>
      </w:pPr>
      <w:r>
        <w:drawing>
          <wp:inline distT="0" distB="0" distL="0" distR="0">
            <wp:extent cx="4572000" cy="2857500"/>
            <wp:effectExtent t="0" r="0" b="0" l="0"/>
            <wp:docPr id="1"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系统接口关系图</w:t>
      </w:r>
    </w:p>
    <w:p>
      <w:pPr>
        <w:pStyle w:val="Heading3"/>
        <w:spacing w:after="120" w:before="200"/>
      </w:pPr>
      <w:r>
        <w:rPr>
          <w:b/>
          <w:bCs/>
          <w:sz w:val="26"/>
          <w:szCs w:val="26"/>
        </w:rPr>
        <w:t xml:space="preserve">3.2.1  与Python CV推理服务接口</w:t>
      </w:r>
    </w:p>
    <w:p>
      <w:pPr>
        <w:spacing w:after="120" w:line="360"/>
      </w:pPr>
      <w:r>
        <w:rPr>
          <w:sz w:val="22"/>
          <w:szCs w:val="22"/>
        </w:rPr>
        <w:t xml:space="preserve">通信方式：HTTP JSON。Spring Boot定时（每5秒）发送当前帧（Base64 JPEG）至Python FastAPI服务，CV服务返回行为识别结果。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项目</w:t>
            </w:r>
          </w:p>
        </w:tc>
        <w:tc>
          <w:tcPr>
            <w:tcW w:type="dxa" w:w="65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说明</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接口地址</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POST http://cv-service:9001/cv/detect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请求格式</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 "image_base64": "...", "device_id": 1, "roi_polygon": [...] }</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响应格式</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 "found": true, "behavior": "eating", "confidence": 0.92, "bbox": {...} }</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异常处理</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超时5秒→重试1次→丢弃当前帧</w:t>
            </w:r>
          </w:p>
        </w:tc>
      </w:tr>
    </w:tbl>
    <w:p>
      <w:pPr>
        <w:pStyle w:val="Heading3"/>
        <w:spacing w:after="120" w:before="200"/>
      </w:pPr>
      <w:r>
        <w:rPr>
          <w:b/>
          <w:bCs/>
          <w:sz w:val="26"/>
          <w:szCs w:val="26"/>
        </w:rPr>
        <w:t xml:space="preserve">3.2.2  与LLM接口</w:t>
      </w:r>
    </w:p>
    <w:p>
      <w:pPr>
        <w:spacing w:after="120" w:line="360"/>
      </w:pPr>
      <w:r>
        <w:rPr>
          <w:sz w:val="22"/>
          <w:szCs w:val="22"/>
        </w:rPr>
        <w:t xml:space="preserve">通信方式：HTTP JSON。用于日报告生成、AI饲养建议、健康预警文本。支持OpenAI/DeepSeek/通义千问等多供应商切换。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项目</w:t>
            </w:r>
          </w:p>
        </w:tc>
        <w:tc>
          <w:tcPr>
            <w:tcW w:type="dxa" w:w="65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说明</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接口地址</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POST https://api.openai.com/v1/chat/completions (可配置)</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请求格式</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Chat Completions格式，system prompt + user prompt</w:t>
            </w:r>
          </w:p>
        </w:tc>
      </w:tr>
      <w:tr>
        <w:tc>
          <w:tcPr>
            <w:tcW w:type="dxa" w:w="2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响应格式</w:t>
            </w:r>
          </w:p>
        </w:tc>
        <w:tc>
          <w:tcPr>
            <w:tcW w:type="dxa" w:w="65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 "choices": [{ "message": { "content": "..." } }] }</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容错策略</w:t>
            </w:r>
          </w:p>
        </w:tc>
        <w:tc>
          <w:tcPr>
            <w:tcW w:type="dxa" w:w="65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超时15秒→降级为预设模板报告，提示"AI生成中"后异步补发</w:t>
            </w:r>
          </w:p>
        </w:tc>
      </w:tr>
    </w:tbl>
    <w:p>
      <w:pPr>
        <w:pStyle w:val="Heading3"/>
        <w:spacing w:after="120" w:before="200"/>
      </w:pPr>
      <w:r>
        <w:rPr>
          <w:b/>
          <w:bCs/>
          <w:sz w:val="26"/>
          <w:szCs w:val="26"/>
        </w:rPr>
        <w:t xml:space="preserve">3.2.3  推送服务接口</w:t>
      </w:r>
    </w:p>
    <w:p>
      <w:pPr>
        <w:spacing w:after="120" w:line="360"/>
      </w:pPr>
      <w:r>
        <w:rPr>
          <w:sz w:val="22"/>
          <w:szCs w:val="22"/>
        </w:rPr>
        <w:t xml:space="preserve">FCM/APNs：Spring Boot通过Firebase Admin SDK和APNs HTTP/2推送；企业微信：Spring Boot通过企微官方API（POST /cgi-bin/message/send）直接推送消息至用户微信，无需独立进程。</w:t>
      </w:r>
    </w:p>
    <w:p>
      <w:pPr>
        <w:pStyle w:val="Heading3"/>
        <w:spacing w:after="120" w:before="200"/>
      </w:pPr>
      <w:r>
        <w:rPr>
          <w:b/>
          <w:bCs/>
          <w:sz w:val="26"/>
          <w:szCs w:val="26"/>
        </w:rPr>
        <w:t xml:space="preserve">3.2.4  支付网关接口</w:t>
      </w:r>
    </w:p>
    <w:p>
      <w:pPr>
        <w:spacing w:after="120" w:line="360"/>
      </w:pPr>
      <w:r>
        <w:rPr>
          <w:sz w:val="22"/>
          <w:szCs w:val="22"/>
        </w:rPr>
        <w:t xml:space="preserve">微信支付（JSAPI/APP支付）+ 支付宝（APP支付）。统一下单→用户支付→异步回调→验签→更新订单状态。回调接口POST /api/vip/callback须做幂等（按transaction_id去重）。</w:t>
      </w:r>
    </w:p>
    <w:p>
      <w:pPr>
        <w:pStyle w:val="Heading2"/>
        <w:spacing w:after="160" w:before="280"/>
      </w:pPr>
      <w:r>
        <w:t xml:space="preserve">3.3  内部接口</w:t>
      </w:r>
    </w:p>
    <w:p>
      <w:pPr>
        <w:spacing w:after="120" w:line="360"/>
      </w:pPr>
      <w:r>
        <w:rPr>
          <w:sz w:val="22"/>
          <w:szCs w:val="22"/>
        </w:rPr>
        <w:t xml:space="preserve">内部模块间通过Spring Bean直接调用（同步）或Kafka消息（异步）通信。关键内部接口：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226"/>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调用方</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被调用方</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方式</w:t>
            </w:r>
          </w:p>
        </w:tc>
        <w:tc>
          <w:tcPr>
            <w:tcW w:type="dxa" w:w="42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说明</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device-service</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获取设备信息（RTSP地址、ROI区域）</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存储→Kafka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异步</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行为事件写入Kafka Topic</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notification-service</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user-service</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获取用户推送Token和微信绑定状态</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reminder-service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读取当日行为摘要生成提醒内容</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feeding-service</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获取7天行为趋势数据</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trend-service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behavior-service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聚合历史行为数据计算趋势</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All</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common</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同步</w:t>
            </w:r>
          </w:p>
        </w:tc>
        <w:tc>
          <w:tcPr>
            <w:tcW w:type="dxa" w:w="42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统一异常处理、统一返回体</w:t>
            </w:r>
          </w:p>
        </w:tc>
      </w:tr>
    </w:tbl>
    <w:p>
      <w:r>
        <w:br w:type="page"/>
      </w:r>
    </w:p>
    <w:p>
      <w:pPr>
        <w:pStyle w:val="Heading1"/>
        <w:spacing w:after="200" w:before="360"/>
      </w:pPr>
      <w:r>
        <w:t xml:space="preserve">4  运行设计</w:t>
      </w:r>
    </w:p>
    <w:p>
      <w:pPr>
        <w:pStyle w:val="Heading2"/>
        <w:spacing w:after="160" w:before="280"/>
      </w:pPr>
      <w:r>
        <w:t xml:space="preserve">4.1  运行模块组合</w:t>
      </w:r>
    </w:p>
    <w:p>
      <w:pPr>
        <w:spacing w:after="120" w:line="360"/>
      </w:pPr>
      <w:r>
        <w:rPr>
          <w:sz w:val="22"/>
          <w:szCs w:val="22"/>
        </w:rPr>
        <w:t xml:space="preserve">系统运行时分为以下进程组合：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426"/>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进程</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数量</w:t>
            </w:r>
          </w:p>
        </w:tc>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职责</w:t>
            </w:r>
          </w:p>
        </w:tc>
        <w:tc>
          <w:tcPr>
            <w:tcW w:type="dxa" w:w="24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启动方式</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Spring Boot API</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2实例（负载均衡）</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业务逻辑处理，REST API，WebSocket信令</w:t>
            </w:r>
          </w:p>
        </w:tc>
        <w:tc>
          <w:tcPr>
            <w:tcW w:type="dxa" w:w="2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Docker容器，docker-compose scale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Python CV Service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1实例（GPU独占）</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视频帧推理，行为识别</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Docker容器（GPU直通）</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企业微信推送</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无需独立进程</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Spring Boot直接调用企微API</w:t>
            </w:r>
          </w:p>
        </w:tc>
        <w:tc>
          <w:tcPr>
            <w:tcW w:type="dxa" w:w="2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HTTP同步调用</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Nginx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2实例</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HTTPS终结，WebSocket反向代理</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Docker容器</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FFmpeg进程池</w:t>
            </w:r>
          </w:p>
        </w:tc>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每路摄像头1进程</w:t>
            </w:r>
          </w:p>
        </w:tc>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RTSP拉流 + 抽帧</w:t>
            </w:r>
          </w:p>
        </w:tc>
        <w:tc>
          <w:tcPr>
            <w:tcW w:type="dxa" w:w="2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Spring Boot ProcessBuilder管理</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XXL-JOB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1实例</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定时任务调度，每日报告触发</w:t>
            </w:r>
          </w:p>
        </w:tc>
        <w:tc>
          <w:tcPr>
            <w:tcW w:type="dxa" w:w="24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Docker容器</w:t>
            </w:r>
          </w:p>
        </w:tc>
      </w:tr>
    </w:tbl>
    <w:p>
      <w:pPr>
        <w:pStyle w:val="Heading2"/>
        <w:spacing w:after="160" w:before="280"/>
      </w:pPr>
      <w:r>
        <w:t xml:space="preserve">4.2  运行控制</w:t>
      </w:r>
    </w:p>
    <w:p>
      <w:pPr>
        <w:spacing w:after="120" w:line="360"/>
      </w:pPr>
      <w:r>
        <w:rPr>
          <w:sz w:val="22"/>
          <w:szCs w:val="22"/>
        </w:rPr>
        <w:t xml:space="preserve">a) 服务启动顺序：PostgreSQL→Redis→MinIO→Kafka→Spring Boot→Python CV→Nginx。通过docker-compose depends_on和healthcheck控制。</w:t>
      </w:r>
    </w:p>
    <w:p>
      <w:pPr>
        <w:spacing w:after="120" w:line="360"/>
      </w:pPr>
      <w:r>
        <w:rPr>
          <w:sz w:val="22"/>
          <w:szCs w:val="22"/>
        </w:rPr>
        <w:t xml:space="preserve">b) CV推理按每路摄像头独立FFmpeg进程，GPU推理排队处理(针对GPU并发数可控)。</w:t>
      </w:r>
    </w:p>
    <w:p>
      <w:pPr>
        <w:spacing w:after="120" w:line="360"/>
      </w:pPr>
      <w:r>
        <w:rPr>
          <w:sz w:val="22"/>
          <w:szCs w:val="22"/>
        </w:rPr>
        <w:t xml:space="preserve">c) 优雅关闭：收到SIGTERM→拒绝新请求→等待进行中请求完成（≤30秒）→关闭数据库连接池→退出。</w:t>
      </w:r>
    </w:p>
    <w:p>
      <w:pPr>
        <w:pStyle w:val="Heading2"/>
        <w:spacing w:after="160" w:before="280"/>
      </w:pPr>
      <w:r>
        <w:t xml:space="preserve">4.3  运行时间</w:t>
      </w:r>
    </w:p>
    <w:p>
      <w:pPr>
        <w:spacing w:after="120" w:line="360"/>
      </w:pPr>
      <w:r>
        <w:rPr>
          <w:sz w:val="22"/>
          <w:szCs w:val="22"/>
        </w:rPr>
        <w:t xml:space="preserve">a) 各接口预估响应时间：登录&lt;200ms、宠物CRUD&lt;100ms、行为时间线查询&lt;200ms、每日报告生成&lt;30秒、PDF报告导出&lt;15秒。</w:t>
      </w:r>
    </w:p>
    <w:p>
      <w:pPr>
        <w:spacing w:after="120" w:line="360"/>
      </w:pPr>
      <w:r>
        <w:rPr>
          <w:sz w:val="22"/>
          <w:szCs w:val="22"/>
        </w:rPr>
        <w:t xml:space="preserve">b) 定时任务时间：每日报告22:00生成、趋势数据每周一01:00预计算、VIP续费检查每日10:00执行、健康到期提醒每日09:00扫描。</w:t>
      </w:r>
    </w:p>
    <w:p>
      <w:pPr>
        <w:spacing w:after="120" w:line="360"/>
      </w:pPr>
      <w:r>
        <w:rPr>
          <w:sz w:val="22"/>
          <w:szCs w:val="22"/>
        </w:rPr>
        <w:t xml:space="preserve">c) 系统可用性：核心服务99.9%（年停机≤8.76小时），每日02:00-03:00为低流量维护窗口。</w:t>
      </w:r>
    </w:p>
    <w:p>
      <w:r>
        <w:br w:type="page"/>
      </w:r>
    </w:p>
    <w:p>
      <w:pPr>
        <w:pStyle w:val="Heading1"/>
        <w:spacing w:after="200" w:before="360"/>
      </w:pPr>
      <w:r>
        <w:t xml:space="preserve">5  系统数据结构设计</w:t>
      </w:r>
    </w:p>
    <w:p>
      <w:pPr>
        <w:pStyle w:val="Heading2"/>
        <w:spacing w:after="160" w:before="280"/>
      </w:pPr>
      <w:r>
        <w:t xml:space="preserve">5.1  逻辑结构设计要点</w:t>
      </w:r>
    </w:p>
    <w:p>
      <w:pPr>
        <w:spacing w:after="80" w:before="240"/>
        <w:jc w:val="center"/>
      </w:pPr>
      <w:r>
        <w:drawing>
          <wp:inline distT="0" distB="0" distL="0" distR="0">
            <wp:extent cx="4572000" cy="2857500"/>
            <wp:effectExtent t="0" r="0" b="0" l="0"/>
            <wp:docPr id="1"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核心数据模型（ER图）</w:t>
      </w:r>
    </w:p>
    <w:p>
      <w:pPr>
        <w:spacing w:after="120" w:line="360"/>
      </w:pPr>
      <w:r>
        <w:rPr>
          <w:sz w:val="22"/>
          <w:szCs w:val="22"/>
        </w:rPr>
        <w:t xml:space="preserve">核心实体及关系简要说明：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400"/>
        <w:gridCol w:w="2826"/>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实体</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主键</w:t>
            </w:r>
          </w:p>
        </w:tc>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核心属性</w:t>
            </w:r>
          </w:p>
        </w:tc>
        <w:tc>
          <w:tcPr>
            <w:tcW w:type="dxa" w:w="28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关键关系</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t_user</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phone, password, nickname, vip_status, wechat_user_id, push_token</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1:N → t_pet, t_vip_order, t_alert, t_consultation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t_pet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user_id(FK), name, breed, gender, birthday, weight_kg</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1:N → t_device, t_behavior_event, t_behavior_summary, t_health_record, t_feeding_plan, t_behavior_trend</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t_device</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pet_id(FK), name, rtsp_url, status, roi</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1:N → t_behavior_event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t_behavior_event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device_id(FK), pet_id(FK), behavior, confidence, start_time, end_time, video_url</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聚合→ t_behavior_summary</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t_behavior_summary</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pet_id(FK), date(唯一约束), eat_count, drink_count, exercise_min, sleep_min, defecate_count</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t_alert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pet_id(FK), alert_type, message, push_status, push_channel, triggered_at</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t_health_record</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pet_id(FK), record_type, content(JSONB), record_date</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t_vip_order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user_id(FK), plan_type, amount, pay_channel, pay_status, auto_renew, transaction_id</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t_expert</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name, title, specialty, license, status, rating</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1:N → t_consultation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t_consultation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user_id(FK), expert_id(FK), consult_type, status, duration_min, fee, rating</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1:N → t_consult_msg</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t_behavior_trend</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pet_id(FK), period_type, period_start(唯一组合), metrics(JSONB)</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t_feeding_plan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pet_id(FK), version, daily_feed_g, feed_times, exercise_min, status</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t_admin</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username, password, role</w:t>
            </w:r>
          </w:p>
        </w:tc>
        <w:tc>
          <w:tcPr>
            <w:tcW w:type="dxa" w:w="2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1:N → t_audit_log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t_audit_log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id</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admin_id(FK), action, target_type, target_id, detail(JSONB), ip_address</w:t>
            </w:r>
          </w:p>
        </w:tc>
        <w:tc>
          <w:tcPr>
            <w:tcW w:type="dxa" w:w="28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w:t>
            </w:r>
          </w:p>
        </w:tc>
      </w:tr>
    </w:tbl>
    <w:p>
      <w:pPr>
        <w:pStyle w:val="Heading2"/>
        <w:spacing w:after="160" w:before="280"/>
      </w:pPr>
      <w:r>
        <w:t xml:space="preserve">5.2  物理结构设计要点</w:t>
      </w:r>
    </w:p>
    <w:p>
      <w:pPr>
        <w:spacing w:after="120" w:line="360"/>
      </w:pPr>
      <w:r>
        <w:rPr>
          <w:sz w:val="22"/>
          <w:szCs w:val="22"/>
        </w:rPr>
        <w:t xml:space="preserve">a) 数据库：PostgreSQL 17，字符集UTF-8，排序规则zh_CN.UTF-8。</w:t>
      </w:r>
    </w:p>
    <w:p>
      <w:pPr>
        <w:spacing w:after="120" w:line="360"/>
      </w:pPr>
      <w:r>
        <w:rPr>
          <w:sz w:val="22"/>
          <w:szCs w:val="22"/>
        </w:rPr>
        <w:t xml:space="preserve">b) 索引策略：t_behavior_event按(device_id, start_time DESC)；t_behavior_summary按(pet_id, date)唯一索引；t_alert按(pet_id, triggered_at DESC)；t_health_record按(pet_id, record_type)。</w:t>
      </w:r>
    </w:p>
    <w:p>
      <w:pPr>
        <w:spacing w:after="120" w:line="360"/>
      </w:pPr>
      <w:r>
        <w:rPr>
          <w:sz w:val="22"/>
          <w:szCs w:val="22"/>
        </w:rPr>
        <w:t xml:space="preserve">c) 分区策略：t_behavior_event按月范围分区（日增量约50万行/100路），t_audit_log按月分区。</w:t>
      </w:r>
    </w:p>
    <w:p>
      <w:pPr>
        <w:spacing w:after="120" w:line="360"/>
      </w:pPr>
      <w:r>
        <w:rPr>
          <w:sz w:val="22"/>
          <w:szCs w:val="22"/>
        </w:rPr>
        <w:t xml:space="preserve">d) Redis键设计：token:blacklist:{jti}→过期时间、sms:rate:{phone}→令牌桶计数器、device:status:{id}→在线状态缓存。</w:t>
      </w:r>
    </w:p>
    <w:p>
      <w:pPr>
        <w:pStyle w:val="Heading2"/>
        <w:spacing w:after="160" w:before="280"/>
      </w:pPr>
      <w:r>
        <w:t xml:space="preserve">5.3  数据结构与程序的关系</w:t>
      </w:r>
    </w:p>
    <w:p>
      <w:pPr>
        <w:spacing w:after="120" w:line="360"/>
      </w:pPr>
      <w:r>
        <w:rPr>
          <w:sz w:val="22"/>
          <w:szCs w:val="22"/>
        </w:rPr>
        <w:t xml:space="preserve">各Service模块对应操作约定的实体表：pet-service→t_pet、behavior-service→t_behavior_event/t_behavior_summary、vip-service→t_vip_order等。JSONB字段（t_health_record.content, t_behavior_trend.metrics, t_audit_log.detail）由各自Service负责序列化/反序列化，数据库不感知结构。</w:t>
      </w:r>
    </w:p>
    <w:p>
      <w:r>
        <w:br w:type="page"/>
      </w:r>
    </w:p>
    <w:p>
      <w:pPr>
        <w:pStyle w:val="Heading1"/>
        <w:spacing w:after="200" w:before="360"/>
      </w:pPr>
      <w:r>
        <w:t xml:space="preserve">6  系统出错处理设计</w:t>
      </w:r>
    </w:p>
    <w:p>
      <w:pPr>
        <w:pStyle w:val="Heading2"/>
        <w:spacing w:after="160" w:before="280"/>
      </w:pPr>
      <w:r>
        <w:t xml:space="preserve">6.1  出错信息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200"/>
        <w:gridCol w:w="4326"/>
      </w:tblGrid>
      <w:tr>
        <w:trPr>
          <w:tblHeader/>
        </w:trPr>
        <w:tc>
          <w:tcPr>
            <w:tcW w:type="dxa" w:w="1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错误类型</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错误码</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错误信息</w:t>
            </w:r>
          </w:p>
        </w:tc>
        <w:tc>
          <w:tcPr>
            <w:tcW w:type="dxa" w:w="4326"/>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spacing w:after="40" w:before="40"/>
              <w:jc w:val="left"/>
            </w:pPr>
            <w:r>
              <w:rPr>
                <w:b/>
                <w:bCs/>
                <w:sz w:val="20"/>
                <w:szCs w:val="20"/>
              </w:rPr>
              <w:t xml:space="preserve">处理措施</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认证失败</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401</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未登录或Token已过期</w:t>
            </w:r>
          </w:p>
        </w:tc>
        <w:tc>
          <w:tcPr>
            <w:tcW w:type="dxa" w:w="4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前端跳转登录页，刷新Token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权限不足</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403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无此操作权限</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展示无权限提示</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资源不存在</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404</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请求的资源不存在</w:t>
            </w:r>
          </w:p>
        </w:tc>
        <w:tc>
          <w:tcPr>
            <w:tcW w:type="dxa" w:w="4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展示404页面</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参数校验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400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参数校验失败：{具体字段}</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Toast提示具体原因</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业务异常</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500</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{业务错误描述}</w:t>
            </w:r>
          </w:p>
        </w:tc>
        <w:tc>
          <w:tcPr>
            <w:tcW w:type="dxa" w:w="4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统一异常处理返回错误信息</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服务不可用</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503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服务暂时不可用，请稍后重试</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前端展示降级页面，3秒后自动刷新</w:t>
            </w:r>
          </w:p>
        </w:tc>
      </w:tr>
      <w:tr>
        <w:tc>
          <w:tcPr>
            <w:tcW w:type="dxa" w:w="1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CV推理超时</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504</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行为分析超时，正在重试</w:t>
            </w:r>
          </w:p>
        </w:tc>
        <w:tc>
          <w:tcPr>
            <w:tcW w:type="dxa" w:w="43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vAlign w:val="center"/>
          </w:tcPr>
          <w:p>
            <w:pPr>
              <w:spacing w:after="40" w:before="40"/>
              <w:jc w:val="left"/>
            </w:pPr>
            <w:r>
              <w:rPr>
                <w:b w:val="false"/>
                <w:bCs w:val="false"/>
                <w:sz w:val="20"/>
                <w:szCs w:val="20"/>
              </w:rPr>
              <w:t xml:space="preserve">丢弃当前帧，记录日志，不影响流程</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支付回调失败</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520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支付回调处理异常</w:t>
            </w:r>
          </w:p>
        </w:tc>
        <w:tc>
          <w:tcPr>
            <w:tcW w:type="dxa" w:w="4326"/>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before="40"/>
              <w:jc w:val="left"/>
            </w:pPr>
            <w:r>
              <w:rPr>
                <w:b w:val="false"/>
                <w:bCs w:val="false"/>
                <w:sz w:val="20"/>
                <w:szCs w:val="20"/>
              </w:rPr>
              <w:t xml:space="preserve">写入死信队列，人工介入</w:t>
            </w:r>
          </w:p>
        </w:tc>
      </w:tr>
    </w:tbl>
    <w:p>
      <w:pPr>
        <w:pStyle w:val="Heading2"/>
        <w:spacing w:after="160" w:before="280"/>
      </w:pPr>
      <w:r>
        <w:t xml:space="preserve">6.2  补救措施</w:t>
      </w:r>
    </w:p>
    <w:p>
      <w:pPr>
        <w:spacing w:after="120" w:line="360"/>
      </w:pPr>
      <w:r>
        <w:rPr>
          <w:sz w:val="22"/>
          <w:szCs w:val="22"/>
        </w:rPr>
        <w:t xml:space="preserve">a) 数据库故障：PostgreSQL主从切换（&lt;30秒），应用自动重连；每日自动全量备份至MinIO。</w:t>
      </w:r>
    </w:p>
    <w:p>
      <w:pPr>
        <w:spacing w:after="120" w:line="360"/>
      </w:pPr>
      <w:r>
        <w:rPr>
          <w:sz w:val="22"/>
          <w:szCs w:val="22"/>
        </w:rPr>
        <w:t xml:space="preserve">b) Redis故障：哨兵自动故障转移，应用启动时检测Redis可用性；降级策略：Token黑名单走数据库查询，验证码限流失效时放宽频率。</w:t>
      </w:r>
    </w:p>
    <w:p>
      <w:pPr>
        <w:spacing w:after="120" w:line="360"/>
      </w:pPr>
      <w:r>
        <w:rPr>
          <w:sz w:val="22"/>
          <w:szCs w:val="22"/>
        </w:rPr>
        <w:t xml:space="preserve">c) CV服务故障：Spring Boot检测CV Health连续3次失败→标记CV不可用→行为分析暂停→推送"AI分析暂时离线"通知→每30秒重试连接。</w:t>
      </w:r>
    </w:p>
    <w:p>
      <w:pPr>
        <w:spacing w:after="120" w:line="360"/>
      </w:pPr>
      <w:r>
        <w:rPr>
          <w:sz w:val="22"/>
          <w:szCs w:val="22"/>
        </w:rPr>
        <w:t xml:space="preserve">d) 推送服务故障：FCM/APNs不可达→自动切换微信通道；若双通道均不可达→告警写入"待补发"队列→恢复后批量补发。</w:t>
      </w:r>
    </w:p>
    <w:p>
      <w:pPr>
        <w:spacing w:after="120" w:line="360"/>
      </w:pPr>
      <w:r>
        <w:rPr>
          <w:sz w:val="22"/>
          <w:szCs w:val="22"/>
        </w:rPr>
        <w:t xml:space="preserve">e) 支付回调丢失：定时任务每日凌晨对比微信/支付宝对账单与本地订单，发现已支付未回调订单→主动查询支付状态→补更新。</w:t>
      </w:r>
    </w:p>
    <w:p>
      <w:pPr>
        <w:spacing w:after="120" w:line="360"/>
      </w:pPr>
      <w:r>
        <w:rPr>
          <w:sz w:val="22"/>
          <w:szCs w:val="22"/>
        </w:rPr>
        <w:t xml:space="preserve">f) FFmpeg进程异常退出：Spring Boot ProcessBuilder监听进程退出事件→自动重启（最多3次/5分钟）→超过重启上限则标记设备离线并推送用户。</w:t>
      </w:r>
    </w:p>
    <w:p>
      <w:pPr>
        <w:pStyle w:val="Heading2"/>
        <w:spacing w:after="160" w:before="280"/>
      </w:pPr>
      <w:r>
        <w:t xml:space="preserve">6.3  系统维护设计</w:t>
      </w:r>
    </w:p>
    <w:p>
      <w:pPr>
        <w:spacing w:after="120" w:line="360"/>
      </w:pPr>
      <w:r>
        <w:rPr>
          <w:sz w:val="22"/>
          <w:szCs w:val="22"/>
        </w:rPr>
        <w:t xml:space="preserve">a) 系统监控：Prometheus + Grafana监控核心指标（QPS、错误率、延迟、GPU使用率），钉钉/企微告警通知。</w:t>
      </w:r>
    </w:p>
    <w:p>
      <w:pPr>
        <w:spacing w:after="120" w:line="360"/>
      </w:pPr>
      <w:r>
        <w:rPr>
          <w:sz w:val="22"/>
          <w:szCs w:val="22"/>
        </w:rPr>
        <w:t xml:space="preserve">b) 日志管理：ELK Stack（Elasticsearch + Logstash + Kibana），统一JSON格式，按服务名和TraceId关联。</w:t>
      </w:r>
    </w:p>
    <w:p>
      <w:pPr>
        <w:spacing w:after="120" w:line="360"/>
      </w:pPr>
      <w:r>
        <w:rPr>
          <w:sz w:val="22"/>
          <w:szCs w:val="22"/>
        </w:rPr>
        <w:t xml:space="preserve">c) 数据库维护：每周VACUUM ANALYZE、每月重建部分索引、按分区策略自动清理过期数据（行为事件保留90天，告警保留180天）。</w:t>
      </w:r>
    </w:p>
    <w:p>
      <w:pPr>
        <w:spacing w:after="120" w:line="360"/>
      </w:pPr>
      <w:r>
        <w:rPr>
          <w:sz w:val="22"/>
          <w:szCs w:val="22"/>
        </w:rPr>
        <w:t xml:space="preserve">d) CV模型更新：上传新模型文件至MinIO→管理后台触发模型切换→CV服务热加载新模型→A/B测试验证→切换默认版本。</w:t>
      </w:r>
    </w:p>
    <w:p>
      <w:pPr>
        <w:spacing w:after="120" w:line="360"/>
      </w:pPr>
      <w:r>
        <w:rPr>
          <w:sz w:val="22"/>
          <w:szCs w:val="22"/>
        </w:rPr>
        <w:t xml:space="preserve">e) 代码发布：GitHub Actions流水线→构建Docker镜像→推送Registry→docker-compose滚动更新（先启新实例→健康检查→停旧实例）。</w:t>
      </w:r>
    </w:p>
    <w:p>
      <w:r>
        <w:br w:type="page"/>
      </w:r>
    </w:p>
    <w:p>
      <w:pPr>
        <w:pStyle w:val="Heading1"/>
        <w:spacing w:after="200" w:before="360"/>
      </w:pPr>
      <w:r>
        <w:t xml:space="preserve">附录</w:t>
      </w:r>
    </w:p>
    <w:p>
      <w:pPr>
        <w:pStyle w:val="Heading2"/>
        <w:spacing w:after="160" w:before="280"/>
      </w:pPr>
      <w:r>
        <w:t xml:space="preserve">A  系统架构图</w:t>
      </w:r>
    </w:p>
    <w:p>
      <w:pPr>
        <w:spacing w:after="80" w:before="240"/>
        <w:jc w:val="center"/>
      </w:pPr>
      <w:r>
        <w:drawing>
          <wp:inline distT="0" distB="0" distL="0" distR="0">
            <wp:extent cx="4572000" cy="2857500"/>
            <wp:effectExtent t="0" r="0" b="0" l="0"/>
            <wp:docPr id="1" name="系统架构图" descr="系统架构图" title="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系统架构图</w:t>
      </w:r>
    </w:p>
    <w:p>
      <w:pPr>
        <w:pStyle w:val="Heading2"/>
        <w:spacing w:after="160" w:before="280"/>
      </w:pPr>
      <w:r>
        <w:t xml:space="preserve">B  核心数据模型（ER图）</w:t>
      </w:r>
    </w:p>
    <w:p>
      <w:pPr>
        <w:spacing w:after="80" w:before="240"/>
        <w:jc w:val="center"/>
      </w:pPr>
      <w:r>
        <w:drawing>
          <wp:inline distT="0" distB="0" distL="0" distR="0">
            <wp:extent cx="4572000" cy="2857500"/>
            <wp:effectExtent t="0" r="0" b="0" l="0"/>
            <wp:docPr id="1" name="核心数据模型（ER图）" descr="核心数据模型（ER图）" title="核心数据模型（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核心数据模型（ER图）</w:t>
      </w:r>
    </w:p>
    <w:p>
      <w:pPr>
        <w:pStyle w:val="Heading2"/>
        <w:spacing w:after="160" w:before="280"/>
      </w:pPr>
      <w:r>
        <w:t xml:space="preserve">C  系统模块结构图</w:t>
      </w:r>
    </w:p>
    <w:p>
      <w:pPr>
        <w:spacing w:after="80" w:before="240"/>
        <w:jc w:val="center"/>
      </w:pPr>
      <w:r>
        <w:drawing>
          <wp:inline distT="0" distB="0" distL="0" distR="0">
            <wp:extent cx="4572000" cy="2857500"/>
            <wp:effectExtent t="0" r="0" b="0" l="0"/>
            <wp:docPr id="1" name="系统模块结构图" descr="系统模块结构图" title="系统模块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系统模块结构图</w:t>
      </w:r>
    </w:p>
    <w:p>
      <w:pPr>
        <w:pStyle w:val="Heading2"/>
        <w:spacing w:after="160" w:before="280"/>
      </w:pPr>
      <w:r>
        <w:t xml:space="preserve">D  部署拓扑图</w:t>
      </w:r>
    </w:p>
    <w:p>
      <w:pPr>
        <w:spacing w:after="80" w:before="240"/>
        <w:jc w:val="center"/>
      </w:pPr>
      <w:r>
        <w:drawing>
          <wp:inline distT="0" distB="0" distL="0" distR="0">
            <wp:extent cx="4572000" cy="2857500"/>
            <wp:effectExtent t="0" r="0" b="0" l="0"/>
            <wp:docPr id="1" name="部署拓扑图" descr="部署拓扑图" title="部署拓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部署拓扑图</w:t>
      </w:r>
    </w:p>
    <w:p>
      <w:pPr>
        <w:pStyle w:val="Heading2"/>
        <w:spacing w:after="160" w:before="280"/>
      </w:pPr>
      <w:r>
        <w:t xml:space="preserve">E  核心处理流程图</w:t>
      </w:r>
    </w:p>
    <w:p>
      <w:pPr>
        <w:spacing w:after="80" w:before="240"/>
        <w:jc w:val="center"/>
      </w:pPr>
      <w:r>
        <w:drawing>
          <wp:inline distT="0" distB="0" distL="0" distR="0">
            <wp:extent cx="4572000" cy="2857500"/>
            <wp:effectExtent t="0" r="0" b="0" l="0"/>
            <wp:docPr id="1" name="核心处理流程图" descr="核心处理流程图" title="核心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核心处理流程图</w:t>
      </w:r>
    </w:p>
    <w:p>
      <w:pPr>
        <w:pStyle w:val="Heading2"/>
        <w:spacing w:after="160" w:before="280"/>
      </w:pPr>
      <w:r>
        <w:t xml:space="preserve">F  系统接口关系图</w:t>
      </w:r>
    </w:p>
    <w:p>
      <w:pPr>
        <w:spacing w:after="80" w:before="240"/>
        <w:jc w:val="center"/>
      </w:pPr>
      <w:r>
        <w:drawing>
          <wp:inline distT="0" distB="0" distL="0" distR="0">
            <wp:extent cx="4572000" cy="2857500"/>
            <wp:effectExtent t="0" r="0" b="0" l="0"/>
            <wp:docPr id="1" name="系统接口关系图" descr="系统接口关系图" title="系统接口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666666"/>
          <w:sz w:val="20"/>
          <w:szCs w:val="20"/>
        </w:rPr>
        <w:t xml:space="preserve">图 系统接口关系图</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第 </w:t>
    </w:r>
    <w:r>
      <w:rPr>
        <w:color w:val="888888"/>
        <w:sz w:val="18"/>
        <w:szCs w:val="18"/>
      </w:rPr>
      <w:fldChar w:fldCharType="begin"/>
      <w:instrText xml:space="preserve">PAGE</w:instrText>
      <w:fldChar w:fldCharType="separate"/>
      <w:fldChar w:fldCharType="end"/>
    </w:r>
    <w:r>
      <w:rPr>
        <w:color w:val="888888"/>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第 </w:t>
    </w:r>
    <w:r>
      <w:rPr>
        <w:color w:val="888888"/>
        <w:sz w:val="18"/>
        <w:szCs w:val="18"/>
      </w:rPr>
      <w:fldChar w:fldCharType="begin"/>
      <w:instrText xml:space="preserve">PAGE</w:instrText>
      <w:fldChar w:fldCharType="separate"/>
      <w:fldChar w:fldCharType="end"/>
    </w:r>
    <w:r>
      <w:rPr>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888888"/>
        <w:sz w:val="18"/>
        <w:szCs w:val="18"/>
      </w:rPr>
      <w:t xml:space="preserve">AI宠物管家 — 软件概要设计说明书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i/>
        <w:iCs/>
        <w:color w:val="888888"/>
        <w:sz w:val="18"/>
        <w:szCs w:val="18"/>
      </w:rPr>
      <w:t xml:space="preserve">AI宠物管家 — 软件概要设计说明书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ce12e52b90e72a5b2dfd904348c5e6e561aa03c.png"/><Relationship Id="rId12" Type="http://schemas.openxmlformats.org/officeDocument/2006/relationships/image" Target="media/6c38f5828baf024491468fce5a279e7d2c2b74f4.png"/><Relationship Id="rId13" Type="http://schemas.openxmlformats.org/officeDocument/2006/relationships/image" Target="media/6f7a1dc0763034c90384c5a6b143ffa5cce3f7db.png"/><Relationship Id="rId14" Type="http://schemas.openxmlformats.org/officeDocument/2006/relationships/image" Target="media/062b4bce1f9a1c9f8bd406d40a390ba8b7a3adab.png"/><Relationship Id="rId15" Type="http://schemas.openxmlformats.org/officeDocument/2006/relationships/image" Target="media/d0cbc3a84987d4b5a48877a8cce8328a376e7b40.png"/><Relationship Id="rId16" Type="http://schemas.openxmlformats.org/officeDocument/2006/relationships/image" Target="media/716131d0f568392900bde1b38bfd14e04ec526f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2026-06-05T01:31:06.044Z</dcterms:created>
  <dcterms:modified xsi:type="dcterms:W3CDTF">2026-06-05T01:31:06.044Z</dcterms:modified>
</cp:coreProperties>
</file>

<file path=docProps/custom.xml><?xml version="1.0" encoding="utf-8"?>
<Properties xmlns="http://schemas.openxmlformats.org/officeDocument/2006/custom-properties" xmlns:vt="http://schemas.openxmlformats.org/officeDocument/2006/docPropsVTypes"/>
</file>