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7C0043" w14:textId="25C71780" w:rsidR="00CF23A8" w:rsidRPr="00AF5099" w:rsidRDefault="005945A1" w:rsidP="00AF5099">
      <w:pPr>
        <w:jc w:val="center"/>
        <w:rPr>
          <w:rFonts w:ascii="Times New Roman" w:eastAsia="思源黑体 CN Medium" w:hAnsi="Times New Roman" w:hint="eastAsia"/>
          <w:b/>
          <w:bCs/>
          <w:sz w:val="24"/>
          <w:szCs w:val="28"/>
        </w:rPr>
      </w:pPr>
      <w:r>
        <w:rPr>
          <w:rFonts w:ascii="Times New Roman" w:eastAsia="思源黑体 CN Medium" w:hAnsi="Times New Roman" w:hint="eastAsia"/>
          <w:b/>
          <w:bCs/>
          <w:sz w:val="24"/>
          <w:szCs w:val="28"/>
        </w:rPr>
        <w:t>qPCR</w:t>
      </w:r>
      <w:r>
        <w:rPr>
          <w:rFonts w:ascii="Times New Roman" w:eastAsia="思源黑体 CN Medium" w:hAnsi="Times New Roman" w:hint="eastAsia"/>
          <w:b/>
          <w:bCs/>
          <w:sz w:val="24"/>
          <w:szCs w:val="28"/>
        </w:rPr>
        <w:t>引物设计需要跨内含子吗？</w:t>
      </w:r>
    </w:p>
    <w:p w14:paraId="06A64035" w14:textId="482F06EC" w:rsidR="00AF5099" w:rsidRPr="00AF5099" w:rsidRDefault="00AF5099" w:rsidP="00AF5099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思源黑体 CN Medium" w:hAnsi="Times New Roman"/>
          <w:sz w:val="18"/>
          <w:szCs w:val="18"/>
        </w:rPr>
      </w:pPr>
      <w:r w:rsidRPr="00AF5099">
        <w:rPr>
          <w:rFonts w:ascii="Times New Roman" w:eastAsia="思源黑体 CN Medium" w:hAnsi="Times New Roman" w:hint="eastAsia"/>
          <w:sz w:val="18"/>
          <w:szCs w:val="18"/>
        </w:rPr>
        <w:t>封面图</w:t>
      </w:r>
    </w:p>
    <w:p w14:paraId="2D5F9DA1" w14:textId="302A50FE" w:rsidR="00AF5099" w:rsidRPr="00AF5099" w:rsidRDefault="005945A1" w:rsidP="00AF5099">
      <w:pPr>
        <w:pStyle w:val="a7"/>
        <w:ind w:left="360" w:firstLineChars="0" w:firstLine="0"/>
        <w:jc w:val="left"/>
        <w:rPr>
          <w:rFonts w:ascii="Times New Roman" w:eastAsia="思源黑体 CN Medium" w:hAnsi="Times New Roman"/>
          <w:sz w:val="18"/>
          <w:szCs w:val="18"/>
        </w:rPr>
      </w:pPr>
      <w:r>
        <w:rPr>
          <w:noProof/>
        </w:rPr>
        <w:drawing>
          <wp:inline distT="0" distB="0" distL="0" distR="0" wp14:anchorId="6271E280" wp14:editId="22688273">
            <wp:extent cx="5274310" cy="2011045"/>
            <wp:effectExtent l="0" t="0" r="2540" b="8255"/>
            <wp:docPr id="19" name="图片 18">
              <a:extLst xmlns:a="http://schemas.openxmlformats.org/drawingml/2006/main">
                <a:ext uri="{FF2B5EF4-FFF2-40B4-BE49-F238E27FC236}">
                  <a16:creationId xmlns:a16="http://schemas.microsoft.com/office/drawing/2014/main" id="{B13E7221-8FE6-854C-7F91-85C7AC58DF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>
                      <a:extLst>
                        <a:ext uri="{FF2B5EF4-FFF2-40B4-BE49-F238E27FC236}">
                          <a16:creationId xmlns:a16="http://schemas.microsoft.com/office/drawing/2014/main" id="{B13E7221-8FE6-854C-7F91-85C7AC58DF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4DCC" w14:textId="382DAE93" w:rsidR="00AF5099" w:rsidRPr="00AF5099" w:rsidRDefault="00AF5099" w:rsidP="00AF5099">
      <w:pPr>
        <w:jc w:val="center"/>
        <w:rPr>
          <w:rFonts w:ascii="Times New Roman" w:eastAsia="思源黑体 CN Medium" w:hAnsi="Times New Roman"/>
          <w:sz w:val="18"/>
          <w:szCs w:val="18"/>
        </w:rPr>
      </w:pPr>
      <w:r w:rsidRPr="00AF5099">
        <w:rPr>
          <w:rFonts w:ascii="Times New Roman" w:eastAsia="思源黑体 CN Medium" w:hAnsi="Times New Roman" w:hint="eastAsia"/>
          <w:sz w:val="18"/>
          <w:szCs w:val="18"/>
          <w:highlight w:val="yellow"/>
        </w:rPr>
        <w:t>正文</w:t>
      </w:r>
    </w:p>
    <w:p w14:paraId="37204F69" w14:textId="10E86A72" w:rsidR="00AD31D6" w:rsidRDefault="005945A1" w:rsidP="005945A1">
      <w:pPr>
        <w:pStyle w:val="a7"/>
        <w:ind w:left="440" w:firstLine="360"/>
        <w:jc w:val="left"/>
        <w:rPr>
          <w:rFonts w:ascii="Times New Roman" w:eastAsia="思源黑体 CN Medium" w:hAnsi="Times New Roman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qPCR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引物设计需要跨内含子吗？</w:t>
      </w:r>
      <w:r>
        <w:rPr>
          <w:rFonts w:ascii="Times New Roman" w:eastAsia="思源黑体 CN Medium" w:hAnsi="Times New Roman" w:hint="eastAsia"/>
          <w:sz w:val="18"/>
          <w:szCs w:val="18"/>
        </w:rPr>
        <w:t>先说结论：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当我们在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RNA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提取的过程中利用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 xml:space="preserve">DNase I 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去除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gDNA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或者在逆转录的时候去除了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gDNA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后，只剩下了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RNA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，此时设计引物可不跨越内含子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，几乎无影响；反之，如果我们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在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RNA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提取的过程中未去除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gDNA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，则提出来的细胞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/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组织会有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DNA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残留，这时候引物不跨内含子设计的话，会将样本中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DNA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的部分扩增出来，造成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mRNA</w:t>
      </w:r>
      <w:r w:rsidRPr="00EA221E">
        <w:rPr>
          <w:rFonts w:ascii="Times New Roman" w:eastAsia="思源黑体 CN Medium" w:hAnsi="Times New Roman" w:hint="eastAsia"/>
          <w:b/>
          <w:bCs/>
          <w:color w:val="FF0000"/>
          <w:sz w:val="18"/>
          <w:szCs w:val="18"/>
        </w:rPr>
        <w:t>转录水平表达结果虚高。</w:t>
      </w:r>
    </w:p>
    <w:p w14:paraId="60D48E83" w14:textId="44752482" w:rsidR="005945A1" w:rsidRDefault="005945A1" w:rsidP="005945A1">
      <w:pPr>
        <w:pStyle w:val="a7"/>
        <w:ind w:left="440" w:firstLine="360"/>
        <w:jc w:val="left"/>
        <w:rPr>
          <w:rFonts w:ascii="Times New Roman" w:eastAsia="思源黑体 CN Medium" w:hAnsi="Times New Roman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那么，为什么跨内含子设计引物会避免扩增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呢？首先我们需要了解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和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mRNA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的结构，如下图所示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,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如果有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残留，那么跨越内含子设计引物的上游和下游的话，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会因为</w:t>
      </w:r>
      <w:r w:rsidRPr="005945A1">
        <w:rPr>
          <w:rFonts w:ascii="Times New Roman" w:eastAsia="思源黑体 CN Medium" w:hAnsi="Times New Roman" w:hint="eastAsia"/>
          <w:color w:val="FF0000"/>
          <w:sz w:val="18"/>
          <w:szCs w:val="18"/>
        </w:rPr>
        <w:t>产物过长而无法扩增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（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qPCR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酶的特性决定的，一般在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500bp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以内扩增）但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mRNA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则不会受到影响（因为无内含子）而正常扩增。</w:t>
      </w:r>
    </w:p>
    <w:p w14:paraId="36248C08" w14:textId="2C527918" w:rsidR="005945A1" w:rsidRDefault="005945A1" w:rsidP="005945A1">
      <w:pPr>
        <w:pStyle w:val="a7"/>
        <w:ind w:left="440" w:firstLineChars="0" w:firstLine="0"/>
        <w:jc w:val="center"/>
        <w:rPr>
          <w:rFonts w:ascii="Times New Roman" w:eastAsia="思源黑体 CN Medium" w:hAnsi="Times New Roman"/>
          <w:sz w:val="18"/>
          <w:szCs w:val="18"/>
        </w:rPr>
      </w:pPr>
      <w:r>
        <w:rPr>
          <w:noProof/>
        </w:rPr>
        <w:drawing>
          <wp:inline distT="0" distB="0" distL="0" distR="0" wp14:anchorId="72FC677B" wp14:editId="581AE1C1">
            <wp:extent cx="3650581" cy="1477328"/>
            <wp:effectExtent l="0" t="0" r="7620" b="8890"/>
            <wp:docPr id="8194" name="Picture 2" descr="内含子 - 快懂百科">
              <a:extLst xmlns:a="http://schemas.openxmlformats.org/drawingml/2006/main">
                <a:ext uri="{FF2B5EF4-FFF2-40B4-BE49-F238E27FC236}">
                  <a16:creationId xmlns:a16="http://schemas.microsoft.com/office/drawing/2014/main" id="{9B7A41E0-F6FE-BE20-301D-80B73B287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 descr="内含子 - 快懂百科">
                      <a:extLst>
                        <a:ext uri="{FF2B5EF4-FFF2-40B4-BE49-F238E27FC236}">
                          <a16:creationId xmlns:a16="http://schemas.microsoft.com/office/drawing/2014/main" id="{9B7A41E0-F6FE-BE20-301D-80B73B2875A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" t="12772" r="4254" b="36328"/>
                    <a:stretch/>
                  </pic:blipFill>
                  <pic:spPr bwMode="auto">
                    <a:xfrm>
                      <a:off x="0" y="0"/>
                      <a:ext cx="3650581" cy="147732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5C97A71" w14:textId="431B7A67" w:rsidR="005945A1" w:rsidRDefault="005945A1" w:rsidP="005945A1">
      <w:pPr>
        <w:pStyle w:val="a7"/>
        <w:ind w:left="440" w:firstLineChars="0" w:firstLine="0"/>
        <w:jc w:val="center"/>
        <w:rPr>
          <w:rFonts w:ascii="Times New Roman" w:eastAsia="思源黑体 CN Medium" w:hAnsi="Times New Roman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图</w:t>
      </w:r>
      <w:r>
        <w:rPr>
          <w:rFonts w:ascii="Times New Roman" w:eastAsia="思源黑体 CN Medium" w:hAnsi="Times New Roman" w:hint="eastAsia"/>
          <w:sz w:val="18"/>
          <w:szCs w:val="18"/>
        </w:rPr>
        <w:t>1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转录成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mRNA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简图</w:t>
      </w:r>
    </w:p>
    <w:p w14:paraId="08052A94" w14:textId="77777777" w:rsidR="005945A1" w:rsidRPr="005945A1" w:rsidRDefault="005945A1" w:rsidP="005945A1">
      <w:pPr>
        <w:pStyle w:val="a7"/>
        <w:ind w:left="440" w:firstLine="36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lastRenderedPageBreak/>
        <w:t>引物设计时避免基因组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扩增，首先确认目的基因的基因组结构，选择跨越较长的内含子。然后，在这个内含子两侧的外显子上分别设计上、下游引物。</w:t>
      </w:r>
    </w:p>
    <w:p w14:paraId="58306F37" w14:textId="15B8B99C" w:rsidR="007C3507" w:rsidRPr="006046CB" w:rsidRDefault="005945A1" w:rsidP="006046CB">
      <w:pPr>
        <w:pStyle w:val="a7"/>
        <w:ind w:left="440" w:firstLine="36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Real Time PCR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反应时通常扩增的目的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片段长度都比较短，设置的条件也是适合短片段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的扩增，超过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500 bp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就很难扩增了（常见扩增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100-300bp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之间）。所以，</w:t>
      </w:r>
      <w:r w:rsidRPr="005945A1">
        <w:rPr>
          <w:rFonts w:ascii="Times New Roman" w:eastAsia="思源黑体 CN Medium" w:hAnsi="Times New Roman" w:hint="eastAsia"/>
          <w:color w:val="FF0000"/>
          <w:sz w:val="18"/>
          <w:szCs w:val="18"/>
        </w:rPr>
        <w:t>当内含子足够长时，基因组</w:t>
      </w:r>
      <w:r w:rsidRPr="005945A1">
        <w:rPr>
          <w:rFonts w:ascii="Times New Roman" w:eastAsia="思源黑体 CN Medium" w:hAnsi="Times New Roman" w:hint="eastAsia"/>
          <w:color w:val="FF0000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color w:val="FF0000"/>
          <w:sz w:val="18"/>
          <w:szCs w:val="18"/>
        </w:rPr>
        <w:t>来源的扩增就不能发生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。</w:t>
      </w:r>
    </w:p>
    <w:p w14:paraId="7F1CCB8B" w14:textId="580D4EC8" w:rsidR="007C3507" w:rsidRDefault="007C3507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/>
          <w:sz w:val="18"/>
          <w:szCs w:val="18"/>
        </w:rPr>
      </w:pPr>
      <w:r w:rsidRPr="007C3507">
        <w:rPr>
          <w:rFonts w:ascii="Times New Roman" w:eastAsia="思源黑体 CN Medium" w:hAnsi="Times New Roman"/>
          <w:sz w:val="18"/>
          <w:szCs w:val="18"/>
        </w:rPr>
        <w:drawing>
          <wp:inline distT="0" distB="0" distL="0" distR="0" wp14:anchorId="11944173" wp14:editId="40269235">
            <wp:extent cx="5274310" cy="1302385"/>
            <wp:effectExtent l="0" t="0" r="2540" b="0"/>
            <wp:docPr id="203749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F1ED" w14:textId="0DB94FCB" w:rsidR="00EA221E" w:rsidRDefault="00EA221E" w:rsidP="00EA221E">
      <w:pPr>
        <w:pStyle w:val="a7"/>
        <w:ind w:left="440" w:firstLineChars="0" w:firstLine="0"/>
        <w:jc w:val="center"/>
        <w:rPr>
          <w:rFonts w:ascii="Times New Roman" w:eastAsia="思源黑体 CN Medium" w:hAnsi="Times New Roman" w:hint="eastAsia"/>
          <w:sz w:val="18"/>
          <w:szCs w:val="18"/>
        </w:rPr>
      </w:pPr>
      <w:r>
        <w:rPr>
          <w:rFonts w:ascii="Times New Roman" w:eastAsia="思源黑体 CN Medium" w:hAnsi="Times New Roman" w:hint="eastAsia"/>
          <w:sz w:val="18"/>
          <w:szCs w:val="18"/>
        </w:rPr>
        <w:t>图</w:t>
      </w:r>
      <w:r>
        <w:rPr>
          <w:rFonts w:ascii="Times New Roman" w:eastAsia="思源黑体 CN Medium" w:hAnsi="Times New Roman" w:hint="eastAsia"/>
          <w:sz w:val="18"/>
          <w:szCs w:val="18"/>
        </w:rPr>
        <w:t xml:space="preserve">2 </w:t>
      </w:r>
      <w:r>
        <w:rPr>
          <w:rFonts w:ascii="Times New Roman" w:eastAsia="思源黑体 CN Medium" w:hAnsi="Times New Roman" w:hint="eastAsia"/>
          <w:sz w:val="18"/>
          <w:szCs w:val="18"/>
        </w:rPr>
        <w:t>跨内含子设计引物可导致基因组</w:t>
      </w:r>
      <w:r>
        <w:rPr>
          <w:rFonts w:ascii="Times New Roman" w:eastAsia="思源黑体 CN Medium" w:hAnsi="Times New Roman" w:hint="eastAsia"/>
          <w:sz w:val="18"/>
          <w:szCs w:val="18"/>
        </w:rPr>
        <w:t>DNA</w:t>
      </w:r>
      <w:r>
        <w:rPr>
          <w:rFonts w:ascii="Times New Roman" w:eastAsia="思源黑体 CN Medium" w:hAnsi="Times New Roman" w:hint="eastAsia"/>
          <w:sz w:val="18"/>
          <w:szCs w:val="18"/>
        </w:rPr>
        <w:t>扩增失败</w:t>
      </w:r>
    </w:p>
    <w:p w14:paraId="3A708EE0" w14:textId="18CF191C" w:rsidR="005945A1" w:rsidRPr="00EA221E" w:rsidRDefault="005945A1" w:rsidP="00EA221E">
      <w:pPr>
        <w:pStyle w:val="a7"/>
        <w:ind w:left="440" w:firstLine="36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当内含子较短时，可</w:t>
      </w:r>
      <w:r w:rsidRPr="00EA221E">
        <w:rPr>
          <w:rFonts w:ascii="Times New Roman" w:eastAsia="思源黑体 CN Medium" w:hAnsi="Times New Roman" w:hint="eastAsia"/>
          <w:color w:val="FF0000"/>
          <w:sz w:val="18"/>
          <w:szCs w:val="18"/>
        </w:rPr>
        <w:t>将其中一条引物设计在外显子和外显子交界处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，</w:t>
      </w:r>
      <w:r w:rsidRPr="00EA221E">
        <w:rPr>
          <w:rFonts w:ascii="Times New Roman" w:eastAsia="思源黑体 CN Medium" w:hAnsi="Times New Roman" w:hint="eastAsia"/>
          <w:color w:val="FF0000"/>
          <w:sz w:val="18"/>
          <w:szCs w:val="18"/>
        </w:rPr>
        <w:t>跨越内含子连接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，这样，基因组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DNA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来源的扩增也不能发生。但是，此种方法不适合具有单个外显子的基因、或者不具有内含子的生物种以及基因组情报没被解析的生物种等。</w:t>
      </w:r>
    </w:p>
    <w:p w14:paraId="72E65452" w14:textId="2A693419" w:rsidR="00EA221E" w:rsidRDefault="00EA221E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/>
          <w:sz w:val="18"/>
          <w:szCs w:val="18"/>
        </w:rPr>
      </w:pPr>
      <w:r w:rsidRPr="00EA221E">
        <w:rPr>
          <w:rFonts w:ascii="Times New Roman" w:eastAsia="思源黑体 CN Medium" w:hAnsi="Times New Roman"/>
          <w:sz w:val="18"/>
          <w:szCs w:val="18"/>
        </w:rPr>
        <w:drawing>
          <wp:inline distT="0" distB="0" distL="0" distR="0" wp14:anchorId="21005E5A" wp14:editId="37FA49A9">
            <wp:extent cx="5274310" cy="2207260"/>
            <wp:effectExtent l="0" t="0" r="2540" b="2540"/>
            <wp:docPr id="899652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2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AA0D" w14:textId="48E88981" w:rsidR="00EA221E" w:rsidRDefault="00EA221E" w:rsidP="00EA221E">
      <w:pPr>
        <w:pStyle w:val="a7"/>
        <w:ind w:left="440" w:firstLineChars="0" w:firstLine="0"/>
        <w:jc w:val="center"/>
        <w:rPr>
          <w:rFonts w:ascii="Times New Roman" w:eastAsia="思源黑体 CN Medium" w:hAnsi="Times New Roman" w:hint="eastAsia"/>
          <w:sz w:val="18"/>
          <w:szCs w:val="18"/>
        </w:rPr>
      </w:pPr>
      <w:r>
        <w:rPr>
          <w:rFonts w:ascii="Times New Roman" w:eastAsia="思源黑体 CN Medium" w:hAnsi="Times New Roman" w:hint="eastAsia"/>
          <w:sz w:val="18"/>
          <w:szCs w:val="18"/>
        </w:rPr>
        <w:t>图</w:t>
      </w:r>
      <w:r>
        <w:rPr>
          <w:rFonts w:ascii="Times New Roman" w:eastAsia="思源黑体 CN Medium" w:hAnsi="Times New Roman" w:hint="eastAsia"/>
          <w:sz w:val="18"/>
          <w:szCs w:val="18"/>
        </w:rPr>
        <w:t xml:space="preserve">3 </w:t>
      </w:r>
      <w:r>
        <w:rPr>
          <w:rFonts w:ascii="Times New Roman" w:eastAsia="思源黑体 CN Medium" w:hAnsi="Times New Roman" w:hint="eastAsia"/>
          <w:sz w:val="18"/>
          <w:szCs w:val="18"/>
        </w:rPr>
        <w:t>内含子较短时的引物设计示意图</w:t>
      </w:r>
    </w:p>
    <w:p w14:paraId="5EDBE603" w14:textId="47CB90C2" w:rsidR="005945A1" w:rsidRPr="005945A1" w:rsidRDefault="00EA221E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>
        <w:rPr>
          <w:rFonts w:ascii="Times New Roman" w:eastAsia="思源黑体 CN Medium" w:hAnsi="Times New Roman" w:hint="eastAsia"/>
          <w:sz w:val="18"/>
          <w:szCs w:val="18"/>
        </w:rPr>
        <w:t>附：</w:t>
      </w:r>
      <w:r w:rsidR="005945A1" w:rsidRPr="005945A1">
        <w:rPr>
          <w:rFonts w:ascii="Times New Roman" w:eastAsia="思源黑体 CN Medium" w:hAnsi="Times New Roman" w:hint="eastAsia"/>
          <w:sz w:val="18"/>
          <w:szCs w:val="18"/>
        </w:rPr>
        <w:t>引物设计网站</w:t>
      </w:r>
    </w:p>
    <w:p w14:paraId="3513F2AF" w14:textId="1DB9D09D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需要输入序列设计：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</w:t>
      </w:r>
      <w:hyperlink r:id="rId11" w:history="1">
        <w:r w:rsidRPr="005945A1">
          <w:rPr>
            <w:rStyle w:val="a8"/>
            <w:rFonts w:ascii="Times New Roman" w:eastAsia="思源黑体 CN Medium" w:hAnsi="Times New Roman" w:hint="eastAsia"/>
            <w:sz w:val="18"/>
            <w:szCs w:val="18"/>
          </w:rPr>
          <w:t>https://www.primer3pl</w:t>
        </w:r>
        <w:r w:rsidRPr="005945A1">
          <w:rPr>
            <w:rStyle w:val="a8"/>
            <w:rFonts w:ascii="Times New Roman" w:eastAsia="思源黑体 CN Medium" w:hAnsi="Times New Roman" w:hint="eastAsia"/>
            <w:sz w:val="18"/>
            <w:szCs w:val="18"/>
          </w:rPr>
          <w:t>μ</w:t>
        </w:r>
        <w:r w:rsidRPr="005945A1">
          <w:rPr>
            <w:rStyle w:val="a8"/>
            <w:rFonts w:ascii="Times New Roman" w:eastAsia="思源黑体 CN Medium" w:hAnsi="Times New Roman" w:hint="eastAsia"/>
            <w:sz w:val="18"/>
            <w:szCs w:val="18"/>
          </w:rPr>
          <w:t>s.com/</w:t>
        </w:r>
      </w:hyperlink>
      <w:r>
        <w:rPr>
          <w:rFonts w:ascii="Times New Roman" w:eastAsia="思源黑体 CN Medium" w:hAnsi="Times New Roman" w:hint="eastAsia"/>
          <w:sz w:val="18"/>
          <w:szCs w:val="18"/>
        </w:rPr>
        <w:t xml:space="preserve"> </w:t>
      </w:r>
    </w:p>
    <w:p w14:paraId="4821D34E" w14:textId="0D25C134" w:rsid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直接输入基因名称就可以设计：</w:t>
      </w:r>
      <w:hyperlink r:id="rId12" w:history="1">
        <w:r w:rsidRPr="00412FB3">
          <w:rPr>
            <w:rStyle w:val="a8"/>
            <w:rFonts w:ascii="Times New Roman" w:eastAsia="思源黑体 CN Medium" w:hAnsi="Times New Roman" w:hint="eastAsia"/>
            <w:sz w:val="18"/>
            <w:szCs w:val="18"/>
          </w:rPr>
          <w:t>https://pga.mgh.harvard.ed</w:t>
        </w:r>
        <w:r w:rsidRPr="00412FB3">
          <w:rPr>
            <w:rStyle w:val="a8"/>
            <w:rFonts w:ascii="Times New Roman" w:eastAsia="思源黑体 CN Medium" w:hAnsi="Times New Roman" w:hint="eastAsia"/>
            <w:sz w:val="18"/>
            <w:szCs w:val="18"/>
          </w:rPr>
          <w:t>μ</w:t>
        </w:r>
        <w:r w:rsidRPr="00412FB3">
          <w:rPr>
            <w:rStyle w:val="a8"/>
            <w:rFonts w:ascii="Times New Roman" w:eastAsia="思源黑体 CN Medium" w:hAnsi="Times New Roman" w:hint="eastAsia"/>
            <w:sz w:val="18"/>
            <w:szCs w:val="18"/>
          </w:rPr>
          <w:t>/primerbank/</w:t>
        </w:r>
      </w:hyperlink>
    </w:p>
    <w:p w14:paraId="3F274AF7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引物设计注意事项：</w:t>
      </w:r>
    </w:p>
    <w:p w14:paraId="6173C616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通常，引物长度为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18-30 </w:t>
      </w:r>
      <w:proofErr w:type="gramStart"/>
      <w:r w:rsidRPr="005945A1">
        <w:rPr>
          <w:rFonts w:ascii="Times New Roman" w:eastAsia="思源黑体 CN Medium" w:hAnsi="Times New Roman" w:hint="eastAsia"/>
          <w:sz w:val="18"/>
          <w:szCs w:val="18"/>
        </w:rPr>
        <w:t>个</w:t>
      </w:r>
      <w:proofErr w:type="gramEnd"/>
      <w:r w:rsidRPr="005945A1">
        <w:rPr>
          <w:rFonts w:ascii="Times New Roman" w:eastAsia="思源黑体 CN Medium" w:hAnsi="Times New Roman" w:hint="eastAsia"/>
          <w:sz w:val="18"/>
          <w:szCs w:val="18"/>
        </w:rPr>
        <w:t>核苷酸最佳。</w:t>
      </w:r>
    </w:p>
    <w:p w14:paraId="31832A76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尝试使引物的熔化温度（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Tm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）介于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65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°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C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和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75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°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C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之间，并且差异在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5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°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C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以内。</w:t>
      </w:r>
    </w:p>
    <w:p w14:paraId="1000BCFF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如果引物的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Tm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非常低，请尝试找到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GC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含量更高的序列，或稍微延长引物的长度。</w:t>
      </w:r>
    </w:p>
    <w:p w14:paraId="075F4B19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目标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GC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含量在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40%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至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60%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之间，引物的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3</w:t>
      </w:r>
      <w:proofErr w:type="gramStart"/>
      <w:r w:rsidRPr="005945A1">
        <w:rPr>
          <w:rFonts w:ascii="Times New Roman" w:eastAsia="思源黑体 CN Medium" w:hAnsi="Times New Roman" w:hint="eastAsia"/>
          <w:sz w:val="18"/>
          <w:szCs w:val="18"/>
        </w:rPr>
        <w:t>’</w:t>
      </w:r>
      <w:proofErr w:type="gramEnd"/>
      <w:r w:rsidRPr="005945A1">
        <w:rPr>
          <w:rFonts w:ascii="Times New Roman" w:eastAsia="思源黑体 CN Medium" w:hAnsi="Times New Roman" w:hint="eastAsia"/>
          <w:sz w:val="18"/>
          <w:szCs w:val="18"/>
        </w:rPr>
        <w:t>以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C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或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G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结尾以促进结合。</w:t>
      </w:r>
    </w:p>
    <w:p w14:paraId="6DD0A3FE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通常，在引物中的限制酶位点的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5</w:t>
      </w:r>
      <w:proofErr w:type="gramStart"/>
      <w:r w:rsidRPr="005945A1">
        <w:rPr>
          <w:rFonts w:ascii="Times New Roman" w:eastAsia="思源黑体 CN Medium" w:hAnsi="Times New Roman" w:hint="eastAsia"/>
          <w:sz w:val="18"/>
          <w:szCs w:val="18"/>
        </w:rPr>
        <w:t>’</w:t>
      </w:r>
      <w:proofErr w:type="gramEnd"/>
      <w:r w:rsidRPr="005945A1">
        <w:rPr>
          <w:rFonts w:ascii="Times New Roman" w:eastAsia="思源黑体 CN Medium" w:hAnsi="Times New Roman" w:hint="eastAsia"/>
          <w:sz w:val="18"/>
          <w:szCs w:val="18"/>
        </w:rPr>
        <w:t>处加入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3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至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4 </w:t>
      </w:r>
      <w:proofErr w:type="gramStart"/>
      <w:r w:rsidRPr="005945A1">
        <w:rPr>
          <w:rFonts w:ascii="Times New Roman" w:eastAsia="思源黑体 CN Medium" w:hAnsi="Times New Roman" w:hint="eastAsia"/>
          <w:sz w:val="18"/>
          <w:szCs w:val="18"/>
        </w:rPr>
        <w:t>个</w:t>
      </w:r>
      <w:proofErr w:type="gramEnd"/>
      <w:r w:rsidRPr="005945A1">
        <w:rPr>
          <w:rFonts w:ascii="Times New Roman" w:eastAsia="思源黑体 CN Medium" w:hAnsi="Times New Roman" w:hint="eastAsia"/>
          <w:sz w:val="18"/>
          <w:szCs w:val="18"/>
        </w:rPr>
        <w:t>核苷酸，便于有效切割。</w:t>
      </w:r>
    </w:p>
    <w:p w14:paraId="78304407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尽量避免二级结构区域，并平衡分布富含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GC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和富含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AT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的区域。</w:t>
      </w:r>
    </w:p>
    <w:p w14:paraId="6EAEAB03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尽量避免运行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4 </w:t>
      </w:r>
      <w:proofErr w:type="gramStart"/>
      <w:r w:rsidRPr="005945A1">
        <w:rPr>
          <w:rFonts w:ascii="Times New Roman" w:eastAsia="思源黑体 CN Medium" w:hAnsi="Times New Roman" w:hint="eastAsia"/>
          <w:sz w:val="18"/>
          <w:szCs w:val="18"/>
        </w:rPr>
        <w:t>个</w:t>
      </w:r>
      <w:proofErr w:type="gramEnd"/>
      <w:r w:rsidRPr="005945A1">
        <w:rPr>
          <w:rFonts w:ascii="Times New Roman" w:eastAsia="思源黑体 CN Medium" w:hAnsi="Times New Roman" w:hint="eastAsia"/>
          <w:sz w:val="18"/>
          <w:szCs w:val="18"/>
        </w:rPr>
        <w:t>或以上单碱基或二核苷酸重复序列（例如，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ACCCC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或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ATATATAT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）。</w:t>
      </w:r>
    </w:p>
    <w:p w14:paraId="3DE396A3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避免引物内同源性（引物内的互补性超过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3 </w:t>
      </w:r>
      <w:proofErr w:type="gramStart"/>
      <w:r w:rsidRPr="005945A1">
        <w:rPr>
          <w:rFonts w:ascii="Times New Roman" w:eastAsia="思源黑体 CN Medium" w:hAnsi="Times New Roman" w:hint="eastAsia"/>
          <w:sz w:val="18"/>
          <w:szCs w:val="18"/>
        </w:rPr>
        <w:t>个</w:t>
      </w:r>
      <w:proofErr w:type="gramEnd"/>
      <w:r w:rsidRPr="005945A1">
        <w:rPr>
          <w:rFonts w:ascii="Times New Roman" w:eastAsia="思源黑体 CN Medium" w:hAnsi="Times New Roman" w:hint="eastAsia"/>
          <w:sz w:val="18"/>
          <w:szCs w:val="18"/>
        </w:rPr>
        <w:t>碱基）或引物间同源性（具有互补序列的正向和反向引物）。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这些情况可导致自身二聚体或引物二聚体的形成，而不是退火至所需的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DNA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序列。</w:t>
      </w:r>
    </w:p>
    <w:p w14:paraId="5F16D17E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如果您使用引物进行克隆，我们建议将小柱纯化作为最低纯化标准。</w:t>
      </w:r>
    </w:p>
    <w:p w14:paraId="096FA64B" w14:textId="77777777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如果您使用引物进行诱变，请尝试将不匹配的碱基置于引物的中间位置。</w:t>
      </w:r>
    </w:p>
    <w:p w14:paraId="5C89B5B4" w14:textId="1B4B44B8" w:rsidR="005945A1" w:rsidRPr="005945A1" w:rsidRDefault="005945A1" w:rsidP="005945A1">
      <w:pPr>
        <w:pStyle w:val="a7"/>
        <w:ind w:left="440" w:firstLineChars="0" w:firstLine="0"/>
        <w:jc w:val="left"/>
        <w:rPr>
          <w:rFonts w:ascii="Times New Roman" w:eastAsia="思源黑体 CN Medium" w:hAnsi="Times New Roman" w:hint="eastAsia"/>
          <w:sz w:val="18"/>
          <w:szCs w:val="18"/>
        </w:rPr>
      </w:pPr>
      <w:r w:rsidRPr="005945A1">
        <w:rPr>
          <w:rFonts w:ascii="Times New Roman" w:eastAsia="思源黑体 CN Medium" w:hAnsi="Times New Roman" w:hint="eastAsia"/>
          <w:sz w:val="18"/>
          <w:szCs w:val="18"/>
        </w:rPr>
        <w:t>如果您使用用于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Invitrogen TOPO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克隆的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 xml:space="preserve"> PCR </w:t>
      </w:r>
      <w:r w:rsidRPr="005945A1">
        <w:rPr>
          <w:rFonts w:ascii="Times New Roman" w:eastAsia="思源黑体 CN Medium" w:hAnsi="Times New Roman" w:hint="eastAsia"/>
          <w:sz w:val="18"/>
          <w:szCs w:val="18"/>
        </w:rPr>
        <w:t>反应引物，引物应不具有磷酸修饰。</w:t>
      </w:r>
    </w:p>
    <w:sectPr w:rsidR="005945A1" w:rsidRPr="005945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7F8DD8" w14:textId="77777777" w:rsidR="00FE2222" w:rsidRDefault="00FE2222" w:rsidP="00AF5099">
      <w:pPr>
        <w:rPr>
          <w:rFonts w:hint="eastAsia"/>
        </w:rPr>
      </w:pPr>
      <w:r>
        <w:separator/>
      </w:r>
    </w:p>
  </w:endnote>
  <w:endnote w:type="continuationSeparator" w:id="0">
    <w:p w14:paraId="7A2C6260" w14:textId="77777777" w:rsidR="00FE2222" w:rsidRDefault="00FE2222" w:rsidP="00AF50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DBB13" w14:textId="77777777" w:rsidR="00FE2222" w:rsidRDefault="00FE2222" w:rsidP="00AF5099">
      <w:pPr>
        <w:rPr>
          <w:rFonts w:hint="eastAsia"/>
        </w:rPr>
      </w:pPr>
      <w:r>
        <w:separator/>
      </w:r>
    </w:p>
  </w:footnote>
  <w:footnote w:type="continuationSeparator" w:id="0">
    <w:p w14:paraId="5076E19E" w14:textId="77777777" w:rsidR="00FE2222" w:rsidRDefault="00FE2222" w:rsidP="00AF50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01D22"/>
    <w:multiLevelType w:val="hybridMultilevel"/>
    <w:tmpl w:val="637042E0"/>
    <w:lvl w:ilvl="0" w:tplc="121871E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E887CD1"/>
    <w:multiLevelType w:val="hybridMultilevel"/>
    <w:tmpl w:val="90B88FDA"/>
    <w:lvl w:ilvl="0" w:tplc="3ED83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280512"/>
    <w:multiLevelType w:val="hybridMultilevel"/>
    <w:tmpl w:val="CFBCEF2E"/>
    <w:lvl w:ilvl="0" w:tplc="F182C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586172D"/>
    <w:multiLevelType w:val="hybridMultilevel"/>
    <w:tmpl w:val="217A8A0C"/>
    <w:lvl w:ilvl="0" w:tplc="BE484818">
      <w:start w:val="2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7F1C21DA"/>
    <w:multiLevelType w:val="hybridMultilevel"/>
    <w:tmpl w:val="CD8020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37296550">
    <w:abstractNumId w:val="2"/>
  </w:num>
  <w:num w:numId="2" w16cid:durableId="462894173">
    <w:abstractNumId w:val="1"/>
  </w:num>
  <w:num w:numId="3" w16cid:durableId="1100638318">
    <w:abstractNumId w:val="0"/>
  </w:num>
  <w:num w:numId="4" w16cid:durableId="363869276">
    <w:abstractNumId w:val="3"/>
  </w:num>
  <w:num w:numId="5" w16cid:durableId="796532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94"/>
    <w:rsid w:val="00166AEE"/>
    <w:rsid w:val="00224E94"/>
    <w:rsid w:val="004B7108"/>
    <w:rsid w:val="005945A1"/>
    <w:rsid w:val="006046CB"/>
    <w:rsid w:val="007C3507"/>
    <w:rsid w:val="00AD31D6"/>
    <w:rsid w:val="00AF5099"/>
    <w:rsid w:val="00B07875"/>
    <w:rsid w:val="00CF23A8"/>
    <w:rsid w:val="00EA221E"/>
    <w:rsid w:val="00F13818"/>
    <w:rsid w:val="00FE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7D1DCC"/>
  <w14:defaultImageDpi w14:val="32767"/>
  <w15:chartTrackingRefBased/>
  <w15:docId w15:val="{52BDC960-C89F-47FD-BE02-5AB8EAF3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50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50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50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5099"/>
    <w:rPr>
      <w:sz w:val="18"/>
      <w:szCs w:val="18"/>
    </w:rPr>
  </w:style>
  <w:style w:type="paragraph" w:styleId="a7">
    <w:name w:val="List Paragraph"/>
    <w:basedOn w:val="a"/>
    <w:uiPriority w:val="34"/>
    <w:qFormat/>
    <w:rsid w:val="00AF5099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945A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94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ga.mgh.harvard.ed&#956;/primerban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rimer3pl&#956;s.com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yang</dc:creator>
  <cp:keywords/>
  <dc:description/>
  <cp:lastModifiedBy>yang yang</cp:lastModifiedBy>
  <cp:revision>4</cp:revision>
  <dcterms:created xsi:type="dcterms:W3CDTF">2024-08-14T01:39:00Z</dcterms:created>
  <dcterms:modified xsi:type="dcterms:W3CDTF">2024-12-25T02:02:00Z</dcterms:modified>
</cp:coreProperties>
</file>