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12472" w14:textId="18417666" w:rsidR="002D4BFC" w:rsidRDefault="005311A2">
      <w:r>
        <w:rPr>
          <w:noProof/>
          <w:lang w:eastAsia="pl-PL"/>
        </w:rPr>
        <w:drawing>
          <wp:anchor distT="0" distB="0" distL="114300" distR="114300" simplePos="0" relativeHeight="251658240" behindDoc="1" locked="0" layoutInCell="1" allowOverlap="1" wp14:anchorId="2267EAA4" wp14:editId="331D7A0E">
            <wp:simplePos x="0" y="0"/>
            <wp:positionH relativeFrom="margin">
              <wp:align>center</wp:align>
            </wp:positionH>
            <wp:positionV relativeFrom="paragraph">
              <wp:posOffset>548640</wp:posOffset>
            </wp:positionV>
            <wp:extent cx="1799590" cy="1799590"/>
            <wp:effectExtent l="0" t="0" r="0" b="0"/>
            <wp:wrapTight wrapText="bothSides">
              <wp:wrapPolygon edited="0">
                <wp:start x="8917" y="2287"/>
                <wp:lineTo x="5030" y="2972"/>
                <wp:lineTo x="5030" y="6402"/>
                <wp:lineTo x="4116" y="6402"/>
                <wp:lineTo x="2287" y="7317"/>
                <wp:lineTo x="2287" y="11661"/>
                <wp:lineTo x="2972" y="13719"/>
                <wp:lineTo x="5488" y="17378"/>
                <wp:lineTo x="8231" y="18521"/>
                <wp:lineTo x="8689" y="18978"/>
                <wp:lineTo x="12576" y="18978"/>
                <wp:lineTo x="13033" y="18521"/>
                <wp:lineTo x="15320" y="17606"/>
                <wp:lineTo x="16234" y="17378"/>
                <wp:lineTo x="17835" y="14862"/>
                <wp:lineTo x="18064" y="13719"/>
                <wp:lineTo x="18978" y="10975"/>
                <wp:lineTo x="18978" y="10061"/>
                <wp:lineTo x="18064" y="6860"/>
                <wp:lineTo x="18064" y="5716"/>
                <wp:lineTo x="14176" y="3201"/>
                <wp:lineTo x="12347" y="2287"/>
                <wp:lineTo x="8917" y="2287"/>
              </wp:wrapPolygon>
            </wp:wrapTight>
            <wp:docPr id="2" name="Obraz 2" descr="Obraz zawierający Grafika, Czcionka, logo,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Grafika, Czcionka, logo, design&#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anchor>
        </w:drawing>
      </w:r>
    </w:p>
    <w:p w14:paraId="57B6EEDD" w14:textId="77777777" w:rsidR="005311A2" w:rsidRPr="005311A2" w:rsidRDefault="005311A2" w:rsidP="005311A2"/>
    <w:p w14:paraId="4D784173" w14:textId="77777777" w:rsidR="005311A2" w:rsidRPr="005311A2" w:rsidRDefault="005311A2" w:rsidP="005311A2"/>
    <w:p w14:paraId="07899E36" w14:textId="77777777" w:rsidR="005311A2" w:rsidRPr="005311A2" w:rsidRDefault="005311A2" w:rsidP="005311A2"/>
    <w:p w14:paraId="6E3F79B7" w14:textId="77777777" w:rsidR="005311A2" w:rsidRPr="005311A2" w:rsidRDefault="005311A2" w:rsidP="005311A2"/>
    <w:p w14:paraId="2B964D7F" w14:textId="77777777" w:rsidR="005311A2" w:rsidRPr="005311A2" w:rsidRDefault="005311A2" w:rsidP="005311A2"/>
    <w:p w14:paraId="50F7BDCC" w14:textId="77777777" w:rsidR="005311A2" w:rsidRPr="005311A2" w:rsidRDefault="005311A2" w:rsidP="005311A2"/>
    <w:p w14:paraId="69B44B20" w14:textId="77777777" w:rsidR="005311A2" w:rsidRPr="005311A2" w:rsidRDefault="005311A2" w:rsidP="005311A2"/>
    <w:p w14:paraId="21EFECFE" w14:textId="77777777" w:rsidR="005311A2" w:rsidRDefault="005311A2" w:rsidP="005311A2"/>
    <w:p w14:paraId="6510E1E8" w14:textId="53B75CD8" w:rsidR="005311A2" w:rsidRDefault="005311A2" w:rsidP="005311A2">
      <w:pPr>
        <w:tabs>
          <w:tab w:val="left" w:pos="6480"/>
        </w:tabs>
      </w:pPr>
      <w:r>
        <w:tab/>
      </w:r>
    </w:p>
    <w:p w14:paraId="125A6FDF" w14:textId="36605469" w:rsidR="005311A2" w:rsidRDefault="005311A2" w:rsidP="005311A2">
      <w:pPr>
        <w:tabs>
          <w:tab w:val="left" w:pos="6480"/>
        </w:tabs>
        <w:jc w:val="center"/>
      </w:pPr>
      <w:r>
        <w:t>Studium Magisterskie</w:t>
      </w:r>
    </w:p>
    <w:p w14:paraId="2CF71A21" w14:textId="77777777" w:rsidR="005311A2" w:rsidRDefault="005311A2" w:rsidP="005311A2">
      <w:pPr>
        <w:tabs>
          <w:tab w:val="left" w:pos="6480"/>
        </w:tabs>
        <w:jc w:val="center"/>
      </w:pPr>
    </w:p>
    <w:p w14:paraId="32631495" w14:textId="5B0815B1" w:rsidR="005311A2" w:rsidRDefault="005311A2" w:rsidP="005311A2">
      <w:pPr>
        <w:tabs>
          <w:tab w:val="left" w:pos="6480"/>
        </w:tabs>
      </w:pPr>
      <w:r>
        <w:t>Kierunek Big Data – Analiza Danych</w:t>
      </w:r>
    </w:p>
    <w:p w14:paraId="707EA573" w14:textId="77777777" w:rsidR="005311A2" w:rsidRDefault="005311A2" w:rsidP="005311A2">
      <w:pPr>
        <w:tabs>
          <w:tab w:val="left" w:pos="6480"/>
        </w:tabs>
      </w:pPr>
    </w:p>
    <w:p w14:paraId="5D7E89F8" w14:textId="0A6A2DE0" w:rsidR="005311A2" w:rsidRDefault="005311A2" w:rsidP="005311A2">
      <w:pPr>
        <w:tabs>
          <w:tab w:val="left" w:pos="6480"/>
        </w:tabs>
        <w:ind w:left="4962"/>
      </w:pPr>
      <w:r>
        <w:t>Imię i nazwisko autora</w:t>
      </w:r>
    </w:p>
    <w:p w14:paraId="7AC79B97" w14:textId="6CE3D8C9" w:rsidR="005311A2" w:rsidRDefault="005311A2" w:rsidP="005311A2">
      <w:pPr>
        <w:tabs>
          <w:tab w:val="left" w:pos="6480"/>
        </w:tabs>
        <w:ind w:left="4962"/>
      </w:pPr>
      <w:r>
        <w:t>Piotr Jakubowski</w:t>
      </w:r>
    </w:p>
    <w:p w14:paraId="3C1B29DF" w14:textId="572B178C" w:rsidR="005311A2" w:rsidRDefault="005311A2" w:rsidP="005311A2">
      <w:pPr>
        <w:tabs>
          <w:tab w:val="left" w:pos="6480"/>
        </w:tabs>
        <w:ind w:left="4962"/>
      </w:pPr>
      <w:r>
        <w:t>Nr albumu 101281</w:t>
      </w:r>
    </w:p>
    <w:p w14:paraId="7300C4F3" w14:textId="77777777" w:rsidR="005311A2" w:rsidRDefault="005311A2" w:rsidP="005311A2">
      <w:pPr>
        <w:tabs>
          <w:tab w:val="left" w:pos="6480"/>
        </w:tabs>
      </w:pPr>
    </w:p>
    <w:p w14:paraId="73CAA9BB" w14:textId="77777777" w:rsidR="005311A2" w:rsidRDefault="005311A2" w:rsidP="005311A2">
      <w:pPr>
        <w:tabs>
          <w:tab w:val="left" w:pos="6480"/>
        </w:tabs>
      </w:pPr>
    </w:p>
    <w:p w14:paraId="2D3FEC3A" w14:textId="77777777" w:rsidR="005311A2" w:rsidRDefault="005311A2" w:rsidP="005311A2">
      <w:pPr>
        <w:tabs>
          <w:tab w:val="left" w:pos="6480"/>
        </w:tabs>
      </w:pPr>
    </w:p>
    <w:p w14:paraId="2D02CB9C" w14:textId="6352CB1E" w:rsidR="005311A2" w:rsidRDefault="00C4090F" w:rsidP="005311A2">
      <w:pPr>
        <w:tabs>
          <w:tab w:val="left" w:pos="6480"/>
        </w:tabs>
        <w:jc w:val="center"/>
        <w:rPr>
          <w:sz w:val="40"/>
          <w:szCs w:val="40"/>
        </w:rPr>
      </w:pPr>
      <w:r w:rsidRPr="00C4090F">
        <w:rPr>
          <w:sz w:val="40"/>
          <w:szCs w:val="40"/>
        </w:rPr>
        <w:lastRenderedPageBreak/>
        <w:t>Porównanie dokładności prognoz cen Bitcoina przy użyciu sieci LSTM</w:t>
      </w:r>
      <w:r>
        <w:rPr>
          <w:sz w:val="40"/>
          <w:szCs w:val="40"/>
        </w:rPr>
        <w:t>, danych on-chain oraz</w:t>
      </w:r>
      <w:r w:rsidRPr="00C4090F">
        <w:rPr>
          <w:sz w:val="40"/>
          <w:szCs w:val="40"/>
        </w:rPr>
        <w:t xml:space="preserve"> algorytmów tradingowych</w:t>
      </w:r>
    </w:p>
    <w:p w14:paraId="315266A8" w14:textId="15ED68AC" w:rsidR="005311A2" w:rsidRDefault="005311A2" w:rsidP="005311A2">
      <w:pPr>
        <w:tabs>
          <w:tab w:val="left" w:pos="6480"/>
        </w:tabs>
        <w:ind w:left="4962"/>
      </w:pPr>
      <w:r>
        <w:t>Praca Magisterska</w:t>
      </w:r>
    </w:p>
    <w:p w14:paraId="433F0CD1" w14:textId="76E5DEF2" w:rsidR="005311A2" w:rsidRDefault="005311A2" w:rsidP="005311A2">
      <w:pPr>
        <w:tabs>
          <w:tab w:val="left" w:pos="6480"/>
        </w:tabs>
        <w:ind w:left="4962"/>
      </w:pPr>
      <w:r>
        <w:t>Pod kierunkiem naukowym</w:t>
      </w:r>
    </w:p>
    <w:p w14:paraId="7CE658D9" w14:textId="77777777" w:rsidR="005311A2" w:rsidRDefault="005311A2" w:rsidP="005311A2">
      <w:pPr>
        <w:tabs>
          <w:tab w:val="left" w:pos="6480"/>
        </w:tabs>
        <w:ind w:left="4962"/>
      </w:pPr>
    </w:p>
    <w:p w14:paraId="060B7E4B" w14:textId="77777777" w:rsidR="005311A2" w:rsidRDefault="005311A2" w:rsidP="005311A2">
      <w:pPr>
        <w:tabs>
          <w:tab w:val="left" w:pos="6480"/>
        </w:tabs>
        <w:ind w:left="4962"/>
      </w:pPr>
    </w:p>
    <w:p w14:paraId="3E3BC0BB" w14:textId="77777777" w:rsidR="005311A2" w:rsidRDefault="005311A2" w:rsidP="005311A2">
      <w:pPr>
        <w:tabs>
          <w:tab w:val="left" w:pos="6480"/>
        </w:tabs>
      </w:pPr>
    </w:p>
    <w:p w14:paraId="0928CDA0" w14:textId="77777777" w:rsidR="005311A2" w:rsidRPr="005311A2" w:rsidRDefault="005311A2" w:rsidP="005311A2"/>
    <w:p w14:paraId="2E21C120" w14:textId="77777777" w:rsidR="005311A2" w:rsidRPr="005311A2" w:rsidRDefault="005311A2" w:rsidP="005311A2"/>
    <w:p w14:paraId="2FE0F97A" w14:textId="77777777" w:rsidR="005311A2" w:rsidRPr="005311A2" w:rsidRDefault="005311A2" w:rsidP="005311A2"/>
    <w:p w14:paraId="07717967" w14:textId="77777777" w:rsidR="005311A2" w:rsidRDefault="005311A2" w:rsidP="005311A2"/>
    <w:p w14:paraId="6FBB0691" w14:textId="77777777" w:rsidR="00687C26" w:rsidRDefault="00687C26" w:rsidP="005311A2"/>
    <w:p w14:paraId="6429C2DE" w14:textId="77777777" w:rsidR="00687C26" w:rsidRDefault="00687C26" w:rsidP="005311A2"/>
    <w:p w14:paraId="0D2C247F" w14:textId="77777777" w:rsidR="00687C26" w:rsidRDefault="00687C26" w:rsidP="005311A2"/>
    <w:p w14:paraId="7530D123" w14:textId="77777777" w:rsidR="00687C26" w:rsidRPr="005311A2" w:rsidRDefault="00687C26" w:rsidP="005311A2"/>
    <w:p w14:paraId="306282C7" w14:textId="62348BB9" w:rsidR="00C72CF6" w:rsidRDefault="00C72CF6" w:rsidP="005311A2"/>
    <w:p w14:paraId="6E2A275A" w14:textId="62E7AA72" w:rsidR="005311A2" w:rsidRDefault="005311A2" w:rsidP="00687C26">
      <w:pPr>
        <w:spacing w:line="259" w:lineRule="auto"/>
        <w:ind w:firstLine="0"/>
        <w:jc w:val="left"/>
      </w:pPr>
    </w:p>
    <w:p w14:paraId="05412E75" w14:textId="35CCDC4D" w:rsidR="00915413" w:rsidRDefault="005311A2" w:rsidP="005311A2">
      <w:pPr>
        <w:jc w:val="center"/>
      </w:pPr>
      <w:r>
        <w:t>Warszawa 2023</w:t>
      </w:r>
    </w:p>
    <w:p w14:paraId="166D8818" w14:textId="37367023" w:rsidR="00687C26" w:rsidRDefault="00687C26">
      <w:pPr>
        <w:spacing w:after="160" w:line="259" w:lineRule="auto"/>
        <w:ind w:firstLine="0"/>
        <w:jc w:val="left"/>
      </w:pPr>
    </w:p>
    <w:p w14:paraId="114BC50C" w14:textId="7BFE7A4D" w:rsidR="00687C26" w:rsidRDefault="00687C26" w:rsidP="00687C26"/>
    <w:p w14:paraId="4BA45FDD" w14:textId="54D5C4A6" w:rsidR="00687C26" w:rsidRDefault="00687C26" w:rsidP="00687C26">
      <w:pPr>
        <w:spacing w:after="160" w:line="259" w:lineRule="auto"/>
        <w:ind w:firstLine="0"/>
        <w:jc w:val="left"/>
      </w:pPr>
      <w:r>
        <w:br w:type="page"/>
      </w:r>
    </w:p>
    <w:sdt>
      <w:sdtPr>
        <w:rPr>
          <w:rFonts w:ascii="Times New Roman" w:eastAsiaTheme="minorHAnsi" w:hAnsi="Times New Roman" w:cstheme="minorBidi"/>
          <w:color w:val="auto"/>
          <w:sz w:val="24"/>
          <w:szCs w:val="22"/>
          <w:lang w:eastAsia="en-US"/>
          <w14:ligatures w14:val="standardContextual"/>
        </w:rPr>
        <w:id w:val="-1174567205"/>
        <w:docPartObj>
          <w:docPartGallery w:val="Table of Contents"/>
          <w:docPartUnique/>
        </w:docPartObj>
      </w:sdtPr>
      <w:sdtEndPr>
        <w:rPr>
          <w:b/>
          <w:bCs/>
        </w:rPr>
      </w:sdtEndPr>
      <w:sdtContent>
        <w:p w14:paraId="50B0703B" w14:textId="65A09849" w:rsidR="00666B9F" w:rsidRPr="00666B9F" w:rsidRDefault="00666B9F" w:rsidP="00666B9F">
          <w:pPr>
            <w:pStyle w:val="Nagwekspisutreci"/>
            <w:numPr>
              <w:ilvl w:val="0"/>
              <w:numId w:val="0"/>
            </w:numPr>
            <w:ind w:left="1004"/>
            <w:jc w:val="center"/>
            <w:rPr>
              <w:rFonts w:ascii="Times New Roman" w:hAnsi="Times New Roman" w:cs="Times New Roman"/>
              <w:color w:val="auto"/>
              <w:sz w:val="30"/>
              <w:szCs w:val="30"/>
            </w:rPr>
          </w:pPr>
          <w:r w:rsidRPr="00666B9F">
            <w:rPr>
              <w:rFonts w:ascii="Times New Roman" w:hAnsi="Times New Roman" w:cs="Times New Roman"/>
              <w:color w:val="auto"/>
              <w:sz w:val="30"/>
              <w:szCs w:val="30"/>
            </w:rPr>
            <w:t>Spis treści</w:t>
          </w:r>
        </w:p>
        <w:p w14:paraId="580E9684" w14:textId="6AEB14E2" w:rsidR="009A0098" w:rsidRDefault="00666B9F">
          <w:pPr>
            <w:pStyle w:val="Spistreci1"/>
            <w:tabs>
              <w:tab w:val="left" w:pos="660"/>
              <w:tab w:val="right" w:leader="dot" w:pos="9061"/>
            </w:tabs>
            <w:rPr>
              <w:rFonts w:asciiTheme="minorHAnsi" w:eastAsiaTheme="minorEastAsia" w:hAnsiTheme="minorHAnsi"/>
              <w:noProof/>
              <w:kern w:val="2"/>
              <w:sz w:val="22"/>
              <w:lang w:eastAsia="pl-PL"/>
            </w:rPr>
          </w:pPr>
          <w:r>
            <w:fldChar w:fldCharType="begin"/>
          </w:r>
          <w:r>
            <w:instrText xml:space="preserve"> TOC \o "1-3" \h \z \u </w:instrText>
          </w:r>
          <w:r>
            <w:fldChar w:fldCharType="separate"/>
          </w:r>
          <w:hyperlink w:anchor="_Toc143466677" w:history="1">
            <w:r w:rsidR="009A0098" w:rsidRPr="001264A4">
              <w:rPr>
                <w:rStyle w:val="Hipercze"/>
                <w:noProof/>
              </w:rPr>
              <w:t>1</w:t>
            </w:r>
            <w:r w:rsidR="009A0098">
              <w:rPr>
                <w:rFonts w:asciiTheme="minorHAnsi" w:eastAsiaTheme="minorEastAsia" w:hAnsiTheme="minorHAnsi"/>
                <w:noProof/>
                <w:kern w:val="2"/>
                <w:sz w:val="22"/>
                <w:lang w:eastAsia="pl-PL"/>
              </w:rPr>
              <w:tab/>
            </w:r>
            <w:r w:rsidR="009A0098" w:rsidRPr="001264A4">
              <w:rPr>
                <w:rStyle w:val="Hipercze"/>
                <w:noProof/>
              </w:rPr>
              <w:t>Wprowadzenie</w:t>
            </w:r>
            <w:r w:rsidR="009A0098">
              <w:rPr>
                <w:noProof/>
                <w:webHidden/>
              </w:rPr>
              <w:tab/>
            </w:r>
            <w:r w:rsidR="009A0098">
              <w:rPr>
                <w:noProof/>
                <w:webHidden/>
              </w:rPr>
              <w:fldChar w:fldCharType="begin"/>
            </w:r>
            <w:r w:rsidR="009A0098">
              <w:rPr>
                <w:noProof/>
                <w:webHidden/>
              </w:rPr>
              <w:instrText xml:space="preserve"> PAGEREF _Toc143466677 \h </w:instrText>
            </w:r>
            <w:r w:rsidR="009A0098">
              <w:rPr>
                <w:noProof/>
                <w:webHidden/>
              </w:rPr>
            </w:r>
            <w:r w:rsidR="009A0098">
              <w:rPr>
                <w:noProof/>
                <w:webHidden/>
              </w:rPr>
              <w:fldChar w:fldCharType="separate"/>
            </w:r>
            <w:r w:rsidR="009A0098">
              <w:rPr>
                <w:noProof/>
                <w:webHidden/>
              </w:rPr>
              <w:t>5</w:t>
            </w:r>
            <w:r w:rsidR="009A0098">
              <w:rPr>
                <w:noProof/>
                <w:webHidden/>
              </w:rPr>
              <w:fldChar w:fldCharType="end"/>
            </w:r>
          </w:hyperlink>
        </w:p>
        <w:p w14:paraId="42B12E7A" w14:textId="0FB822E4" w:rsidR="009A0098" w:rsidRDefault="00000000">
          <w:pPr>
            <w:pStyle w:val="Spistreci1"/>
            <w:tabs>
              <w:tab w:val="left" w:pos="660"/>
              <w:tab w:val="right" w:leader="dot" w:pos="9061"/>
            </w:tabs>
            <w:rPr>
              <w:rFonts w:asciiTheme="minorHAnsi" w:eastAsiaTheme="minorEastAsia" w:hAnsiTheme="minorHAnsi"/>
              <w:noProof/>
              <w:kern w:val="2"/>
              <w:sz w:val="22"/>
              <w:lang w:eastAsia="pl-PL"/>
            </w:rPr>
          </w:pPr>
          <w:hyperlink w:anchor="_Toc143466678" w:history="1">
            <w:r w:rsidR="009A0098" w:rsidRPr="001264A4">
              <w:rPr>
                <w:rStyle w:val="Hipercze"/>
                <w:noProof/>
              </w:rPr>
              <w:t>2</w:t>
            </w:r>
            <w:r w:rsidR="009A0098">
              <w:rPr>
                <w:rFonts w:asciiTheme="minorHAnsi" w:eastAsiaTheme="minorEastAsia" w:hAnsiTheme="minorHAnsi"/>
                <w:noProof/>
                <w:kern w:val="2"/>
                <w:sz w:val="22"/>
                <w:lang w:eastAsia="pl-PL"/>
              </w:rPr>
              <w:tab/>
            </w:r>
            <w:r w:rsidR="009A0098" w:rsidRPr="001264A4">
              <w:rPr>
                <w:rStyle w:val="Hipercze"/>
                <w:noProof/>
              </w:rPr>
              <w:t>Rynek Bitcoina</w:t>
            </w:r>
            <w:r w:rsidR="009A0098">
              <w:rPr>
                <w:noProof/>
                <w:webHidden/>
              </w:rPr>
              <w:tab/>
            </w:r>
            <w:r w:rsidR="009A0098">
              <w:rPr>
                <w:noProof/>
                <w:webHidden/>
              </w:rPr>
              <w:fldChar w:fldCharType="begin"/>
            </w:r>
            <w:r w:rsidR="009A0098">
              <w:rPr>
                <w:noProof/>
                <w:webHidden/>
              </w:rPr>
              <w:instrText xml:space="preserve"> PAGEREF _Toc143466678 \h </w:instrText>
            </w:r>
            <w:r w:rsidR="009A0098">
              <w:rPr>
                <w:noProof/>
                <w:webHidden/>
              </w:rPr>
            </w:r>
            <w:r w:rsidR="009A0098">
              <w:rPr>
                <w:noProof/>
                <w:webHidden/>
              </w:rPr>
              <w:fldChar w:fldCharType="separate"/>
            </w:r>
            <w:r w:rsidR="009A0098">
              <w:rPr>
                <w:noProof/>
                <w:webHidden/>
              </w:rPr>
              <w:t>6</w:t>
            </w:r>
            <w:r w:rsidR="009A0098">
              <w:rPr>
                <w:noProof/>
                <w:webHidden/>
              </w:rPr>
              <w:fldChar w:fldCharType="end"/>
            </w:r>
          </w:hyperlink>
        </w:p>
        <w:p w14:paraId="2250E712" w14:textId="56B7FFA0" w:rsidR="009A0098" w:rsidRDefault="00000000">
          <w:pPr>
            <w:pStyle w:val="Spistreci2"/>
            <w:rPr>
              <w:rFonts w:asciiTheme="minorHAnsi" w:eastAsiaTheme="minorEastAsia" w:hAnsiTheme="minorHAnsi"/>
              <w:noProof/>
              <w:kern w:val="2"/>
              <w:sz w:val="22"/>
              <w:lang w:eastAsia="pl-PL"/>
            </w:rPr>
          </w:pPr>
          <w:hyperlink w:anchor="_Toc143466679" w:history="1">
            <w:r w:rsidR="009A0098" w:rsidRPr="001264A4">
              <w:rPr>
                <w:rStyle w:val="Hipercze"/>
                <w:noProof/>
              </w:rPr>
              <w:t>2.1</w:t>
            </w:r>
            <w:r w:rsidR="009A0098">
              <w:rPr>
                <w:rFonts w:asciiTheme="minorHAnsi" w:eastAsiaTheme="minorEastAsia" w:hAnsiTheme="minorHAnsi"/>
                <w:noProof/>
                <w:kern w:val="2"/>
                <w:sz w:val="22"/>
                <w:lang w:eastAsia="pl-PL"/>
              </w:rPr>
              <w:tab/>
            </w:r>
            <w:r w:rsidR="009A0098" w:rsidRPr="001264A4">
              <w:rPr>
                <w:rStyle w:val="Hipercze"/>
                <w:noProof/>
              </w:rPr>
              <w:t>Zasady działania Bitcoina</w:t>
            </w:r>
            <w:r w:rsidR="009A0098">
              <w:rPr>
                <w:noProof/>
                <w:webHidden/>
              </w:rPr>
              <w:tab/>
            </w:r>
            <w:r w:rsidR="009A0098">
              <w:rPr>
                <w:noProof/>
                <w:webHidden/>
              </w:rPr>
              <w:fldChar w:fldCharType="begin"/>
            </w:r>
            <w:r w:rsidR="009A0098">
              <w:rPr>
                <w:noProof/>
                <w:webHidden/>
              </w:rPr>
              <w:instrText xml:space="preserve"> PAGEREF _Toc143466679 \h </w:instrText>
            </w:r>
            <w:r w:rsidR="009A0098">
              <w:rPr>
                <w:noProof/>
                <w:webHidden/>
              </w:rPr>
            </w:r>
            <w:r w:rsidR="009A0098">
              <w:rPr>
                <w:noProof/>
                <w:webHidden/>
              </w:rPr>
              <w:fldChar w:fldCharType="separate"/>
            </w:r>
            <w:r w:rsidR="009A0098">
              <w:rPr>
                <w:noProof/>
                <w:webHidden/>
              </w:rPr>
              <w:t>7</w:t>
            </w:r>
            <w:r w:rsidR="009A0098">
              <w:rPr>
                <w:noProof/>
                <w:webHidden/>
              </w:rPr>
              <w:fldChar w:fldCharType="end"/>
            </w:r>
          </w:hyperlink>
        </w:p>
        <w:p w14:paraId="14BD74D5" w14:textId="021AE856" w:rsidR="009A0098" w:rsidRDefault="00000000">
          <w:pPr>
            <w:pStyle w:val="Spistreci3"/>
            <w:tabs>
              <w:tab w:val="left" w:pos="1540"/>
              <w:tab w:val="right" w:leader="dot" w:pos="9061"/>
            </w:tabs>
            <w:rPr>
              <w:rFonts w:asciiTheme="minorHAnsi" w:eastAsiaTheme="minorEastAsia" w:hAnsiTheme="minorHAnsi"/>
              <w:noProof/>
              <w:kern w:val="2"/>
              <w:sz w:val="22"/>
              <w:lang w:eastAsia="pl-PL"/>
            </w:rPr>
          </w:pPr>
          <w:hyperlink w:anchor="_Toc143466680" w:history="1">
            <w:r w:rsidR="009A0098" w:rsidRPr="001264A4">
              <w:rPr>
                <w:rStyle w:val="Hipercze"/>
                <w:noProof/>
              </w:rPr>
              <w:t>2.1.1</w:t>
            </w:r>
            <w:r w:rsidR="009A0098">
              <w:rPr>
                <w:rFonts w:asciiTheme="minorHAnsi" w:eastAsiaTheme="minorEastAsia" w:hAnsiTheme="minorHAnsi"/>
                <w:noProof/>
                <w:kern w:val="2"/>
                <w:sz w:val="22"/>
                <w:lang w:eastAsia="pl-PL"/>
              </w:rPr>
              <w:tab/>
            </w:r>
            <w:r w:rsidR="009A0098" w:rsidRPr="001264A4">
              <w:rPr>
                <w:rStyle w:val="Hipercze"/>
                <w:noProof/>
              </w:rPr>
              <w:t>Blockchain</w:t>
            </w:r>
            <w:r w:rsidR="009A0098">
              <w:rPr>
                <w:noProof/>
                <w:webHidden/>
              </w:rPr>
              <w:tab/>
            </w:r>
            <w:r w:rsidR="009A0098">
              <w:rPr>
                <w:noProof/>
                <w:webHidden/>
              </w:rPr>
              <w:fldChar w:fldCharType="begin"/>
            </w:r>
            <w:r w:rsidR="009A0098">
              <w:rPr>
                <w:noProof/>
                <w:webHidden/>
              </w:rPr>
              <w:instrText xml:space="preserve"> PAGEREF _Toc143466680 \h </w:instrText>
            </w:r>
            <w:r w:rsidR="009A0098">
              <w:rPr>
                <w:noProof/>
                <w:webHidden/>
              </w:rPr>
            </w:r>
            <w:r w:rsidR="009A0098">
              <w:rPr>
                <w:noProof/>
                <w:webHidden/>
              </w:rPr>
              <w:fldChar w:fldCharType="separate"/>
            </w:r>
            <w:r w:rsidR="009A0098">
              <w:rPr>
                <w:noProof/>
                <w:webHidden/>
              </w:rPr>
              <w:t>7</w:t>
            </w:r>
            <w:r w:rsidR="009A0098">
              <w:rPr>
                <w:noProof/>
                <w:webHidden/>
              </w:rPr>
              <w:fldChar w:fldCharType="end"/>
            </w:r>
          </w:hyperlink>
        </w:p>
        <w:p w14:paraId="4337DA4F" w14:textId="18E27767" w:rsidR="009A0098" w:rsidRDefault="00000000">
          <w:pPr>
            <w:pStyle w:val="Spistreci3"/>
            <w:tabs>
              <w:tab w:val="left" w:pos="1540"/>
              <w:tab w:val="right" w:leader="dot" w:pos="9061"/>
            </w:tabs>
            <w:rPr>
              <w:rFonts w:asciiTheme="minorHAnsi" w:eastAsiaTheme="minorEastAsia" w:hAnsiTheme="minorHAnsi"/>
              <w:noProof/>
              <w:kern w:val="2"/>
              <w:sz w:val="22"/>
              <w:lang w:eastAsia="pl-PL"/>
            </w:rPr>
          </w:pPr>
          <w:hyperlink w:anchor="_Toc143466681" w:history="1">
            <w:r w:rsidR="009A0098" w:rsidRPr="001264A4">
              <w:rPr>
                <w:rStyle w:val="Hipercze"/>
                <w:noProof/>
              </w:rPr>
              <w:t>2.1.2</w:t>
            </w:r>
            <w:r w:rsidR="009A0098">
              <w:rPr>
                <w:rFonts w:asciiTheme="minorHAnsi" w:eastAsiaTheme="minorEastAsia" w:hAnsiTheme="minorHAnsi"/>
                <w:noProof/>
                <w:kern w:val="2"/>
                <w:sz w:val="22"/>
                <w:lang w:eastAsia="pl-PL"/>
              </w:rPr>
              <w:tab/>
            </w:r>
            <w:r w:rsidR="009A0098" w:rsidRPr="001264A4">
              <w:rPr>
                <w:rStyle w:val="Hipercze"/>
                <w:noProof/>
              </w:rPr>
              <w:t>Bitcoin mining</w:t>
            </w:r>
            <w:r w:rsidR="009A0098">
              <w:rPr>
                <w:noProof/>
                <w:webHidden/>
              </w:rPr>
              <w:tab/>
            </w:r>
            <w:r w:rsidR="009A0098">
              <w:rPr>
                <w:noProof/>
                <w:webHidden/>
              </w:rPr>
              <w:fldChar w:fldCharType="begin"/>
            </w:r>
            <w:r w:rsidR="009A0098">
              <w:rPr>
                <w:noProof/>
                <w:webHidden/>
              </w:rPr>
              <w:instrText xml:space="preserve"> PAGEREF _Toc143466681 \h </w:instrText>
            </w:r>
            <w:r w:rsidR="009A0098">
              <w:rPr>
                <w:noProof/>
                <w:webHidden/>
              </w:rPr>
            </w:r>
            <w:r w:rsidR="009A0098">
              <w:rPr>
                <w:noProof/>
                <w:webHidden/>
              </w:rPr>
              <w:fldChar w:fldCharType="separate"/>
            </w:r>
            <w:r w:rsidR="009A0098">
              <w:rPr>
                <w:noProof/>
                <w:webHidden/>
              </w:rPr>
              <w:t>11</w:t>
            </w:r>
            <w:r w:rsidR="009A0098">
              <w:rPr>
                <w:noProof/>
                <w:webHidden/>
              </w:rPr>
              <w:fldChar w:fldCharType="end"/>
            </w:r>
          </w:hyperlink>
        </w:p>
        <w:p w14:paraId="50BED4C0" w14:textId="4B5AF618" w:rsidR="009A0098" w:rsidRDefault="00000000">
          <w:pPr>
            <w:pStyle w:val="Spistreci3"/>
            <w:tabs>
              <w:tab w:val="left" w:pos="1540"/>
              <w:tab w:val="right" w:leader="dot" w:pos="9061"/>
            </w:tabs>
            <w:rPr>
              <w:rFonts w:asciiTheme="minorHAnsi" w:eastAsiaTheme="minorEastAsia" w:hAnsiTheme="minorHAnsi"/>
              <w:noProof/>
              <w:kern w:val="2"/>
              <w:sz w:val="22"/>
              <w:lang w:eastAsia="pl-PL"/>
            </w:rPr>
          </w:pPr>
          <w:hyperlink w:anchor="_Toc143466682" w:history="1">
            <w:r w:rsidR="009A0098" w:rsidRPr="001264A4">
              <w:rPr>
                <w:rStyle w:val="Hipercze"/>
                <w:noProof/>
              </w:rPr>
              <w:t>2.1.3</w:t>
            </w:r>
            <w:r w:rsidR="009A0098">
              <w:rPr>
                <w:rFonts w:asciiTheme="minorHAnsi" w:eastAsiaTheme="minorEastAsia" w:hAnsiTheme="minorHAnsi"/>
                <w:noProof/>
                <w:kern w:val="2"/>
                <w:sz w:val="22"/>
                <w:lang w:eastAsia="pl-PL"/>
              </w:rPr>
              <w:tab/>
            </w:r>
            <w:r w:rsidR="009A0098" w:rsidRPr="001264A4">
              <w:rPr>
                <w:rStyle w:val="Hipercze"/>
                <w:noProof/>
              </w:rPr>
              <w:t>Proof-of-work</w:t>
            </w:r>
            <w:r w:rsidR="009A0098">
              <w:rPr>
                <w:noProof/>
                <w:webHidden/>
              </w:rPr>
              <w:tab/>
            </w:r>
            <w:r w:rsidR="009A0098">
              <w:rPr>
                <w:noProof/>
                <w:webHidden/>
              </w:rPr>
              <w:fldChar w:fldCharType="begin"/>
            </w:r>
            <w:r w:rsidR="009A0098">
              <w:rPr>
                <w:noProof/>
                <w:webHidden/>
              </w:rPr>
              <w:instrText xml:space="preserve"> PAGEREF _Toc143466682 \h </w:instrText>
            </w:r>
            <w:r w:rsidR="009A0098">
              <w:rPr>
                <w:noProof/>
                <w:webHidden/>
              </w:rPr>
            </w:r>
            <w:r w:rsidR="009A0098">
              <w:rPr>
                <w:noProof/>
                <w:webHidden/>
              </w:rPr>
              <w:fldChar w:fldCharType="separate"/>
            </w:r>
            <w:r w:rsidR="009A0098">
              <w:rPr>
                <w:noProof/>
                <w:webHidden/>
              </w:rPr>
              <w:t>14</w:t>
            </w:r>
            <w:r w:rsidR="009A0098">
              <w:rPr>
                <w:noProof/>
                <w:webHidden/>
              </w:rPr>
              <w:fldChar w:fldCharType="end"/>
            </w:r>
          </w:hyperlink>
        </w:p>
        <w:p w14:paraId="43F4B19A" w14:textId="114AA861" w:rsidR="009A0098" w:rsidRDefault="00000000">
          <w:pPr>
            <w:pStyle w:val="Spistreci2"/>
            <w:rPr>
              <w:rFonts w:asciiTheme="minorHAnsi" w:eastAsiaTheme="minorEastAsia" w:hAnsiTheme="minorHAnsi"/>
              <w:noProof/>
              <w:kern w:val="2"/>
              <w:sz w:val="22"/>
              <w:lang w:eastAsia="pl-PL"/>
            </w:rPr>
          </w:pPr>
          <w:hyperlink w:anchor="_Toc143466683" w:history="1">
            <w:r w:rsidR="009A0098" w:rsidRPr="001264A4">
              <w:rPr>
                <w:rStyle w:val="Hipercze"/>
                <w:noProof/>
              </w:rPr>
              <w:t>2.2</w:t>
            </w:r>
            <w:r w:rsidR="009A0098">
              <w:rPr>
                <w:rFonts w:asciiTheme="minorHAnsi" w:eastAsiaTheme="minorEastAsia" w:hAnsiTheme="minorHAnsi"/>
                <w:noProof/>
                <w:kern w:val="2"/>
                <w:sz w:val="22"/>
                <w:lang w:eastAsia="pl-PL"/>
              </w:rPr>
              <w:tab/>
            </w:r>
            <w:r w:rsidR="009A0098" w:rsidRPr="001264A4">
              <w:rPr>
                <w:rStyle w:val="Hipercze"/>
                <w:noProof/>
              </w:rPr>
              <w:t>Korelacja z innymi rynkami</w:t>
            </w:r>
            <w:r w:rsidR="009A0098">
              <w:rPr>
                <w:noProof/>
                <w:webHidden/>
              </w:rPr>
              <w:tab/>
            </w:r>
            <w:r w:rsidR="009A0098">
              <w:rPr>
                <w:noProof/>
                <w:webHidden/>
              </w:rPr>
              <w:fldChar w:fldCharType="begin"/>
            </w:r>
            <w:r w:rsidR="009A0098">
              <w:rPr>
                <w:noProof/>
                <w:webHidden/>
              </w:rPr>
              <w:instrText xml:space="preserve"> PAGEREF _Toc143466683 \h </w:instrText>
            </w:r>
            <w:r w:rsidR="009A0098">
              <w:rPr>
                <w:noProof/>
                <w:webHidden/>
              </w:rPr>
            </w:r>
            <w:r w:rsidR="009A0098">
              <w:rPr>
                <w:noProof/>
                <w:webHidden/>
              </w:rPr>
              <w:fldChar w:fldCharType="separate"/>
            </w:r>
            <w:r w:rsidR="009A0098">
              <w:rPr>
                <w:noProof/>
                <w:webHidden/>
              </w:rPr>
              <w:t>16</w:t>
            </w:r>
            <w:r w:rsidR="009A0098">
              <w:rPr>
                <w:noProof/>
                <w:webHidden/>
              </w:rPr>
              <w:fldChar w:fldCharType="end"/>
            </w:r>
          </w:hyperlink>
        </w:p>
        <w:p w14:paraId="1D4E3159" w14:textId="58E7FE8D" w:rsidR="009A0098" w:rsidRDefault="00000000">
          <w:pPr>
            <w:pStyle w:val="Spistreci3"/>
            <w:tabs>
              <w:tab w:val="left" w:pos="1540"/>
              <w:tab w:val="right" w:leader="dot" w:pos="9061"/>
            </w:tabs>
            <w:rPr>
              <w:rFonts w:asciiTheme="minorHAnsi" w:eastAsiaTheme="minorEastAsia" w:hAnsiTheme="minorHAnsi"/>
              <w:noProof/>
              <w:kern w:val="2"/>
              <w:sz w:val="22"/>
              <w:lang w:eastAsia="pl-PL"/>
            </w:rPr>
          </w:pPr>
          <w:hyperlink w:anchor="_Toc143466684" w:history="1">
            <w:r w:rsidR="009A0098" w:rsidRPr="001264A4">
              <w:rPr>
                <w:rStyle w:val="Hipercze"/>
                <w:noProof/>
              </w:rPr>
              <w:t>2.2.1</w:t>
            </w:r>
            <w:r w:rsidR="009A0098">
              <w:rPr>
                <w:rFonts w:asciiTheme="minorHAnsi" w:eastAsiaTheme="minorEastAsia" w:hAnsiTheme="minorHAnsi"/>
                <w:noProof/>
                <w:kern w:val="2"/>
                <w:sz w:val="22"/>
                <w:lang w:eastAsia="pl-PL"/>
              </w:rPr>
              <w:tab/>
            </w:r>
            <w:r w:rsidR="009A0098" w:rsidRPr="001264A4">
              <w:rPr>
                <w:rStyle w:val="Hipercze"/>
                <w:noProof/>
              </w:rPr>
              <w:t>Korelacja ceny</w:t>
            </w:r>
            <w:r w:rsidR="009A0098">
              <w:rPr>
                <w:noProof/>
                <w:webHidden/>
              </w:rPr>
              <w:tab/>
            </w:r>
            <w:r w:rsidR="009A0098">
              <w:rPr>
                <w:noProof/>
                <w:webHidden/>
              </w:rPr>
              <w:fldChar w:fldCharType="begin"/>
            </w:r>
            <w:r w:rsidR="009A0098">
              <w:rPr>
                <w:noProof/>
                <w:webHidden/>
              </w:rPr>
              <w:instrText xml:space="preserve"> PAGEREF _Toc143466684 \h </w:instrText>
            </w:r>
            <w:r w:rsidR="009A0098">
              <w:rPr>
                <w:noProof/>
                <w:webHidden/>
              </w:rPr>
            </w:r>
            <w:r w:rsidR="009A0098">
              <w:rPr>
                <w:noProof/>
                <w:webHidden/>
              </w:rPr>
              <w:fldChar w:fldCharType="separate"/>
            </w:r>
            <w:r w:rsidR="009A0098">
              <w:rPr>
                <w:noProof/>
                <w:webHidden/>
              </w:rPr>
              <w:t>18</w:t>
            </w:r>
            <w:r w:rsidR="009A0098">
              <w:rPr>
                <w:noProof/>
                <w:webHidden/>
              </w:rPr>
              <w:fldChar w:fldCharType="end"/>
            </w:r>
          </w:hyperlink>
        </w:p>
        <w:p w14:paraId="5BC7D2FC" w14:textId="1BA883D7" w:rsidR="009A0098" w:rsidRDefault="00000000">
          <w:pPr>
            <w:pStyle w:val="Spistreci3"/>
            <w:tabs>
              <w:tab w:val="left" w:pos="1540"/>
              <w:tab w:val="right" w:leader="dot" w:pos="9061"/>
            </w:tabs>
            <w:rPr>
              <w:rFonts w:asciiTheme="minorHAnsi" w:eastAsiaTheme="minorEastAsia" w:hAnsiTheme="minorHAnsi"/>
              <w:noProof/>
              <w:kern w:val="2"/>
              <w:sz w:val="22"/>
              <w:lang w:eastAsia="pl-PL"/>
            </w:rPr>
          </w:pPr>
          <w:hyperlink w:anchor="_Toc143466685" w:history="1">
            <w:r w:rsidR="009A0098" w:rsidRPr="001264A4">
              <w:rPr>
                <w:rStyle w:val="Hipercze"/>
                <w:noProof/>
              </w:rPr>
              <w:t>2.2.2</w:t>
            </w:r>
            <w:r w:rsidR="009A0098">
              <w:rPr>
                <w:rFonts w:asciiTheme="minorHAnsi" w:eastAsiaTheme="minorEastAsia" w:hAnsiTheme="minorHAnsi"/>
                <w:noProof/>
                <w:kern w:val="2"/>
                <w:sz w:val="22"/>
                <w:lang w:eastAsia="pl-PL"/>
              </w:rPr>
              <w:tab/>
            </w:r>
            <w:r w:rsidR="009A0098" w:rsidRPr="001264A4">
              <w:rPr>
                <w:rStyle w:val="Hipercze"/>
                <w:noProof/>
              </w:rPr>
              <w:t>Korelacja zwrotu z inwestycji</w:t>
            </w:r>
            <w:r w:rsidR="009A0098">
              <w:rPr>
                <w:noProof/>
                <w:webHidden/>
              </w:rPr>
              <w:tab/>
            </w:r>
            <w:r w:rsidR="009A0098">
              <w:rPr>
                <w:noProof/>
                <w:webHidden/>
              </w:rPr>
              <w:fldChar w:fldCharType="begin"/>
            </w:r>
            <w:r w:rsidR="009A0098">
              <w:rPr>
                <w:noProof/>
                <w:webHidden/>
              </w:rPr>
              <w:instrText xml:space="preserve"> PAGEREF _Toc143466685 \h </w:instrText>
            </w:r>
            <w:r w:rsidR="009A0098">
              <w:rPr>
                <w:noProof/>
                <w:webHidden/>
              </w:rPr>
            </w:r>
            <w:r w:rsidR="009A0098">
              <w:rPr>
                <w:noProof/>
                <w:webHidden/>
              </w:rPr>
              <w:fldChar w:fldCharType="separate"/>
            </w:r>
            <w:r w:rsidR="009A0098">
              <w:rPr>
                <w:noProof/>
                <w:webHidden/>
              </w:rPr>
              <w:t>21</w:t>
            </w:r>
            <w:r w:rsidR="009A0098">
              <w:rPr>
                <w:noProof/>
                <w:webHidden/>
              </w:rPr>
              <w:fldChar w:fldCharType="end"/>
            </w:r>
          </w:hyperlink>
        </w:p>
        <w:p w14:paraId="1BF5FB78" w14:textId="69F9BEC4" w:rsidR="009A0098" w:rsidRDefault="00000000">
          <w:pPr>
            <w:pStyle w:val="Spistreci2"/>
            <w:rPr>
              <w:rFonts w:asciiTheme="minorHAnsi" w:eastAsiaTheme="minorEastAsia" w:hAnsiTheme="minorHAnsi"/>
              <w:noProof/>
              <w:kern w:val="2"/>
              <w:sz w:val="22"/>
              <w:lang w:eastAsia="pl-PL"/>
            </w:rPr>
          </w:pPr>
          <w:hyperlink w:anchor="_Toc143466686" w:history="1">
            <w:r w:rsidR="009A0098" w:rsidRPr="001264A4">
              <w:rPr>
                <w:rStyle w:val="Hipercze"/>
                <w:noProof/>
              </w:rPr>
              <w:t>2.3</w:t>
            </w:r>
            <w:r w:rsidR="009A0098">
              <w:rPr>
                <w:rFonts w:asciiTheme="minorHAnsi" w:eastAsiaTheme="minorEastAsia" w:hAnsiTheme="minorHAnsi"/>
                <w:noProof/>
                <w:kern w:val="2"/>
                <w:sz w:val="22"/>
                <w:lang w:eastAsia="pl-PL"/>
              </w:rPr>
              <w:tab/>
            </w:r>
            <w:r w:rsidR="009A0098" w:rsidRPr="001264A4">
              <w:rPr>
                <w:rStyle w:val="Hipercze"/>
                <w:noProof/>
              </w:rPr>
              <w:t>Charakterystyka rynku Bitcoina</w:t>
            </w:r>
            <w:r w:rsidR="009A0098">
              <w:rPr>
                <w:noProof/>
                <w:webHidden/>
              </w:rPr>
              <w:tab/>
            </w:r>
            <w:r w:rsidR="009A0098">
              <w:rPr>
                <w:noProof/>
                <w:webHidden/>
              </w:rPr>
              <w:fldChar w:fldCharType="begin"/>
            </w:r>
            <w:r w:rsidR="009A0098">
              <w:rPr>
                <w:noProof/>
                <w:webHidden/>
              </w:rPr>
              <w:instrText xml:space="preserve"> PAGEREF _Toc143466686 \h </w:instrText>
            </w:r>
            <w:r w:rsidR="009A0098">
              <w:rPr>
                <w:noProof/>
                <w:webHidden/>
              </w:rPr>
            </w:r>
            <w:r w:rsidR="009A0098">
              <w:rPr>
                <w:noProof/>
                <w:webHidden/>
              </w:rPr>
              <w:fldChar w:fldCharType="separate"/>
            </w:r>
            <w:r w:rsidR="009A0098">
              <w:rPr>
                <w:noProof/>
                <w:webHidden/>
              </w:rPr>
              <w:t>24</w:t>
            </w:r>
            <w:r w:rsidR="009A0098">
              <w:rPr>
                <w:noProof/>
                <w:webHidden/>
              </w:rPr>
              <w:fldChar w:fldCharType="end"/>
            </w:r>
          </w:hyperlink>
        </w:p>
        <w:p w14:paraId="46BCEFFA" w14:textId="61FEA04B" w:rsidR="009A0098" w:rsidRDefault="00000000">
          <w:pPr>
            <w:pStyle w:val="Spistreci3"/>
            <w:tabs>
              <w:tab w:val="left" w:pos="1540"/>
              <w:tab w:val="right" w:leader="dot" w:pos="9061"/>
            </w:tabs>
            <w:rPr>
              <w:rFonts w:asciiTheme="minorHAnsi" w:eastAsiaTheme="minorEastAsia" w:hAnsiTheme="minorHAnsi"/>
              <w:noProof/>
              <w:kern w:val="2"/>
              <w:sz w:val="22"/>
              <w:lang w:eastAsia="pl-PL"/>
            </w:rPr>
          </w:pPr>
          <w:hyperlink w:anchor="_Toc143466687" w:history="1">
            <w:r w:rsidR="009A0098" w:rsidRPr="001264A4">
              <w:rPr>
                <w:rStyle w:val="Hipercze"/>
                <w:noProof/>
              </w:rPr>
              <w:t>2.3.1</w:t>
            </w:r>
            <w:r w:rsidR="009A0098">
              <w:rPr>
                <w:rFonts w:asciiTheme="minorHAnsi" w:eastAsiaTheme="minorEastAsia" w:hAnsiTheme="minorHAnsi"/>
                <w:noProof/>
                <w:kern w:val="2"/>
                <w:sz w:val="22"/>
                <w:lang w:eastAsia="pl-PL"/>
              </w:rPr>
              <w:tab/>
            </w:r>
            <w:r w:rsidR="009A0098" w:rsidRPr="001264A4">
              <w:rPr>
                <w:rStyle w:val="Hipercze"/>
                <w:noProof/>
              </w:rPr>
              <w:t>Zmienność</w:t>
            </w:r>
            <w:r w:rsidR="009A0098">
              <w:rPr>
                <w:noProof/>
                <w:webHidden/>
              </w:rPr>
              <w:tab/>
            </w:r>
            <w:r w:rsidR="009A0098">
              <w:rPr>
                <w:noProof/>
                <w:webHidden/>
              </w:rPr>
              <w:fldChar w:fldCharType="begin"/>
            </w:r>
            <w:r w:rsidR="009A0098">
              <w:rPr>
                <w:noProof/>
                <w:webHidden/>
              </w:rPr>
              <w:instrText xml:space="preserve"> PAGEREF _Toc143466687 \h </w:instrText>
            </w:r>
            <w:r w:rsidR="009A0098">
              <w:rPr>
                <w:noProof/>
                <w:webHidden/>
              </w:rPr>
            </w:r>
            <w:r w:rsidR="009A0098">
              <w:rPr>
                <w:noProof/>
                <w:webHidden/>
              </w:rPr>
              <w:fldChar w:fldCharType="separate"/>
            </w:r>
            <w:r w:rsidR="009A0098">
              <w:rPr>
                <w:noProof/>
                <w:webHidden/>
              </w:rPr>
              <w:t>25</w:t>
            </w:r>
            <w:r w:rsidR="009A0098">
              <w:rPr>
                <w:noProof/>
                <w:webHidden/>
              </w:rPr>
              <w:fldChar w:fldCharType="end"/>
            </w:r>
          </w:hyperlink>
        </w:p>
        <w:p w14:paraId="594F2B4D" w14:textId="1D376956" w:rsidR="009A0098" w:rsidRDefault="00000000">
          <w:pPr>
            <w:pStyle w:val="Spistreci3"/>
            <w:tabs>
              <w:tab w:val="left" w:pos="1540"/>
              <w:tab w:val="right" w:leader="dot" w:pos="9061"/>
            </w:tabs>
            <w:rPr>
              <w:rFonts w:asciiTheme="minorHAnsi" w:eastAsiaTheme="minorEastAsia" w:hAnsiTheme="minorHAnsi"/>
              <w:noProof/>
              <w:kern w:val="2"/>
              <w:sz w:val="22"/>
              <w:lang w:eastAsia="pl-PL"/>
            </w:rPr>
          </w:pPr>
          <w:hyperlink w:anchor="_Toc143466688" w:history="1">
            <w:r w:rsidR="009A0098" w:rsidRPr="001264A4">
              <w:rPr>
                <w:rStyle w:val="Hipercze"/>
                <w:noProof/>
              </w:rPr>
              <w:t>2.3.2</w:t>
            </w:r>
            <w:r w:rsidR="009A0098">
              <w:rPr>
                <w:rFonts w:asciiTheme="minorHAnsi" w:eastAsiaTheme="minorEastAsia" w:hAnsiTheme="minorHAnsi"/>
                <w:noProof/>
                <w:kern w:val="2"/>
                <w:sz w:val="22"/>
                <w:lang w:eastAsia="pl-PL"/>
              </w:rPr>
              <w:tab/>
            </w:r>
            <w:r w:rsidR="009A0098" w:rsidRPr="001264A4">
              <w:rPr>
                <w:rStyle w:val="Hipercze"/>
                <w:noProof/>
              </w:rPr>
              <w:t>Cykliczność</w:t>
            </w:r>
            <w:r w:rsidR="009A0098">
              <w:rPr>
                <w:noProof/>
                <w:webHidden/>
              </w:rPr>
              <w:tab/>
            </w:r>
            <w:r w:rsidR="009A0098">
              <w:rPr>
                <w:noProof/>
                <w:webHidden/>
              </w:rPr>
              <w:fldChar w:fldCharType="begin"/>
            </w:r>
            <w:r w:rsidR="009A0098">
              <w:rPr>
                <w:noProof/>
                <w:webHidden/>
              </w:rPr>
              <w:instrText xml:space="preserve"> PAGEREF _Toc143466688 \h </w:instrText>
            </w:r>
            <w:r w:rsidR="009A0098">
              <w:rPr>
                <w:noProof/>
                <w:webHidden/>
              </w:rPr>
            </w:r>
            <w:r w:rsidR="009A0098">
              <w:rPr>
                <w:noProof/>
                <w:webHidden/>
              </w:rPr>
              <w:fldChar w:fldCharType="separate"/>
            </w:r>
            <w:r w:rsidR="009A0098">
              <w:rPr>
                <w:noProof/>
                <w:webHidden/>
              </w:rPr>
              <w:t>27</w:t>
            </w:r>
            <w:r w:rsidR="009A0098">
              <w:rPr>
                <w:noProof/>
                <w:webHidden/>
              </w:rPr>
              <w:fldChar w:fldCharType="end"/>
            </w:r>
          </w:hyperlink>
        </w:p>
        <w:p w14:paraId="4D3D0EE0" w14:textId="7F7C954D" w:rsidR="009A0098" w:rsidRDefault="00000000">
          <w:pPr>
            <w:pStyle w:val="Spistreci3"/>
            <w:tabs>
              <w:tab w:val="left" w:pos="1540"/>
              <w:tab w:val="right" w:leader="dot" w:pos="9061"/>
            </w:tabs>
            <w:rPr>
              <w:rFonts w:asciiTheme="minorHAnsi" w:eastAsiaTheme="minorEastAsia" w:hAnsiTheme="minorHAnsi"/>
              <w:noProof/>
              <w:kern w:val="2"/>
              <w:sz w:val="22"/>
              <w:lang w:eastAsia="pl-PL"/>
            </w:rPr>
          </w:pPr>
          <w:hyperlink w:anchor="_Toc143466689" w:history="1">
            <w:r w:rsidR="009A0098" w:rsidRPr="001264A4">
              <w:rPr>
                <w:rStyle w:val="Hipercze"/>
                <w:noProof/>
              </w:rPr>
              <w:t>2.3.3</w:t>
            </w:r>
            <w:r w:rsidR="009A0098">
              <w:rPr>
                <w:rFonts w:asciiTheme="minorHAnsi" w:eastAsiaTheme="minorEastAsia" w:hAnsiTheme="minorHAnsi"/>
                <w:noProof/>
                <w:kern w:val="2"/>
                <w:sz w:val="22"/>
                <w:lang w:eastAsia="pl-PL"/>
              </w:rPr>
              <w:tab/>
            </w:r>
            <w:r w:rsidR="009A0098" w:rsidRPr="001264A4">
              <w:rPr>
                <w:rStyle w:val="Hipercze"/>
                <w:noProof/>
              </w:rPr>
              <w:t>Psychologia rynku kryptowalut</w:t>
            </w:r>
            <w:r w:rsidR="009A0098">
              <w:rPr>
                <w:noProof/>
                <w:webHidden/>
              </w:rPr>
              <w:tab/>
            </w:r>
            <w:r w:rsidR="009A0098">
              <w:rPr>
                <w:noProof/>
                <w:webHidden/>
              </w:rPr>
              <w:fldChar w:fldCharType="begin"/>
            </w:r>
            <w:r w:rsidR="009A0098">
              <w:rPr>
                <w:noProof/>
                <w:webHidden/>
              </w:rPr>
              <w:instrText xml:space="preserve"> PAGEREF _Toc143466689 \h </w:instrText>
            </w:r>
            <w:r w:rsidR="009A0098">
              <w:rPr>
                <w:noProof/>
                <w:webHidden/>
              </w:rPr>
            </w:r>
            <w:r w:rsidR="009A0098">
              <w:rPr>
                <w:noProof/>
                <w:webHidden/>
              </w:rPr>
              <w:fldChar w:fldCharType="separate"/>
            </w:r>
            <w:r w:rsidR="009A0098">
              <w:rPr>
                <w:noProof/>
                <w:webHidden/>
              </w:rPr>
              <w:t>30</w:t>
            </w:r>
            <w:r w:rsidR="009A0098">
              <w:rPr>
                <w:noProof/>
                <w:webHidden/>
              </w:rPr>
              <w:fldChar w:fldCharType="end"/>
            </w:r>
          </w:hyperlink>
        </w:p>
        <w:p w14:paraId="3A70826A" w14:textId="57D348A1" w:rsidR="009A0098" w:rsidRDefault="00000000">
          <w:pPr>
            <w:pStyle w:val="Spistreci1"/>
            <w:tabs>
              <w:tab w:val="left" w:pos="660"/>
              <w:tab w:val="right" w:leader="dot" w:pos="9061"/>
            </w:tabs>
            <w:rPr>
              <w:rFonts w:asciiTheme="minorHAnsi" w:eastAsiaTheme="minorEastAsia" w:hAnsiTheme="minorHAnsi"/>
              <w:noProof/>
              <w:kern w:val="2"/>
              <w:sz w:val="22"/>
              <w:lang w:eastAsia="pl-PL"/>
            </w:rPr>
          </w:pPr>
          <w:hyperlink w:anchor="_Toc143466690" w:history="1">
            <w:r w:rsidR="009A0098" w:rsidRPr="001264A4">
              <w:rPr>
                <w:rStyle w:val="Hipercze"/>
                <w:noProof/>
              </w:rPr>
              <w:t>3</w:t>
            </w:r>
            <w:r w:rsidR="009A0098">
              <w:rPr>
                <w:rFonts w:asciiTheme="minorHAnsi" w:eastAsiaTheme="minorEastAsia" w:hAnsiTheme="minorHAnsi"/>
                <w:noProof/>
                <w:kern w:val="2"/>
                <w:sz w:val="22"/>
                <w:lang w:eastAsia="pl-PL"/>
              </w:rPr>
              <w:tab/>
            </w:r>
            <w:r w:rsidR="009A0098" w:rsidRPr="001264A4">
              <w:rPr>
                <w:rStyle w:val="Hipercze"/>
                <w:noProof/>
              </w:rPr>
              <w:t>Sieci neuronowe</w:t>
            </w:r>
            <w:r w:rsidR="009A0098">
              <w:rPr>
                <w:noProof/>
                <w:webHidden/>
              </w:rPr>
              <w:tab/>
            </w:r>
            <w:r w:rsidR="009A0098">
              <w:rPr>
                <w:noProof/>
                <w:webHidden/>
              </w:rPr>
              <w:fldChar w:fldCharType="begin"/>
            </w:r>
            <w:r w:rsidR="009A0098">
              <w:rPr>
                <w:noProof/>
                <w:webHidden/>
              </w:rPr>
              <w:instrText xml:space="preserve"> PAGEREF _Toc143466690 \h </w:instrText>
            </w:r>
            <w:r w:rsidR="009A0098">
              <w:rPr>
                <w:noProof/>
                <w:webHidden/>
              </w:rPr>
            </w:r>
            <w:r w:rsidR="009A0098">
              <w:rPr>
                <w:noProof/>
                <w:webHidden/>
              </w:rPr>
              <w:fldChar w:fldCharType="separate"/>
            </w:r>
            <w:r w:rsidR="009A0098">
              <w:rPr>
                <w:noProof/>
                <w:webHidden/>
              </w:rPr>
              <w:t>31</w:t>
            </w:r>
            <w:r w:rsidR="009A0098">
              <w:rPr>
                <w:noProof/>
                <w:webHidden/>
              </w:rPr>
              <w:fldChar w:fldCharType="end"/>
            </w:r>
          </w:hyperlink>
        </w:p>
        <w:p w14:paraId="0947EA96" w14:textId="40E52EA0" w:rsidR="009A0098" w:rsidRDefault="00000000">
          <w:pPr>
            <w:pStyle w:val="Spistreci2"/>
            <w:rPr>
              <w:rFonts w:asciiTheme="minorHAnsi" w:eastAsiaTheme="minorEastAsia" w:hAnsiTheme="minorHAnsi"/>
              <w:noProof/>
              <w:kern w:val="2"/>
              <w:sz w:val="22"/>
              <w:lang w:eastAsia="pl-PL"/>
            </w:rPr>
          </w:pPr>
          <w:hyperlink w:anchor="_Toc143466691" w:history="1">
            <w:r w:rsidR="009A0098" w:rsidRPr="001264A4">
              <w:rPr>
                <w:rStyle w:val="Hipercze"/>
                <w:noProof/>
              </w:rPr>
              <w:t>3.1</w:t>
            </w:r>
            <w:r w:rsidR="009A0098">
              <w:rPr>
                <w:rFonts w:asciiTheme="minorHAnsi" w:eastAsiaTheme="minorEastAsia" w:hAnsiTheme="minorHAnsi"/>
                <w:noProof/>
                <w:kern w:val="2"/>
                <w:sz w:val="22"/>
                <w:lang w:eastAsia="pl-PL"/>
              </w:rPr>
              <w:tab/>
            </w:r>
            <w:r w:rsidR="009A0098" w:rsidRPr="001264A4">
              <w:rPr>
                <w:rStyle w:val="Hipercze"/>
                <w:noProof/>
              </w:rPr>
              <w:t>Rodzaje sieci neuronowych</w:t>
            </w:r>
            <w:r w:rsidR="009A0098">
              <w:rPr>
                <w:noProof/>
                <w:webHidden/>
              </w:rPr>
              <w:tab/>
            </w:r>
            <w:r w:rsidR="009A0098">
              <w:rPr>
                <w:noProof/>
                <w:webHidden/>
              </w:rPr>
              <w:fldChar w:fldCharType="begin"/>
            </w:r>
            <w:r w:rsidR="009A0098">
              <w:rPr>
                <w:noProof/>
                <w:webHidden/>
              </w:rPr>
              <w:instrText xml:space="preserve"> PAGEREF _Toc143466691 \h </w:instrText>
            </w:r>
            <w:r w:rsidR="009A0098">
              <w:rPr>
                <w:noProof/>
                <w:webHidden/>
              </w:rPr>
            </w:r>
            <w:r w:rsidR="009A0098">
              <w:rPr>
                <w:noProof/>
                <w:webHidden/>
              </w:rPr>
              <w:fldChar w:fldCharType="separate"/>
            </w:r>
            <w:r w:rsidR="009A0098">
              <w:rPr>
                <w:noProof/>
                <w:webHidden/>
              </w:rPr>
              <w:t>31</w:t>
            </w:r>
            <w:r w:rsidR="009A0098">
              <w:rPr>
                <w:noProof/>
                <w:webHidden/>
              </w:rPr>
              <w:fldChar w:fldCharType="end"/>
            </w:r>
          </w:hyperlink>
        </w:p>
        <w:p w14:paraId="26FF3A4F" w14:textId="6FD84EA7" w:rsidR="009A0098" w:rsidRDefault="00000000">
          <w:pPr>
            <w:pStyle w:val="Spistreci2"/>
            <w:rPr>
              <w:rFonts w:asciiTheme="minorHAnsi" w:eastAsiaTheme="minorEastAsia" w:hAnsiTheme="minorHAnsi"/>
              <w:noProof/>
              <w:kern w:val="2"/>
              <w:sz w:val="22"/>
              <w:lang w:eastAsia="pl-PL"/>
            </w:rPr>
          </w:pPr>
          <w:hyperlink w:anchor="_Toc143466692" w:history="1">
            <w:r w:rsidR="009A0098" w:rsidRPr="001264A4">
              <w:rPr>
                <w:rStyle w:val="Hipercze"/>
                <w:noProof/>
              </w:rPr>
              <w:t>3.2</w:t>
            </w:r>
            <w:r w:rsidR="009A0098">
              <w:rPr>
                <w:rFonts w:asciiTheme="minorHAnsi" w:eastAsiaTheme="minorEastAsia" w:hAnsiTheme="minorHAnsi"/>
                <w:noProof/>
                <w:kern w:val="2"/>
                <w:sz w:val="22"/>
                <w:lang w:eastAsia="pl-PL"/>
              </w:rPr>
              <w:tab/>
            </w:r>
            <w:r w:rsidR="009A0098" w:rsidRPr="001264A4">
              <w:rPr>
                <w:rStyle w:val="Hipercze"/>
                <w:noProof/>
              </w:rPr>
              <w:t>Architektura sieci neuronowej</w:t>
            </w:r>
            <w:r w:rsidR="009A0098">
              <w:rPr>
                <w:noProof/>
                <w:webHidden/>
              </w:rPr>
              <w:tab/>
            </w:r>
            <w:r w:rsidR="009A0098">
              <w:rPr>
                <w:noProof/>
                <w:webHidden/>
              </w:rPr>
              <w:fldChar w:fldCharType="begin"/>
            </w:r>
            <w:r w:rsidR="009A0098">
              <w:rPr>
                <w:noProof/>
                <w:webHidden/>
              </w:rPr>
              <w:instrText xml:space="preserve"> PAGEREF _Toc143466692 \h </w:instrText>
            </w:r>
            <w:r w:rsidR="009A0098">
              <w:rPr>
                <w:noProof/>
                <w:webHidden/>
              </w:rPr>
            </w:r>
            <w:r w:rsidR="009A0098">
              <w:rPr>
                <w:noProof/>
                <w:webHidden/>
              </w:rPr>
              <w:fldChar w:fldCharType="separate"/>
            </w:r>
            <w:r w:rsidR="009A0098">
              <w:rPr>
                <w:noProof/>
                <w:webHidden/>
              </w:rPr>
              <w:t>31</w:t>
            </w:r>
            <w:r w:rsidR="009A0098">
              <w:rPr>
                <w:noProof/>
                <w:webHidden/>
              </w:rPr>
              <w:fldChar w:fldCharType="end"/>
            </w:r>
          </w:hyperlink>
        </w:p>
        <w:p w14:paraId="286CBCEC" w14:textId="0FB69917" w:rsidR="009A0098" w:rsidRDefault="00000000">
          <w:pPr>
            <w:pStyle w:val="Spistreci2"/>
            <w:rPr>
              <w:rFonts w:asciiTheme="minorHAnsi" w:eastAsiaTheme="minorEastAsia" w:hAnsiTheme="minorHAnsi"/>
              <w:noProof/>
              <w:kern w:val="2"/>
              <w:sz w:val="22"/>
              <w:lang w:eastAsia="pl-PL"/>
            </w:rPr>
          </w:pPr>
          <w:hyperlink w:anchor="_Toc143466693" w:history="1">
            <w:r w:rsidR="009A0098" w:rsidRPr="001264A4">
              <w:rPr>
                <w:rStyle w:val="Hipercze"/>
                <w:noProof/>
              </w:rPr>
              <w:t>3.3</w:t>
            </w:r>
            <w:r w:rsidR="009A0098">
              <w:rPr>
                <w:rFonts w:asciiTheme="minorHAnsi" w:eastAsiaTheme="minorEastAsia" w:hAnsiTheme="minorHAnsi"/>
                <w:noProof/>
                <w:kern w:val="2"/>
                <w:sz w:val="22"/>
                <w:lang w:eastAsia="pl-PL"/>
              </w:rPr>
              <w:tab/>
            </w:r>
            <w:r w:rsidR="009A0098" w:rsidRPr="001264A4">
              <w:rPr>
                <w:rStyle w:val="Hipercze"/>
                <w:noProof/>
              </w:rPr>
              <w:t>Deep learning</w:t>
            </w:r>
            <w:r w:rsidR="009A0098">
              <w:rPr>
                <w:noProof/>
                <w:webHidden/>
              </w:rPr>
              <w:tab/>
            </w:r>
            <w:r w:rsidR="009A0098">
              <w:rPr>
                <w:noProof/>
                <w:webHidden/>
              </w:rPr>
              <w:fldChar w:fldCharType="begin"/>
            </w:r>
            <w:r w:rsidR="009A0098">
              <w:rPr>
                <w:noProof/>
                <w:webHidden/>
              </w:rPr>
              <w:instrText xml:space="preserve"> PAGEREF _Toc143466693 \h </w:instrText>
            </w:r>
            <w:r w:rsidR="009A0098">
              <w:rPr>
                <w:noProof/>
                <w:webHidden/>
              </w:rPr>
            </w:r>
            <w:r w:rsidR="009A0098">
              <w:rPr>
                <w:noProof/>
                <w:webHidden/>
              </w:rPr>
              <w:fldChar w:fldCharType="separate"/>
            </w:r>
            <w:r w:rsidR="009A0098">
              <w:rPr>
                <w:noProof/>
                <w:webHidden/>
              </w:rPr>
              <w:t>32</w:t>
            </w:r>
            <w:r w:rsidR="009A0098">
              <w:rPr>
                <w:noProof/>
                <w:webHidden/>
              </w:rPr>
              <w:fldChar w:fldCharType="end"/>
            </w:r>
          </w:hyperlink>
        </w:p>
        <w:p w14:paraId="6E986380" w14:textId="75B2B953" w:rsidR="009A0098" w:rsidRDefault="00000000">
          <w:pPr>
            <w:pStyle w:val="Spistreci2"/>
            <w:rPr>
              <w:rFonts w:asciiTheme="minorHAnsi" w:eastAsiaTheme="minorEastAsia" w:hAnsiTheme="minorHAnsi"/>
              <w:noProof/>
              <w:kern w:val="2"/>
              <w:sz w:val="22"/>
              <w:lang w:eastAsia="pl-PL"/>
            </w:rPr>
          </w:pPr>
          <w:hyperlink w:anchor="_Toc143466694" w:history="1">
            <w:r w:rsidR="009A0098" w:rsidRPr="001264A4">
              <w:rPr>
                <w:rStyle w:val="Hipercze"/>
                <w:noProof/>
              </w:rPr>
              <w:t>3.4</w:t>
            </w:r>
            <w:r w:rsidR="009A0098">
              <w:rPr>
                <w:rFonts w:asciiTheme="minorHAnsi" w:eastAsiaTheme="minorEastAsia" w:hAnsiTheme="minorHAnsi"/>
                <w:noProof/>
                <w:kern w:val="2"/>
                <w:sz w:val="22"/>
                <w:lang w:eastAsia="pl-PL"/>
              </w:rPr>
              <w:tab/>
            </w:r>
            <w:r w:rsidR="009A0098" w:rsidRPr="001264A4">
              <w:rPr>
                <w:rStyle w:val="Hipercze"/>
                <w:noProof/>
              </w:rPr>
              <w:t>Handel algorytmiczny</w:t>
            </w:r>
            <w:r w:rsidR="009A0098">
              <w:rPr>
                <w:noProof/>
                <w:webHidden/>
              </w:rPr>
              <w:tab/>
            </w:r>
            <w:r w:rsidR="009A0098">
              <w:rPr>
                <w:noProof/>
                <w:webHidden/>
              </w:rPr>
              <w:fldChar w:fldCharType="begin"/>
            </w:r>
            <w:r w:rsidR="009A0098">
              <w:rPr>
                <w:noProof/>
                <w:webHidden/>
              </w:rPr>
              <w:instrText xml:space="preserve"> PAGEREF _Toc143466694 \h </w:instrText>
            </w:r>
            <w:r w:rsidR="009A0098">
              <w:rPr>
                <w:noProof/>
                <w:webHidden/>
              </w:rPr>
            </w:r>
            <w:r w:rsidR="009A0098">
              <w:rPr>
                <w:noProof/>
                <w:webHidden/>
              </w:rPr>
              <w:fldChar w:fldCharType="separate"/>
            </w:r>
            <w:r w:rsidR="009A0098">
              <w:rPr>
                <w:noProof/>
                <w:webHidden/>
              </w:rPr>
              <w:t>32</w:t>
            </w:r>
            <w:r w:rsidR="009A0098">
              <w:rPr>
                <w:noProof/>
                <w:webHidden/>
              </w:rPr>
              <w:fldChar w:fldCharType="end"/>
            </w:r>
          </w:hyperlink>
        </w:p>
        <w:p w14:paraId="672E276C" w14:textId="311A1E1A" w:rsidR="009A0098" w:rsidRDefault="00000000">
          <w:pPr>
            <w:pStyle w:val="Spistreci1"/>
            <w:tabs>
              <w:tab w:val="left" w:pos="660"/>
              <w:tab w:val="right" w:leader="dot" w:pos="9061"/>
            </w:tabs>
            <w:rPr>
              <w:rFonts w:asciiTheme="minorHAnsi" w:eastAsiaTheme="minorEastAsia" w:hAnsiTheme="minorHAnsi"/>
              <w:noProof/>
              <w:kern w:val="2"/>
              <w:sz w:val="22"/>
              <w:lang w:eastAsia="pl-PL"/>
            </w:rPr>
          </w:pPr>
          <w:hyperlink w:anchor="_Toc143466695" w:history="1">
            <w:r w:rsidR="009A0098" w:rsidRPr="001264A4">
              <w:rPr>
                <w:rStyle w:val="Hipercze"/>
                <w:noProof/>
              </w:rPr>
              <w:t>4</w:t>
            </w:r>
            <w:r w:rsidR="009A0098">
              <w:rPr>
                <w:rFonts w:asciiTheme="minorHAnsi" w:eastAsiaTheme="minorEastAsia" w:hAnsiTheme="minorHAnsi"/>
                <w:noProof/>
                <w:kern w:val="2"/>
                <w:sz w:val="22"/>
                <w:lang w:eastAsia="pl-PL"/>
              </w:rPr>
              <w:tab/>
            </w:r>
            <w:r w:rsidR="009A0098" w:rsidRPr="001264A4">
              <w:rPr>
                <w:rStyle w:val="Hipercze"/>
                <w:noProof/>
              </w:rPr>
              <w:t>Metodologia</w:t>
            </w:r>
            <w:r w:rsidR="009A0098">
              <w:rPr>
                <w:noProof/>
                <w:webHidden/>
              </w:rPr>
              <w:tab/>
            </w:r>
            <w:r w:rsidR="009A0098">
              <w:rPr>
                <w:noProof/>
                <w:webHidden/>
              </w:rPr>
              <w:fldChar w:fldCharType="begin"/>
            </w:r>
            <w:r w:rsidR="009A0098">
              <w:rPr>
                <w:noProof/>
                <w:webHidden/>
              </w:rPr>
              <w:instrText xml:space="preserve"> PAGEREF _Toc143466695 \h </w:instrText>
            </w:r>
            <w:r w:rsidR="009A0098">
              <w:rPr>
                <w:noProof/>
                <w:webHidden/>
              </w:rPr>
            </w:r>
            <w:r w:rsidR="009A0098">
              <w:rPr>
                <w:noProof/>
                <w:webHidden/>
              </w:rPr>
              <w:fldChar w:fldCharType="separate"/>
            </w:r>
            <w:r w:rsidR="009A0098">
              <w:rPr>
                <w:noProof/>
                <w:webHidden/>
              </w:rPr>
              <w:t>32</w:t>
            </w:r>
            <w:r w:rsidR="009A0098">
              <w:rPr>
                <w:noProof/>
                <w:webHidden/>
              </w:rPr>
              <w:fldChar w:fldCharType="end"/>
            </w:r>
          </w:hyperlink>
        </w:p>
        <w:p w14:paraId="70AB593C" w14:textId="1D40F967" w:rsidR="009A0098" w:rsidRDefault="00000000">
          <w:pPr>
            <w:pStyle w:val="Spistreci2"/>
            <w:rPr>
              <w:rFonts w:asciiTheme="minorHAnsi" w:eastAsiaTheme="minorEastAsia" w:hAnsiTheme="minorHAnsi"/>
              <w:noProof/>
              <w:kern w:val="2"/>
              <w:sz w:val="22"/>
              <w:lang w:eastAsia="pl-PL"/>
            </w:rPr>
          </w:pPr>
          <w:hyperlink w:anchor="_Toc143466696" w:history="1">
            <w:r w:rsidR="009A0098" w:rsidRPr="001264A4">
              <w:rPr>
                <w:rStyle w:val="Hipercze"/>
                <w:noProof/>
              </w:rPr>
              <w:t>4.1</w:t>
            </w:r>
            <w:r w:rsidR="009A0098">
              <w:rPr>
                <w:rFonts w:asciiTheme="minorHAnsi" w:eastAsiaTheme="minorEastAsia" w:hAnsiTheme="minorHAnsi"/>
                <w:noProof/>
                <w:kern w:val="2"/>
                <w:sz w:val="22"/>
                <w:lang w:eastAsia="pl-PL"/>
              </w:rPr>
              <w:tab/>
            </w:r>
            <w:r w:rsidR="009A0098" w:rsidRPr="001264A4">
              <w:rPr>
                <w:rStyle w:val="Hipercze"/>
                <w:noProof/>
              </w:rPr>
              <w:t>Źródło danych</w:t>
            </w:r>
            <w:r w:rsidR="009A0098">
              <w:rPr>
                <w:noProof/>
                <w:webHidden/>
              </w:rPr>
              <w:tab/>
            </w:r>
            <w:r w:rsidR="009A0098">
              <w:rPr>
                <w:noProof/>
                <w:webHidden/>
              </w:rPr>
              <w:fldChar w:fldCharType="begin"/>
            </w:r>
            <w:r w:rsidR="009A0098">
              <w:rPr>
                <w:noProof/>
                <w:webHidden/>
              </w:rPr>
              <w:instrText xml:space="preserve"> PAGEREF _Toc143466696 \h </w:instrText>
            </w:r>
            <w:r w:rsidR="009A0098">
              <w:rPr>
                <w:noProof/>
                <w:webHidden/>
              </w:rPr>
            </w:r>
            <w:r w:rsidR="009A0098">
              <w:rPr>
                <w:noProof/>
                <w:webHidden/>
              </w:rPr>
              <w:fldChar w:fldCharType="separate"/>
            </w:r>
            <w:r w:rsidR="009A0098">
              <w:rPr>
                <w:noProof/>
                <w:webHidden/>
              </w:rPr>
              <w:t>32</w:t>
            </w:r>
            <w:r w:rsidR="009A0098">
              <w:rPr>
                <w:noProof/>
                <w:webHidden/>
              </w:rPr>
              <w:fldChar w:fldCharType="end"/>
            </w:r>
          </w:hyperlink>
        </w:p>
        <w:p w14:paraId="788B4E6D" w14:textId="0162E1BE" w:rsidR="009A0098" w:rsidRDefault="00000000">
          <w:pPr>
            <w:pStyle w:val="Spistreci2"/>
            <w:rPr>
              <w:rFonts w:asciiTheme="minorHAnsi" w:eastAsiaTheme="minorEastAsia" w:hAnsiTheme="minorHAnsi"/>
              <w:noProof/>
              <w:kern w:val="2"/>
              <w:sz w:val="22"/>
              <w:lang w:eastAsia="pl-PL"/>
            </w:rPr>
          </w:pPr>
          <w:hyperlink w:anchor="_Toc143466697" w:history="1">
            <w:r w:rsidR="009A0098" w:rsidRPr="001264A4">
              <w:rPr>
                <w:rStyle w:val="Hipercze"/>
                <w:noProof/>
              </w:rPr>
              <w:t>4.2</w:t>
            </w:r>
            <w:r w:rsidR="009A0098">
              <w:rPr>
                <w:rFonts w:asciiTheme="minorHAnsi" w:eastAsiaTheme="minorEastAsia" w:hAnsiTheme="minorHAnsi"/>
                <w:noProof/>
                <w:kern w:val="2"/>
                <w:sz w:val="22"/>
                <w:lang w:eastAsia="pl-PL"/>
              </w:rPr>
              <w:tab/>
            </w:r>
            <w:r w:rsidR="009A0098" w:rsidRPr="001264A4">
              <w:rPr>
                <w:rStyle w:val="Hipercze"/>
                <w:noProof/>
              </w:rPr>
              <w:t>Metodologia</w:t>
            </w:r>
            <w:r w:rsidR="009A0098">
              <w:rPr>
                <w:noProof/>
                <w:webHidden/>
              </w:rPr>
              <w:tab/>
            </w:r>
            <w:r w:rsidR="009A0098">
              <w:rPr>
                <w:noProof/>
                <w:webHidden/>
              </w:rPr>
              <w:fldChar w:fldCharType="begin"/>
            </w:r>
            <w:r w:rsidR="009A0098">
              <w:rPr>
                <w:noProof/>
                <w:webHidden/>
              </w:rPr>
              <w:instrText xml:space="preserve"> PAGEREF _Toc143466697 \h </w:instrText>
            </w:r>
            <w:r w:rsidR="009A0098">
              <w:rPr>
                <w:noProof/>
                <w:webHidden/>
              </w:rPr>
            </w:r>
            <w:r w:rsidR="009A0098">
              <w:rPr>
                <w:noProof/>
                <w:webHidden/>
              </w:rPr>
              <w:fldChar w:fldCharType="separate"/>
            </w:r>
            <w:r w:rsidR="009A0098">
              <w:rPr>
                <w:noProof/>
                <w:webHidden/>
              </w:rPr>
              <w:t>32</w:t>
            </w:r>
            <w:r w:rsidR="009A0098">
              <w:rPr>
                <w:noProof/>
                <w:webHidden/>
              </w:rPr>
              <w:fldChar w:fldCharType="end"/>
            </w:r>
          </w:hyperlink>
        </w:p>
        <w:p w14:paraId="134CA0B7" w14:textId="3B843605" w:rsidR="009A0098" w:rsidRDefault="00000000">
          <w:pPr>
            <w:pStyle w:val="Spistreci1"/>
            <w:tabs>
              <w:tab w:val="left" w:pos="660"/>
              <w:tab w:val="right" w:leader="dot" w:pos="9061"/>
            </w:tabs>
            <w:rPr>
              <w:rFonts w:asciiTheme="minorHAnsi" w:eastAsiaTheme="minorEastAsia" w:hAnsiTheme="minorHAnsi"/>
              <w:noProof/>
              <w:kern w:val="2"/>
              <w:sz w:val="22"/>
              <w:lang w:eastAsia="pl-PL"/>
            </w:rPr>
          </w:pPr>
          <w:hyperlink w:anchor="_Toc143466698" w:history="1">
            <w:r w:rsidR="009A0098" w:rsidRPr="001264A4">
              <w:rPr>
                <w:rStyle w:val="Hipercze"/>
                <w:noProof/>
              </w:rPr>
              <w:t>5</w:t>
            </w:r>
            <w:r w:rsidR="009A0098">
              <w:rPr>
                <w:rFonts w:asciiTheme="minorHAnsi" w:eastAsiaTheme="minorEastAsia" w:hAnsiTheme="minorHAnsi"/>
                <w:noProof/>
                <w:kern w:val="2"/>
                <w:sz w:val="22"/>
                <w:lang w:eastAsia="pl-PL"/>
              </w:rPr>
              <w:tab/>
            </w:r>
            <w:r w:rsidR="009A0098" w:rsidRPr="001264A4">
              <w:rPr>
                <w:rStyle w:val="Hipercze"/>
                <w:noProof/>
              </w:rPr>
              <w:t>Rezultaty</w:t>
            </w:r>
            <w:r w:rsidR="009A0098">
              <w:rPr>
                <w:noProof/>
                <w:webHidden/>
              </w:rPr>
              <w:tab/>
            </w:r>
            <w:r w:rsidR="009A0098">
              <w:rPr>
                <w:noProof/>
                <w:webHidden/>
              </w:rPr>
              <w:fldChar w:fldCharType="begin"/>
            </w:r>
            <w:r w:rsidR="009A0098">
              <w:rPr>
                <w:noProof/>
                <w:webHidden/>
              </w:rPr>
              <w:instrText xml:space="preserve"> PAGEREF _Toc143466698 \h </w:instrText>
            </w:r>
            <w:r w:rsidR="009A0098">
              <w:rPr>
                <w:noProof/>
                <w:webHidden/>
              </w:rPr>
            </w:r>
            <w:r w:rsidR="009A0098">
              <w:rPr>
                <w:noProof/>
                <w:webHidden/>
              </w:rPr>
              <w:fldChar w:fldCharType="separate"/>
            </w:r>
            <w:r w:rsidR="009A0098">
              <w:rPr>
                <w:noProof/>
                <w:webHidden/>
              </w:rPr>
              <w:t>32</w:t>
            </w:r>
            <w:r w:rsidR="009A0098">
              <w:rPr>
                <w:noProof/>
                <w:webHidden/>
              </w:rPr>
              <w:fldChar w:fldCharType="end"/>
            </w:r>
          </w:hyperlink>
        </w:p>
        <w:p w14:paraId="7DBE3C5B" w14:textId="7A1D615F" w:rsidR="009A0098" w:rsidRDefault="00000000">
          <w:pPr>
            <w:pStyle w:val="Spistreci1"/>
            <w:tabs>
              <w:tab w:val="left" w:pos="660"/>
              <w:tab w:val="right" w:leader="dot" w:pos="9061"/>
            </w:tabs>
            <w:rPr>
              <w:rFonts w:asciiTheme="minorHAnsi" w:eastAsiaTheme="minorEastAsia" w:hAnsiTheme="minorHAnsi"/>
              <w:noProof/>
              <w:kern w:val="2"/>
              <w:sz w:val="22"/>
              <w:lang w:eastAsia="pl-PL"/>
            </w:rPr>
          </w:pPr>
          <w:hyperlink w:anchor="_Toc143466699" w:history="1">
            <w:r w:rsidR="009A0098" w:rsidRPr="001264A4">
              <w:rPr>
                <w:rStyle w:val="Hipercze"/>
                <w:noProof/>
              </w:rPr>
              <w:t>6</w:t>
            </w:r>
            <w:r w:rsidR="009A0098">
              <w:rPr>
                <w:rFonts w:asciiTheme="minorHAnsi" w:eastAsiaTheme="minorEastAsia" w:hAnsiTheme="minorHAnsi"/>
                <w:noProof/>
                <w:kern w:val="2"/>
                <w:sz w:val="22"/>
                <w:lang w:eastAsia="pl-PL"/>
              </w:rPr>
              <w:tab/>
            </w:r>
            <w:r w:rsidR="009A0098" w:rsidRPr="001264A4">
              <w:rPr>
                <w:rStyle w:val="Hipercze"/>
                <w:noProof/>
              </w:rPr>
              <w:t>Podsumowanie i wnioski</w:t>
            </w:r>
            <w:r w:rsidR="009A0098">
              <w:rPr>
                <w:noProof/>
                <w:webHidden/>
              </w:rPr>
              <w:tab/>
            </w:r>
            <w:r w:rsidR="009A0098">
              <w:rPr>
                <w:noProof/>
                <w:webHidden/>
              </w:rPr>
              <w:fldChar w:fldCharType="begin"/>
            </w:r>
            <w:r w:rsidR="009A0098">
              <w:rPr>
                <w:noProof/>
                <w:webHidden/>
              </w:rPr>
              <w:instrText xml:space="preserve"> PAGEREF _Toc143466699 \h </w:instrText>
            </w:r>
            <w:r w:rsidR="009A0098">
              <w:rPr>
                <w:noProof/>
                <w:webHidden/>
              </w:rPr>
            </w:r>
            <w:r w:rsidR="009A0098">
              <w:rPr>
                <w:noProof/>
                <w:webHidden/>
              </w:rPr>
              <w:fldChar w:fldCharType="separate"/>
            </w:r>
            <w:r w:rsidR="009A0098">
              <w:rPr>
                <w:noProof/>
                <w:webHidden/>
              </w:rPr>
              <w:t>32</w:t>
            </w:r>
            <w:r w:rsidR="009A0098">
              <w:rPr>
                <w:noProof/>
                <w:webHidden/>
              </w:rPr>
              <w:fldChar w:fldCharType="end"/>
            </w:r>
          </w:hyperlink>
        </w:p>
        <w:p w14:paraId="061E71E3" w14:textId="00935B39" w:rsidR="009A0098" w:rsidRDefault="00000000">
          <w:pPr>
            <w:pStyle w:val="Spistreci1"/>
            <w:tabs>
              <w:tab w:val="right" w:leader="dot" w:pos="9061"/>
            </w:tabs>
            <w:rPr>
              <w:rFonts w:asciiTheme="minorHAnsi" w:eastAsiaTheme="minorEastAsia" w:hAnsiTheme="minorHAnsi"/>
              <w:noProof/>
              <w:kern w:val="2"/>
              <w:sz w:val="22"/>
              <w:lang w:eastAsia="pl-PL"/>
            </w:rPr>
          </w:pPr>
          <w:hyperlink w:anchor="_Toc143466700" w:history="1">
            <w:r w:rsidR="009A0098" w:rsidRPr="001264A4">
              <w:rPr>
                <w:rStyle w:val="Hipercze"/>
                <w:noProof/>
              </w:rPr>
              <w:t>Bibliografia</w:t>
            </w:r>
            <w:r w:rsidR="009A0098">
              <w:rPr>
                <w:noProof/>
                <w:webHidden/>
              </w:rPr>
              <w:tab/>
            </w:r>
            <w:r w:rsidR="009A0098">
              <w:rPr>
                <w:noProof/>
                <w:webHidden/>
              </w:rPr>
              <w:fldChar w:fldCharType="begin"/>
            </w:r>
            <w:r w:rsidR="009A0098">
              <w:rPr>
                <w:noProof/>
                <w:webHidden/>
              </w:rPr>
              <w:instrText xml:space="preserve"> PAGEREF _Toc143466700 \h </w:instrText>
            </w:r>
            <w:r w:rsidR="009A0098">
              <w:rPr>
                <w:noProof/>
                <w:webHidden/>
              </w:rPr>
            </w:r>
            <w:r w:rsidR="009A0098">
              <w:rPr>
                <w:noProof/>
                <w:webHidden/>
              </w:rPr>
              <w:fldChar w:fldCharType="separate"/>
            </w:r>
            <w:r w:rsidR="009A0098">
              <w:rPr>
                <w:noProof/>
                <w:webHidden/>
              </w:rPr>
              <w:t>32</w:t>
            </w:r>
            <w:r w:rsidR="009A0098">
              <w:rPr>
                <w:noProof/>
                <w:webHidden/>
              </w:rPr>
              <w:fldChar w:fldCharType="end"/>
            </w:r>
          </w:hyperlink>
        </w:p>
        <w:p w14:paraId="1BCE54FD" w14:textId="5903CAA2" w:rsidR="00666B9F" w:rsidRDefault="00666B9F">
          <w:r>
            <w:rPr>
              <w:b/>
              <w:bCs/>
            </w:rPr>
            <w:fldChar w:fldCharType="end"/>
          </w:r>
        </w:p>
      </w:sdtContent>
    </w:sdt>
    <w:p w14:paraId="10B97512" w14:textId="2754EAD5" w:rsidR="005311A2" w:rsidRDefault="00915413" w:rsidP="00CD283E">
      <w:r>
        <w:br w:type="page"/>
      </w:r>
    </w:p>
    <w:p w14:paraId="72A1EF28" w14:textId="61201F68" w:rsidR="00FB0405" w:rsidRDefault="00915413" w:rsidP="00FB0405">
      <w:pPr>
        <w:pStyle w:val="Nagwek1"/>
      </w:pPr>
      <w:bookmarkStart w:id="0" w:name="_Toc143466677"/>
      <w:r>
        <w:lastRenderedPageBreak/>
        <w:t>Wprowadzenie</w:t>
      </w:r>
      <w:bookmarkEnd w:id="0"/>
    </w:p>
    <w:p w14:paraId="41576A5C" w14:textId="2EC966CC" w:rsidR="006A4520" w:rsidRDefault="006A4520" w:rsidP="00C72CF6">
      <w:r>
        <w:t xml:space="preserve">Celem niniejszej pracy było zbadanie zastosowania </w:t>
      </w:r>
      <w:r w:rsidR="00D80B27">
        <w:t xml:space="preserve">sieci LSTM – </w:t>
      </w:r>
      <w:r w:rsidR="00D80B27">
        <w:rPr>
          <w:i/>
          <w:iCs/>
        </w:rPr>
        <w:t>Long Short-Term Memo</w:t>
      </w:r>
      <w:r w:rsidR="00687C26">
        <w:rPr>
          <w:i/>
          <w:iCs/>
        </w:rPr>
        <w:t>r</w:t>
      </w:r>
      <w:r w:rsidR="00D80B27">
        <w:rPr>
          <w:i/>
          <w:iCs/>
        </w:rPr>
        <w:t xml:space="preserve">y, </w:t>
      </w:r>
      <w:r w:rsidR="00D80B27">
        <w:t xml:space="preserve">algorytmów tradingowych oraz </w:t>
      </w:r>
      <w:r w:rsidR="00687C26">
        <w:t xml:space="preserve">analizy </w:t>
      </w:r>
      <w:r w:rsidR="00D80B27">
        <w:t>danych on-chain</w:t>
      </w:r>
      <w:r w:rsidR="00C72CF6">
        <w:t>, jako strategii inwestycyjnych na charakteryzującym się duż</w:t>
      </w:r>
      <w:r w:rsidR="000404F4">
        <w:t>ą</w:t>
      </w:r>
      <w:r w:rsidR="00C72CF6">
        <w:t xml:space="preserve"> zmiennością rynku kryptowalut. Dodatkowym celem było wskazanie </w:t>
      </w:r>
      <w:r w:rsidR="000404F4">
        <w:t>zalet oraz wad</w:t>
      </w:r>
      <w:r w:rsidR="00C72CF6">
        <w:t xml:space="preserve"> każdej z metod</w:t>
      </w:r>
      <w:r w:rsidR="00CD283E">
        <w:t xml:space="preserve">, </w:t>
      </w:r>
      <w:r w:rsidR="000404F4">
        <w:t>o</w:t>
      </w:r>
      <w:r w:rsidR="000404F4" w:rsidRPr="000404F4">
        <w:t xml:space="preserve">cena </w:t>
      </w:r>
      <w:r w:rsidR="000404F4">
        <w:t xml:space="preserve">ich </w:t>
      </w:r>
      <w:r w:rsidR="000404F4" w:rsidRPr="000404F4">
        <w:t>użyteczności i skuteczności</w:t>
      </w:r>
      <w:r w:rsidR="00687C26">
        <w:t>, a także próba wyłonienia najlepszej z nich.</w:t>
      </w:r>
      <w:r w:rsidR="00A512FB">
        <w:t xml:space="preserve"> </w:t>
      </w:r>
    </w:p>
    <w:p w14:paraId="591B309A" w14:textId="638E4461" w:rsidR="00687C26" w:rsidRDefault="00687C26" w:rsidP="00C72CF6">
      <w:r>
        <w:t xml:space="preserve">Powyższy cel został wybrany ze względu na fakt, według którego </w:t>
      </w:r>
      <w:r w:rsidR="00705A11">
        <w:t>„</w:t>
      </w:r>
      <w:r>
        <w:t xml:space="preserve">w przybliżeniu 78% wszystkich transakcji na giełdach w roku 2020 </w:t>
      </w:r>
      <w:r w:rsidR="00F86F0B">
        <w:t>opierał</w:t>
      </w:r>
      <w:r w:rsidR="00B015C9">
        <w:t>o</w:t>
      </w:r>
      <w:r w:rsidR="00F86F0B">
        <w:t xml:space="preserve"> się</w:t>
      </w:r>
      <w:r>
        <w:t xml:space="preserve"> </w:t>
      </w:r>
      <w:r w:rsidR="00B015C9">
        <w:t>na</w:t>
      </w:r>
      <w:r>
        <w:t xml:space="preserve"> zautomatyzowanych system</w:t>
      </w:r>
      <w:r w:rsidR="00B015C9">
        <w:t>ach</w:t>
      </w:r>
      <w:r>
        <w:t xml:space="preserve"> i algorytm</w:t>
      </w:r>
      <w:r w:rsidR="00B015C9">
        <w:t>ach</w:t>
      </w:r>
      <w:r w:rsidR="00F86F0B">
        <w:t>”</w:t>
      </w:r>
      <w:r w:rsidR="00F86F0B">
        <w:rPr>
          <w:rStyle w:val="Odwoanieprzypisudolnego"/>
        </w:rPr>
        <w:footnoteReference w:id="1"/>
      </w:r>
      <w:sdt>
        <w:sdtPr>
          <w:id w:val="1620720306"/>
          <w:citation/>
        </w:sdtPr>
        <w:sdtContent>
          <w:r w:rsidR="00896F09">
            <w:fldChar w:fldCharType="begin"/>
          </w:r>
          <w:r w:rsidR="00896F09">
            <w:instrText xml:space="preserve">CITATION Sta20 \l 1045 </w:instrText>
          </w:r>
          <w:r w:rsidR="00896F09">
            <w:fldChar w:fldCharType="separate"/>
          </w:r>
          <w:r w:rsidR="00896F09">
            <w:rPr>
              <w:noProof/>
            </w:rPr>
            <w:t xml:space="preserve"> (Staff of the U.S. Securities and Exchange Commission, 2020)</w:t>
          </w:r>
          <w:r w:rsidR="00896F09">
            <w:fldChar w:fldCharType="end"/>
          </w:r>
        </w:sdtContent>
      </w:sdt>
      <w:r w:rsidR="00F86F0B">
        <w:t>.</w:t>
      </w:r>
      <w:r>
        <w:t xml:space="preserve"> </w:t>
      </w:r>
      <w:r w:rsidR="0030204C">
        <w:t>W związku z tym, a także w związku z rosnącą popularnością sztucznej inteligencji w pracy oceniono ich wpływ oraz przydatność na rynku kryptowalut.</w:t>
      </w:r>
    </w:p>
    <w:p w14:paraId="31DC90B9" w14:textId="5254988A" w:rsidR="0030204C" w:rsidRDefault="0030204C" w:rsidP="005C5A3E">
      <w:r>
        <w:t xml:space="preserve">Zakres pracy obejmował </w:t>
      </w:r>
      <w:r w:rsidR="00700B78">
        <w:t xml:space="preserve">przedstawienie </w:t>
      </w:r>
      <w:r w:rsidR="005C5A3E">
        <w:t xml:space="preserve">kryptowaluty Bitcoin, sieci neuronowych oraz algorytmów wykorzystywanych w handlu aktywami cyfrowymi, </w:t>
      </w:r>
      <w:r w:rsidR="00700B78">
        <w:t xml:space="preserve">stworzenie oraz przetestowanie sieci LSTM mającej za zadanie predykcję zmiany ceny Bitcoina, stworzenie oraz przetestowanie algorytmów mających w określonych warunkach dokonywać transakcji kupna i sprzedaży kryptowaluty oraz stworzenie </w:t>
      </w:r>
      <w:r w:rsidR="005C5A3E">
        <w:t xml:space="preserve">i analiza </w:t>
      </w:r>
      <w:r w:rsidR="00700B78">
        <w:t>dashboardu zawierającego najważniejsze dane on-chain.</w:t>
      </w:r>
    </w:p>
    <w:p w14:paraId="6146E492" w14:textId="77777777" w:rsidR="00C93F8D" w:rsidRDefault="00194144" w:rsidP="00C93F8D">
      <w:pPr>
        <w:rPr>
          <w:color w:val="FF0000"/>
        </w:rPr>
      </w:pPr>
      <w:r>
        <w:t xml:space="preserve">W pierwszej części teoretycznej </w:t>
      </w:r>
      <w:r w:rsidR="00451D3B">
        <w:t xml:space="preserve">opisano </w:t>
      </w:r>
      <w:r w:rsidR="00F55EB3">
        <w:t xml:space="preserve">zasady działania </w:t>
      </w:r>
      <w:r w:rsidR="00F55EB3">
        <w:rPr>
          <w:i/>
          <w:iCs/>
        </w:rPr>
        <w:t>Bitcoina,</w:t>
      </w:r>
      <w:r w:rsidR="00F55EB3">
        <w:t xml:space="preserve"> wpływający na </w:t>
      </w:r>
      <w:r w:rsidR="00C744FA">
        <w:t xml:space="preserve">wycenę </w:t>
      </w:r>
      <w:r w:rsidR="00F55EB3">
        <w:t xml:space="preserve">mechanizm podaży kryptowaluty oraz jej fundamenty. Następnie </w:t>
      </w:r>
      <w:r w:rsidR="00C744FA">
        <w:t xml:space="preserve">porównano </w:t>
      </w:r>
      <w:r w:rsidR="00C744FA">
        <w:rPr>
          <w:i/>
          <w:iCs/>
        </w:rPr>
        <w:t>Bitcoina</w:t>
      </w:r>
      <w:r w:rsidR="00C744FA">
        <w:t xml:space="preserve"> z innymi, tradycyjnymi aktywami takimi jak </w:t>
      </w:r>
      <w:r w:rsidR="0012184A">
        <w:t xml:space="preserve">amerykańskie akcje, obligacje, rynek nieruchomości, ropa naftowa, złoto oraz rynki wschodzące w celu znalezienia zarówno podobieństw jak  również korelacji cen oraz dziennych zwrotów z inwestycji. Na końcu zbadano cechy charakterystyczne dla rynku kryptowalut w celu </w:t>
      </w:r>
      <w:r w:rsidR="00C93F8D">
        <w:t>ustalenia czynników powodujących wahania ceny.</w:t>
      </w:r>
    </w:p>
    <w:p w14:paraId="6C3C14E4" w14:textId="7D73DF35" w:rsidR="005C5A3E" w:rsidRPr="00C93F8D" w:rsidRDefault="00451D3B" w:rsidP="00C93F8D">
      <w:pPr>
        <w:rPr>
          <w:color w:val="FF0000"/>
        </w:rPr>
      </w:pPr>
      <w:r>
        <w:lastRenderedPageBreak/>
        <w:t>Następnie</w:t>
      </w:r>
      <w:r w:rsidRPr="00451D3B">
        <w:rPr>
          <w:color w:val="FF0000"/>
        </w:rPr>
        <w:t xml:space="preserve"> Uzupełnię po napisaniu rozdziałów</w:t>
      </w:r>
    </w:p>
    <w:p w14:paraId="52CF248C" w14:textId="480BB864" w:rsidR="006A4520" w:rsidRDefault="00451D3B" w:rsidP="00FB0405">
      <w:pPr>
        <w:rPr>
          <w:color w:val="FF0000"/>
        </w:rPr>
      </w:pPr>
      <w:r>
        <w:t>W ostatniej części</w:t>
      </w:r>
      <w:r w:rsidRPr="00451D3B">
        <w:rPr>
          <w:color w:val="FF0000"/>
        </w:rPr>
        <w:t xml:space="preserve"> Uzupełnię po napisaniu rozdziałów</w:t>
      </w:r>
    </w:p>
    <w:p w14:paraId="07EDE941" w14:textId="1984AE6A" w:rsidR="00A43D6A" w:rsidRDefault="00A43D6A" w:rsidP="00FB0405">
      <w:r w:rsidRPr="00A43D6A">
        <w:t>Do niedawna rynek kryptowalut był</w:t>
      </w:r>
      <w:r>
        <w:t xml:space="preserve"> doskonały dla początkujących traderów. Nie dosyć że był otwarty 24 godziny na dobę, to ceną kierowały </w:t>
      </w:r>
      <w:r w:rsidR="00D72BCE">
        <w:t>głównie</w:t>
      </w:r>
      <w:r>
        <w:t xml:space="preserve"> popyt</w:t>
      </w:r>
      <w:r w:rsidR="00D72BCE">
        <w:t xml:space="preserve"> oraz </w:t>
      </w:r>
      <w:r>
        <w:t>podaż</w:t>
      </w:r>
      <w:r w:rsidR="00D72BCE">
        <w:t>.</w:t>
      </w:r>
      <w:r>
        <w:t xml:space="preserve"> Wraz ze wzrostem </w:t>
      </w:r>
      <w:r w:rsidR="00224E8F">
        <w:t xml:space="preserve">kapitalizacji </w:t>
      </w:r>
      <w:r>
        <w:t xml:space="preserve">Bitcoina oraz </w:t>
      </w:r>
      <w:r w:rsidR="00975864">
        <w:t>szeroko rozumianego runku kryptowalut</w:t>
      </w:r>
      <w:r w:rsidR="00224E8F">
        <w:t>,</w:t>
      </w:r>
      <w:r w:rsidR="00975864">
        <w:t xml:space="preserve"> </w:t>
      </w:r>
      <w:r w:rsidR="00224E8F">
        <w:t>wśród naukowców, inwestorów oraz entuzjastów technologii pojawiły się zarówno debaty na temat użyteczności tych klas aktywów jak i złożoności oraz konkurencyjności strategii zarabiania na ni</w:t>
      </w:r>
      <w:r w:rsidR="00D72BCE">
        <w:t>ch</w:t>
      </w:r>
      <w:r w:rsidR="00224E8F">
        <w:t xml:space="preserve">. </w:t>
      </w:r>
      <w:r w:rsidR="00D72BCE">
        <w:t>Pojawiły się również manipulacje ceną, a także handel z wykorzystaniem szeroko rozumianych botów.</w:t>
      </w:r>
    </w:p>
    <w:p w14:paraId="13C62EEB" w14:textId="298456EA" w:rsidR="00BE5288" w:rsidRDefault="00D72BCE" w:rsidP="00C54AF9">
      <w:r>
        <w:t xml:space="preserve">Decyzja o rozpoczęciu pisania pracy </w:t>
      </w:r>
      <w:r w:rsidRPr="00D72BCE">
        <w:t xml:space="preserve">oceniającej przydatność sieci neuronowych LSTM, handlu algorytmicznego </w:t>
      </w:r>
      <w:r>
        <w:t>oraz</w:t>
      </w:r>
      <w:r w:rsidRPr="00D72BCE">
        <w:t xml:space="preserve"> analizy danych on-chain na rynku Bitcoin</w:t>
      </w:r>
      <w:r>
        <w:t xml:space="preserve">a wynikła ze względów </w:t>
      </w:r>
      <w:r w:rsidRPr="00D72BCE">
        <w:t xml:space="preserve">potrzeby </w:t>
      </w:r>
      <w:r>
        <w:t>zbadania</w:t>
      </w:r>
      <w:r w:rsidRPr="00D72BCE">
        <w:t xml:space="preserve"> wpływów technologicznych i algorytmicznych w dziedzinie inwestowania w kryptowaluty</w:t>
      </w:r>
      <w:r w:rsidR="00AC6873">
        <w:t>, a także statystyk</w:t>
      </w:r>
      <w:r w:rsidR="00705A11">
        <w:t>i</w:t>
      </w:r>
      <w:r w:rsidR="00AC6873">
        <w:t xml:space="preserve"> według której około </w:t>
      </w:r>
      <w:r w:rsidR="00AC6873" w:rsidRPr="00AC6873">
        <w:t>70% rynku kryptowalut jest przedmiotem obrotu przez boty</w:t>
      </w:r>
      <w:r w:rsidR="00AC6873">
        <w:t>.</w:t>
      </w:r>
      <w:r w:rsidR="00705A11">
        <w:t xml:space="preserve"> Według Matthew Rothmana, analityka z Barclays Capital, „jeszcze w roku 2005 mniej niż jedna czwarta wolumenu obrotu akcjami w USA była generowana przez wysoką częstotliwość handlowców, a niewielu, włączając w to fundusze uważało to nie więcej niż za strategię niszową”</w:t>
      </w:r>
      <w:r w:rsidR="00705A11">
        <w:rPr>
          <w:rStyle w:val="Odwoanieprzypisudolnego"/>
        </w:rPr>
        <w:footnoteReference w:id="2"/>
      </w:r>
      <w:sdt>
        <w:sdtPr>
          <w:id w:val="215560070"/>
          <w:citation/>
        </w:sdtPr>
        <w:sdtContent>
          <w:r w:rsidR="00705A11">
            <w:fldChar w:fldCharType="begin"/>
          </w:r>
          <w:r w:rsidR="00705A11">
            <w:instrText xml:space="preserve"> CITATION Geo09 \l 1045 </w:instrText>
          </w:r>
          <w:r w:rsidR="00705A11">
            <w:fldChar w:fldCharType="separate"/>
          </w:r>
          <w:r w:rsidR="00705A11">
            <w:rPr>
              <w:noProof/>
            </w:rPr>
            <w:t xml:space="preserve"> (Rogow, 2009)</w:t>
          </w:r>
          <w:r w:rsidR="00705A11">
            <w:fldChar w:fldCharType="end"/>
          </w:r>
        </w:sdtContent>
      </w:sdt>
      <w:r w:rsidR="00705A11">
        <w:t>.</w:t>
      </w:r>
      <w:r w:rsidR="00896F09">
        <w:t xml:space="preserve"> Liczby te pokazują, że handel giełdowy w coraz większym stopniu będzie opierał się na szeroko rozumianych algorytmach, szczególnie w obliczu rosnącej popularności sztucznej inteligencji. </w:t>
      </w:r>
      <w:r w:rsidR="00C54AF9">
        <w:t xml:space="preserve">To z kolei </w:t>
      </w:r>
      <w:r w:rsidR="00C54AF9" w:rsidRPr="00C54AF9">
        <w:t xml:space="preserve">rodzi pytania o opłacalność tradycyjnych i nowatorskich strategii inwestycyjnych w takim </w:t>
      </w:r>
      <w:r w:rsidR="00C54AF9">
        <w:t>otoczeniu</w:t>
      </w:r>
      <w:r w:rsidR="00C54AF9" w:rsidRPr="00C54AF9">
        <w:t>.</w:t>
      </w:r>
    </w:p>
    <w:p w14:paraId="0B418657" w14:textId="37851980" w:rsidR="00C54AF9" w:rsidRDefault="00C54AF9" w:rsidP="00C54AF9">
      <w:pPr>
        <w:pStyle w:val="Nagwek1"/>
      </w:pPr>
      <w:bookmarkStart w:id="1" w:name="_Toc143466678"/>
      <w:r w:rsidRPr="00C54AF9">
        <w:t xml:space="preserve">Rynek </w:t>
      </w:r>
      <w:r w:rsidR="004A7893">
        <w:t>Bitcoina</w:t>
      </w:r>
      <w:bookmarkEnd w:id="1"/>
    </w:p>
    <w:p w14:paraId="726D8F44" w14:textId="0FF37AA6" w:rsidR="00CA5BEC" w:rsidRPr="00E2294E" w:rsidRDefault="009A7793" w:rsidP="00CA5BEC">
      <w:r w:rsidRPr="009A7793">
        <w:t xml:space="preserve">Kryptowaluty to waluty cyfrowe będące alternatywą dla </w:t>
      </w:r>
      <w:r>
        <w:t>walut fiducjarnych</w:t>
      </w:r>
      <w:r w:rsidRPr="009A7793">
        <w:t xml:space="preserve">. </w:t>
      </w:r>
      <w:r>
        <w:t xml:space="preserve">Ich </w:t>
      </w:r>
      <w:r w:rsidRPr="009A7793">
        <w:t>wdrożenie opiera się na zasadach kryptografii, służącej zarówno do walidacji transakcji, jak i do generowania now</w:t>
      </w:r>
      <w:r w:rsidR="00AB2937">
        <w:t>ych tokenów</w:t>
      </w:r>
      <w:r w:rsidRPr="009A7793">
        <w:t>.</w:t>
      </w:r>
      <w:r>
        <w:t xml:space="preserve"> </w:t>
      </w:r>
      <w:r w:rsidRPr="009A7793">
        <w:t xml:space="preserve">Implementacja kryptowalut </w:t>
      </w:r>
      <w:r w:rsidR="00E2294E">
        <w:t>zazwyczaj</w:t>
      </w:r>
      <w:r w:rsidRPr="009A7793">
        <w:t xml:space="preserve"> wykorzystuje schemat </w:t>
      </w:r>
      <w:r w:rsidR="005B72A2" w:rsidRPr="005B72A2">
        <w:rPr>
          <w:i/>
          <w:iCs/>
        </w:rPr>
        <w:t>proof-of-stake</w:t>
      </w:r>
      <w:r w:rsidR="005B72A2">
        <w:t xml:space="preserve"> lub </w:t>
      </w:r>
      <w:r w:rsidRPr="005B72A2">
        <w:rPr>
          <w:i/>
          <w:iCs/>
        </w:rPr>
        <w:t>proof-of-work</w:t>
      </w:r>
      <w:r w:rsidRPr="009A7793">
        <w:t xml:space="preserve"> rejestrujący wszystkie transakcje w księdze publicznej w celu </w:t>
      </w:r>
      <w:r w:rsidRPr="009A7793">
        <w:lastRenderedPageBreak/>
        <w:t xml:space="preserve">ochrony sprzedawców przed oszustwami. Większość kryptowalut ma na celu stopniowe wprowadzanie nowej waluty, ograniczając całkowitą ilość pieniędzy w obiegu, aby uniknąć zjawiska inflacji, jakie często ma miejsce w przypadku walut </w:t>
      </w:r>
      <w:r w:rsidR="00AB2937">
        <w:t>fiducjarnych.</w:t>
      </w:r>
      <w:r w:rsidRPr="009A7793">
        <w:t xml:space="preserve"> Najpopularniejszą kryptowalutą jest niewątpliwie Bitcoin. Został</w:t>
      </w:r>
      <w:r w:rsidR="00E2294E">
        <w:t xml:space="preserve"> on</w:t>
      </w:r>
      <w:r w:rsidRPr="009A7793">
        <w:t xml:space="preserve"> stworzon</w:t>
      </w:r>
      <w:r w:rsidR="00E2294E">
        <w:t>y</w:t>
      </w:r>
      <w:r w:rsidRPr="009A7793">
        <w:t xml:space="preserve"> przez </w:t>
      </w:r>
      <w:r w:rsidR="00AB2937">
        <w:t>człowieka lub organizację znaną pod nazwą</w:t>
      </w:r>
      <w:r w:rsidRPr="009A7793">
        <w:t xml:space="preserve"> </w:t>
      </w:r>
      <w:r w:rsidRPr="00E2294E">
        <w:rPr>
          <w:i/>
          <w:iCs/>
        </w:rPr>
        <w:t>Satoshi Nakamoto</w:t>
      </w:r>
      <w:r w:rsidRPr="009A7793">
        <w:t xml:space="preserve">, </w:t>
      </w:r>
      <w:r w:rsidR="00AB2937">
        <w:t>któr</w:t>
      </w:r>
      <w:r w:rsidR="00E2294E">
        <w:t>ego</w:t>
      </w:r>
      <w:r w:rsidRPr="009A7793">
        <w:t xml:space="preserve"> prawdziwa tożsamość jest wciąż nieznana</w:t>
      </w:r>
      <w:r>
        <w:t xml:space="preserve">. </w:t>
      </w:r>
      <w:r w:rsidRPr="009A7793">
        <w:t>Podobnie jak inne kryptowaluty, Bitcoin wykorzystuj</w:t>
      </w:r>
      <w:r w:rsidR="00AB2937">
        <w:t>e</w:t>
      </w:r>
      <w:r w:rsidRPr="009A7793">
        <w:t xml:space="preserve"> techniki kryptograficzne, a dzięki systemowi open source każdy może kontrolować i modyfikować </w:t>
      </w:r>
      <w:r w:rsidR="00AB2937">
        <w:t xml:space="preserve">jego </w:t>
      </w:r>
      <w:r w:rsidRPr="009A7793">
        <w:t>kod źródłowy</w:t>
      </w:r>
      <w:r w:rsidR="00AB2937">
        <w:t>.</w:t>
      </w:r>
      <w:r w:rsidR="00E2294E">
        <w:t xml:space="preserve"> Bitcoin został stworzony w celu umożliwienia użytkownikom dokonywania płatności </w:t>
      </w:r>
      <w:r w:rsidR="00E2294E" w:rsidRPr="00E2294E">
        <w:rPr>
          <w:i/>
          <w:iCs/>
        </w:rPr>
        <w:t>peer-to-peer</w:t>
      </w:r>
      <w:r w:rsidR="00E2294E">
        <w:rPr>
          <w:i/>
          <w:iCs/>
        </w:rPr>
        <w:t xml:space="preserve">, </w:t>
      </w:r>
      <w:r w:rsidR="00E2294E">
        <w:t xml:space="preserve">czyli bezpośrednio od nadawcy do odbiorcy, bez pośrednictwa żadnych instytucji finansowych. </w:t>
      </w:r>
      <w:r w:rsidR="005B72A2">
        <w:t xml:space="preserve">„Sieć opatruje transakcje znacznikami czasu, haszując je na ciągły łańcuch algorytmu </w:t>
      </w:r>
      <w:r w:rsidR="005B72A2" w:rsidRPr="005B72A2">
        <w:rPr>
          <w:i/>
          <w:iCs/>
        </w:rPr>
        <w:t>proof-of-work</w:t>
      </w:r>
      <w:r w:rsidR="005B72A2">
        <w:t xml:space="preserve"> z wykorzystaniem skrótów kryptograficznych, tworząc zapis, którego nie da się zmienić bez wykonywania od nowa algorytmu </w:t>
      </w:r>
      <w:r w:rsidR="005B72A2" w:rsidRPr="005B72A2">
        <w:rPr>
          <w:i/>
          <w:iCs/>
        </w:rPr>
        <w:t>proof-of-work</w:t>
      </w:r>
      <w:r w:rsidR="005B72A2">
        <w:t>”</w:t>
      </w:r>
      <w:r w:rsidR="005B72A2">
        <w:rPr>
          <w:rStyle w:val="Odwoanieprzypisudolnego"/>
        </w:rPr>
        <w:footnoteReference w:id="3"/>
      </w:r>
      <w:sdt>
        <w:sdtPr>
          <w:id w:val="1023978720"/>
          <w:citation/>
        </w:sdtPr>
        <w:sdtContent>
          <w:r w:rsidR="005B72A2">
            <w:fldChar w:fldCharType="begin"/>
          </w:r>
          <w:r w:rsidR="005B72A2">
            <w:instrText xml:space="preserve"> CITATION Sat08 \l 1045 </w:instrText>
          </w:r>
          <w:r w:rsidR="005B72A2">
            <w:fldChar w:fldCharType="separate"/>
          </w:r>
          <w:r w:rsidR="005B72A2">
            <w:rPr>
              <w:noProof/>
            </w:rPr>
            <w:t xml:space="preserve"> (Nakamoto, 2008)</w:t>
          </w:r>
          <w:r w:rsidR="005B72A2">
            <w:fldChar w:fldCharType="end"/>
          </w:r>
        </w:sdtContent>
      </w:sdt>
      <w:r w:rsidR="005B72A2">
        <w:t xml:space="preserve">. </w:t>
      </w:r>
      <w:r w:rsidR="00D57BEB">
        <w:t>Dzięki temu, dopóki większość sieci będzie kontrolowana przez węzły wspomagające bezpieczeństwo, zagrożenia takie jak cenzurowanie sieci oraz podwójne wydawanie są niemożliwe.</w:t>
      </w:r>
    </w:p>
    <w:p w14:paraId="0F8C14D0" w14:textId="77777777" w:rsidR="00FD0238" w:rsidRDefault="009A7793" w:rsidP="00FD0238">
      <w:pPr>
        <w:pStyle w:val="Nagwek2"/>
      </w:pPr>
      <w:bookmarkStart w:id="2" w:name="_Toc143466679"/>
      <w:r>
        <w:t>Zasady działania Bitcoina</w:t>
      </w:r>
      <w:bookmarkEnd w:id="2"/>
    </w:p>
    <w:p w14:paraId="4FC97A67" w14:textId="451484F0" w:rsidR="00224737" w:rsidRPr="00224737" w:rsidRDefault="00224737" w:rsidP="00224737">
      <w:r>
        <w:t xml:space="preserve">Bitcoin jest zdecentralizowaną walutą cyfrową, która działa bez pomocy zaufanej trzeciej strony w postaci rządu, czy banku. </w:t>
      </w:r>
      <w:r w:rsidR="00A33FB5">
        <w:t>Używa transakcji peer-to-peer w oparciu o sieć cyfrową</w:t>
      </w:r>
      <w:r w:rsidR="00984777">
        <w:t>, która rejestruje wszelkie transakcje kryptowalutowe. S</w:t>
      </w:r>
      <w:r w:rsidR="00984777" w:rsidRPr="00984777">
        <w:t>ieć jest zasilana przez blockchain, który łączy w łańcuchy bloki historii transakcji, aby zapobiec manipulacji.</w:t>
      </w:r>
    </w:p>
    <w:p w14:paraId="5E933F71" w14:textId="040985AE" w:rsidR="00290D15" w:rsidRDefault="00813CF9" w:rsidP="00813CF9">
      <w:pPr>
        <w:pStyle w:val="Nagwek3"/>
      </w:pPr>
      <w:bookmarkStart w:id="3" w:name="_Toc143466680"/>
      <w:r>
        <w:t>Blockchain</w:t>
      </w:r>
      <w:bookmarkEnd w:id="3"/>
    </w:p>
    <w:p w14:paraId="74E9168D" w14:textId="1D308785" w:rsidR="00FF7A30" w:rsidRDefault="0088102B" w:rsidP="00FF7A30">
      <w:r>
        <w:rPr>
          <w:i/>
          <w:iCs/>
        </w:rPr>
        <w:t xml:space="preserve">Blockchain </w:t>
      </w:r>
      <w:r>
        <w:t xml:space="preserve">jest to </w:t>
      </w:r>
      <w:r w:rsidR="0027117B">
        <w:t xml:space="preserve">rozproszona, niezmienna </w:t>
      </w:r>
      <w:r>
        <w:t>baza danych zawierając</w:t>
      </w:r>
      <w:r w:rsidR="0027117B">
        <w:t>a</w:t>
      </w:r>
      <w:r>
        <w:t xml:space="preserve"> informacje o transakcjach dokonanych w przeszłości oraz o utworzeniu nowych Bitcoinów, stanowiących nagrodę dla górnik</w:t>
      </w:r>
      <w:r w:rsidR="00F8068D">
        <w:t>ów</w:t>
      </w:r>
      <w:r>
        <w:t xml:space="preserve"> za </w:t>
      </w:r>
      <w:r w:rsidR="00F8068D">
        <w:t>tworzenie kolejnych</w:t>
      </w:r>
      <w:r>
        <w:t xml:space="preserve"> blok</w:t>
      </w:r>
      <w:r w:rsidR="00F8068D">
        <w:t>ów</w:t>
      </w:r>
      <w:r>
        <w:t xml:space="preserve">. </w:t>
      </w:r>
      <w:r>
        <w:rPr>
          <w:i/>
          <w:iCs/>
        </w:rPr>
        <w:t xml:space="preserve">Blockchain </w:t>
      </w:r>
      <w:r>
        <w:t>znany jest</w:t>
      </w:r>
      <w:r w:rsidRPr="0088102B">
        <w:t xml:space="preserve"> jako </w:t>
      </w:r>
      <w:r w:rsidR="00F8068D">
        <w:t xml:space="preserve">cyfrowy </w:t>
      </w:r>
      <w:r w:rsidRPr="0088102B">
        <w:t>rejestr sieci Bitcoin</w:t>
      </w:r>
      <w:r>
        <w:t xml:space="preserve"> i </w:t>
      </w:r>
      <w:r w:rsidRPr="0088102B">
        <w:t xml:space="preserve"> składa się z sekwencji</w:t>
      </w:r>
      <w:r>
        <w:t xml:space="preserve"> </w:t>
      </w:r>
      <w:r w:rsidRPr="0088102B">
        <w:t xml:space="preserve">bloków, w którym każdy kolejny blok jest </w:t>
      </w:r>
      <w:r w:rsidRPr="0088102B">
        <w:lastRenderedPageBreak/>
        <w:t xml:space="preserve">zbudowany </w:t>
      </w:r>
      <w:r>
        <w:t>na podstawie poprzedniego</w:t>
      </w:r>
      <w:r w:rsidRPr="0088102B">
        <w:t xml:space="preserve"> i zawiera</w:t>
      </w:r>
      <w:r>
        <w:t xml:space="preserve"> </w:t>
      </w:r>
      <w:r w:rsidRPr="0088102B">
        <w:t>informacje o nowych transakcjach w sieci.</w:t>
      </w:r>
      <w:r w:rsidR="00E70F1B">
        <w:t xml:space="preserve"> </w:t>
      </w:r>
      <w:r w:rsidR="00FF7A30">
        <w:t>Każdy blok składa się z:</w:t>
      </w:r>
    </w:p>
    <w:p w14:paraId="2D1323D9" w14:textId="77777777" w:rsidR="00FF7A30" w:rsidRDefault="00FF7A30" w:rsidP="00FF7A30">
      <w:r>
        <w:t xml:space="preserve">-  wysokości bloku określającego numer bloku, </w:t>
      </w:r>
    </w:p>
    <w:p w14:paraId="525302CA" w14:textId="77777777" w:rsidR="00FF7A30" w:rsidRDefault="00FF7A30" w:rsidP="00FF7A30">
      <w:r>
        <w:t>- rozmiaru bloku określającego wagę bloku,</w:t>
      </w:r>
    </w:p>
    <w:p w14:paraId="559ED9BF" w14:textId="77777777" w:rsidR="00FF7A30" w:rsidRDefault="00FF7A30" w:rsidP="00FF7A30">
      <w:r>
        <w:t>- wersji bloku określającego wersję łańcucha bloków,</w:t>
      </w:r>
    </w:p>
    <w:p w14:paraId="4A145079" w14:textId="77777777" w:rsidR="00FF7A30" w:rsidRDefault="00FF7A30" w:rsidP="00FF7A30">
      <w:r>
        <w:t xml:space="preserve">- </w:t>
      </w:r>
      <w:r w:rsidRPr="008E0227">
        <w:t>hashMerkleRoot</w:t>
      </w:r>
      <w:r>
        <w:t xml:space="preserve"> stanowiący </w:t>
      </w:r>
      <w:r w:rsidRPr="00700F50">
        <w:rPr>
          <w:i/>
          <w:iCs/>
        </w:rPr>
        <w:t>hash</w:t>
      </w:r>
      <w:r>
        <w:t xml:space="preserve"> wszystkich </w:t>
      </w:r>
      <w:r w:rsidRPr="00700F50">
        <w:rPr>
          <w:i/>
          <w:iCs/>
        </w:rPr>
        <w:t>hashy</w:t>
      </w:r>
      <w:r>
        <w:t xml:space="preserve"> transakcji z danego bloku, </w:t>
      </w:r>
    </w:p>
    <w:p w14:paraId="086014DE" w14:textId="77777777" w:rsidR="00FF7A30" w:rsidRDefault="00FF7A30" w:rsidP="00FF7A30">
      <w:r>
        <w:t xml:space="preserve">- </w:t>
      </w:r>
      <w:r w:rsidRPr="00700F50">
        <w:rPr>
          <w:i/>
          <w:iCs/>
        </w:rPr>
        <w:t>hash</w:t>
      </w:r>
      <w:r>
        <w:t xml:space="preserve"> stanowiący zaszyfrowany przez funkcję kryptograficzną skrót bloku, </w:t>
      </w:r>
    </w:p>
    <w:p w14:paraId="690D3321" w14:textId="77777777" w:rsidR="00FF7A30" w:rsidRDefault="00FF7A30" w:rsidP="00FF7A30">
      <w:r>
        <w:t xml:space="preserve">- liczby transakcji, </w:t>
      </w:r>
    </w:p>
    <w:p w14:paraId="3A6F78D1" w14:textId="77777777" w:rsidR="00FF7A30" w:rsidRDefault="00FF7A30" w:rsidP="00FF7A30">
      <w:r>
        <w:t xml:space="preserve">- nagrody za blok będącej źródłem podaży kryptowaluty oraz zachęty dla osób utrzymujących sieć, </w:t>
      </w:r>
    </w:p>
    <w:p w14:paraId="617ABF1E" w14:textId="72DD6789" w:rsidR="00FF7A30" w:rsidRDefault="00FF7A30" w:rsidP="00FF7A30">
      <w:r>
        <w:t xml:space="preserve">- znacznika czasu określający dokładny czas </w:t>
      </w:r>
      <w:r w:rsidR="00C0526E">
        <w:t>otwarcia</w:t>
      </w:r>
      <w:r>
        <w:t xml:space="preserve"> bloku, </w:t>
      </w:r>
    </w:p>
    <w:p w14:paraId="3D02CFE5" w14:textId="77777777" w:rsidR="00FF7A30" w:rsidRDefault="00FF7A30" w:rsidP="00FF7A30">
      <w:r>
        <w:t xml:space="preserve">- transakcji, które mogą być zarówno transakcjami jak również dowolnym innym zdarzeniem, </w:t>
      </w:r>
    </w:p>
    <w:p w14:paraId="2FEE508B" w14:textId="77777777" w:rsidR="00FF7A30" w:rsidRDefault="00FF7A30" w:rsidP="00FF7A30">
      <w:r>
        <w:t xml:space="preserve">- </w:t>
      </w:r>
      <w:r w:rsidRPr="008E0227">
        <w:t>skrót</w:t>
      </w:r>
      <w:r>
        <w:t>u</w:t>
      </w:r>
      <w:r w:rsidRPr="008E0227">
        <w:t xml:space="preserve"> poprzedniego bloku</w:t>
      </w:r>
      <w:r>
        <w:t>,</w:t>
      </w:r>
    </w:p>
    <w:p w14:paraId="6494C1DB" w14:textId="6ACEC9AF" w:rsidR="00FF7A30" w:rsidRDefault="00FF7A30" w:rsidP="00FF7A30">
      <w:r>
        <w:t>- trudności bloku określającego miarę bezpieczeństwa oraz trudność konkurowania o nagrodę</w:t>
      </w:r>
    </w:p>
    <w:p w14:paraId="44685AAB" w14:textId="67066EAF" w:rsidR="00BD764E" w:rsidRPr="00BD764E" w:rsidRDefault="00BD764E" w:rsidP="00FF7A30">
      <w:r>
        <w:t xml:space="preserve">- </w:t>
      </w:r>
      <w:r w:rsidRPr="00BD764E">
        <w:rPr>
          <w:i/>
          <w:iCs/>
        </w:rPr>
        <w:t>nonce</w:t>
      </w:r>
      <w:r>
        <w:rPr>
          <w:i/>
          <w:iCs/>
        </w:rPr>
        <w:t xml:space="preserve">, </w:t>
      </w:r>
      <w:r>
        <w:t xml:space="preserve">czyli </w:t>
      </w:r>
      <w:r w:rsidRPr="00BD764E">
        <w:t>zmienn</w:t>
      </w:r>
      <w:r w:rsidR="006A36B3">
        <w:t>ej</w:t>
      </w:r>
      <w:r w:rsidRPr="00BD764E">
        <w:t xml:space="preserve">, którą górnicy manipulują podczas procesu wydobywania, aby wytworzyć </w:t>
      </w:r>
      <w:r w:rsidRPr="00BD764E">
        <w:rPr>
          <w:i/>
          <w:iCs/>
        </w:rPr>
        <w:t>hash</w:t>
      </w:r>
      <w:r w:rsidRPr="00BD764E">
        <w:t xml:space="preserve"> bloku, który spełnia określone warunki określone przez aktualny poziom trudności sieci.</w:t>
      </w:r>
    </w:p>
    <w:p w14:paraId="05ACDCD0" w14:textId="5C18E342" w:rsidR="00FF7A30" w:rsidRDefault="00FF7A30" w:rsidP="00FF7A30">
      <w:r>
        <w:t xml:space="preserve">Uproszczony schemat </w:t>
      </w:r>
      <w:r w:rsidR="0027117B">
        <w:t>bloków przedstawiono na rysunku numer 1.</w:t>
      </w:r>
    </w:p>
    <w:p w14:paraId="1481B23C" w14:textId="77777777" w:rsidR="0027117B" w:rsidRDefault="005E1EDB" w:rsidP="0027117B">
      <w:pPr>
        <w:keepNext/>
        <w:jc w:val="center"/>
      </w:pPr>
      <w:r>
        <w:rPr>
          <w:noProof/>
        </w:rPr>
        <w:lastRenderedPageBreak/>
        <w:drawing>
          <wp:inline distT="0" distB="0" distL="0" distR="0" wp14:anchorId="0B5DE193" wp14:editId="29E6CA55">
            <wp:extent cx="5760085" cy="3571875"/>
            <wp:effectExtent l="0" t="0" r="0" b="9525"/>
            <wp:docPr id="14458881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8818" name="Obraz 1" descr="Obraz zawierający tekst, zrzut ekranu, Czcionka, numer&#10;&#10;Opis wygenerowany automatycznie"/>
                    <pic:cNvPicPr/>
                  </pic:nvPicPr>
                  <pic:blipFill>
                    <a:blip r:embed="rId9"/>
                    <a:stretch>
                      <a:fillRect/>
                    </a:stretch>
                  </pic:blipFill>
                  <pic:spPr>
                    <a:xfrm>
                      <a:off x="0" y="0"/>
                      <a:ext cx="5760085" cy="3571875"/>
                    </a:xfrm>
                    <a:prstGeom prst="rect">
                      <a:avLst/>
                    </a:prstGeom>
                  </pic:spPr>
                </pic:pic>
              </a:graphicData>
            </a:graphic>
          </wp:inline>
        </w:drawing>
      </w:r>
    </w:p>
    <w:p w14:paraId="0A990FFF" w14:textId="7BF70DA1" w:rsidR="005E1EDB" w:rsidRPr="00B51BFE" w:rsidRDefault="0027117B" w:rsidP="0027117B">
      <w:pPr>
        <w:pStyle w:val="Legenda"/>
        <w:jc w:val="center"/>
        <w:rPr>
          <w:b/>
          <w:bCs/>
          <w:color w:val="auto"/>
        </w:rPr>
      </w:pPr>
      <w:r w:rsidRPr="00B51BFE">
        <w:rPr>
          <w:b/>
          <w:bCs/>
          <w:color w:val="auto"/>
        </w:rPr>
        <w:t xml:space="preserve">Rysunek </w:t>
      </w:r>
      <w:r w:rsidRPr="00B51BFE">
        <w:rPr>
          <w:b/>
          <w:bCs/>
          <w:color w:val="auto"/>
        </w:rPr>
        <w:fldChar w:fldCharType="begin"/>
      </w:r>
      <w:r w:rsidRPr="00B51BFE">
        <w:rPr>
          <w:b/>
          <w:bCs/>
          <w:color w:val="auto"/>
        </w:rPr>
        <w:instrText xml:space="preserve"> SEQ Rysunek \* ARABIC </w:instrText>
      </w:r>
      <w:r w:rsidRPr="00B51BFE">
        <w:rPr>
          <w:b/>
          <w:bCs/>
          <w:color w:val="auto"/>
        </w:rPr>
        <w:fldChar w:fldCharType="separate"/>
      </w:r>
      <w:r w:rsidR="00F4294A">
        <w:rPr>
          <w:b/>
          <w:bCs/>
          <w:noProof/>
          <w:color w:val="auto"/>
        </w:rPr>
        <w:t>1</w:t>
      </w:r>
      <w:r w:rsidRPr="00B51BFE">
        <w:rPr>
          <w:b/>
          <w:bCs/>
          <w:color w:val="auto"/>
        </w:rPr>
        <w:fldChar w:fldCharType="end"/>
      </w:r>
      <w:r w:rsidRPr="00B51BFE">
        <w:rPr>
          <w:b/>
          <w:bCs/>
          <w:color w:val="auto"/>
        </w:rPr>
        <w:t xml:space="preserve">. Uproszczony schemat </w:t>
      </w:r>
      <w:r w:rsidR="00E30705" w:rsidRPr="00B51BFE">
        <w:rPr>
          <w:b/>
          <w:bCs/>
          <w:color w:val="auto"/>
        </w:rPr>
        <w:t xml:space="preserve">budowy </w:t>
      </w:r>
      <w:r w:rsidRPr="00B51BFE">
        <w:rPr>
          <w:b/>
          <w:bCs/>
          <w:color w:val="auto"/>
        </w:rPr>
        <w:t>bloków w sieci Bitcoin. Źródło: https://bithub.pl/bithub-plus/wszystko-co-musisz-wiedziec-o-bloku-i-trudnosci-wydobywania-bitcoina/.</w:t>
      </w:r>
    </w:p>
    <w:p w14:paraId="155632A1" w14:textId="02D7ACD7" w:rsidR="00E30705" w:rsidRDefault="0088102B" w:rsidP="007B65D4">
      <w:r>
        <w:t xml:space="preserve"> </w:t>
      </w:r>
      <w:r w:rsidR="00944001">
        <w:t xml:space="preserve">Skrót </w:t>
      </w:r>
      <w:r w:rsidR="00E30705" w:rsidRPr="00E30705">
        <w:rPr>
          <w:i/>
          <w:iCs/>
        </w:rPr>
        <w:t>hash</w:t>
      </w:r>
      <w:r w:rsidR="00E30705">
        <w:t xml:space="preserve"> </w:t>
      </w:r>
      <w:r w:rsidR="00944001">
        <w:t xml:space="preserve">służy do identyfikacji bloku oraz jest zawarty w nagłówku kolejnego bloku w celu zapewnienia ich odpowiedniej kolejności oraz nienaruszalności. Jakakolwiek modyfikacja </w:t>
      </w:r>
      <w:r w:rsidR="008E5D55">
        <w:t xml:space="preserve">bloku zawartego w łańcuchu, modyfikuje również jego </w:t>
      </w:r>
      <w:r w:rsidR="008E5D55" w:rsidRPr="008E5D55">
        <w:rPr>
          <w:i/>
          <w:iCs/>
        </w:rPr>
        <w:t>hash</w:t>
      </w:r>
      <w:r w:rsidR="008E5D55">
        <w:t>, który zawiera się już w bloku sąsiadującym. Powoduje to odrzucenie przez sąsiadujący blok.</w:t>
      </w:r>
    </w:p>
    <w:p w14:paraId="7085BB55" w14:textId="19A5435C" w:rsidR="00C0526E" w:rsidRDefault="00C0526E" w:rsidP="007B65D4">
      <w:r>
        <w:t>„Każdy blok w sieci jest ograniczony do około 2400 transakcji. Wynika to z faktu, że średni rozmiar transakcji wynosi 500 bajtów, a jeden blok Bitcoina może pomieścić do 1,3 MB danych”</w:t>
      </w:r>
      <w:r>
        <w:rPr>
          <w:rStyle w:val="Odwoanieprzypisudolnego"/>
        </w:rPr>
        <w:footnoteReference w:id="4"/>
      </w:r>
      <w:sdt>
        <w:sdtPr>
          <w:id w:val="1289546469"/>
          <w:citation/>
        </w:sdtPr>
        <w:sdtContent>
          <w:r>
            <w:fldChar w:fldCharType="begin"/>
          </w:r>
          <w:r>
            <w:instrText xml:space="preserve"> CITATION Mac22 \l 1045 </w:instrText>
          </w:r>
          <w:r>
            <w:fldChar w:fldCharType="separate"/>
          </w:r>
          <w:r>
            <w:rPr>
              <w:noProof/>
            </w:rPr>
            <w:t xml:space="preserve"> (Kosior, 2022)</w:t>
          </w:r>
          <w:r>
            <w:fldChar w:fldCharType="end"/>
          </w:r>
        </w:sdtContent>
      </w:sdt>
      <w:r>
        <w:t xml:space="preserve">. </w:t>
      </w:r>
      <w:r w:rsidR="001306D4">
        <w:t>Dodatkowo, każdy blok generowany jest co około 10 minut. Powoduje to relatywnie wysokie opłaty transakcyjne w celu priorytetyzacji danej transakcji.  Dla porównania Visa jest w stanie procesować około 24000 transakcji na sekundę, co stanowi znaczącą konkurencję w realizacji pierwotnej funkcji Bitcoina jaką miał być elektroniczny system pieniężny typu peer-to-peer.</w:t>
      </w:r>
    </w:p>
    <w:p w14:paraId="12660CDF" w14:textId="7D1DFDAD" w:rsidR="00500664" w:rsidRDefault="0000129B" w:rsidP="00742869">
      <w:r>
        <w:lastRenderedPageBreak/>
        <w:t xml:space="preserve">Rejestr </w:t>
      </w:r>
      <w:r w:rsidR="00A5433D">
        <w:t>sieci Bitcoin</w:t>
      </w:r>
      <w:r>
        <w:t xml:space="preserve"> jest zdecentralizowany, to znaczy, że wszyscy </w:t>
      </w:r>
      <w:r w:rsidRPr="0000129B">
        <w:t>uczestnicy sieci mają własne kopie łańcucha bloków i mogą</w:t>
      </w:r>
      <w:r>
        <w:t xml:space="preserve"> go modyfikować oraz publiczny, czyli możliwy do przeczytania przez każdego. Decentralizacja sieci Bitcoin polega na fakcie, że nie ma jednostki nadzorczej, istnieje jednak zestaw zasad, które każdy użytkownik musi przestrzegać. </w:t>
      </w:r>
      <w:r w:rsidRPr="0000129B">
        <w:t>W konsekwencji uczestnicy wzajemnie się kontrolują.</w:t>
      </w:r>
      <w:r w:rsidR="007B65D4">
        <w:t xml:space="preserve"> W momencie dokonania transakcji, informacja o niej jest przekazywana pomiędzy węzłami dopóki wszystkie węzły nie zostaną poinformowane. W całym tym procesie integralność transakcji jest zapewniana przez kryptografię asymetryczną, w której klucz prywatny nadawcy szyfruje transakcję, a pozostali użytkownicy sieci mogą odczytać wiadomość za pomocą klucza publicznego. Innymi słowy, oznacza to, że każdą transakcję można przypisać konkretnemu aktorowi, ponieważ nikt inny nie ma dostępu do jego klucza prywatnego. Gdy informacje krążą w sieci, każdy może ją przeczytać, ale nie może ponownie zakodować zmienionej transakcji.</w:t>
      </w:r>
      <w:r w:rsidR="00A814A2">
        <w:t xml:space="preserve"> Na rysunku numer </w:t>
      </w:r>
      <w:r w:rsidR="0027117B">
        <w:t>2</w:t>
      </w:r>
      <w:r w:rsidR="00A814A2">
        <w:t xml:space="preserve"> przedstawiono schemat, na którym widać, że „każdy z właścicieli przekazuje monetę następnemu, podpisując cyfrowo </w:t>
      </w:r>
      <w:r w:rsidR="00A814A2" w:rsidRPr="00A814A2">
        <w:rPr>
          <w:i/>
          <w:iCs/>
        </w:rPr>
        <w:t>hash</w:t>
      </w:r>
      <w:r w:rsidR="00A814A2">
        <w:t xml:space="preserve"> poprzedniej transakcji oraz klucz publiczny następnego właściciela dopisując je na końcu monety. Odbiorca może zweryfikować podpisy celem zweryfikowania łańcucha własności”</w:t>
      </w:r>
      <w:r w:rsidR="00A814A2">
        <w:rPr>
          <w:rStyle w:val="Odwoanieprzypisudolnego"/>
        </w:rPr>
        <w:footnoteReference w:id="5"/>
      </w:r>
      <w:sdt>
        <w:sdtPr>
          <w:id w:val="1834723117"/>
          <w:citation/>
        </w:sdtPr>
        <w:sdtContent>
          <w:r w:rsidR="00A814A2">
            <w:fldChar w:fldCharType="begin"/>
          </w:r>
          <w:r w:rsidR="00A814A2">
            <w:instrText xml:space="preserve"> CITATION Sat081 \l 1045 </w:instrText>
          </w:r>
          <w:r w:rsidR="00A814A2">
            <w:fldChar w:fldCharType="separate"/>
          </w:r>
          <w:r w:rsidR="00A814A2">
            <w:rPr>
              <w:noProof/>
            </w:rPr>
            <w:t xml:space="preserve"> (Nakamoto, Bitcoin: A Peer-to-Peer Electronic Cash System, 2008)</w:t>
          </w:r>
          <w:r w:rsidR="00A814A2">
            <w:fldChar w:fldCharType="end"/>
          </w:r>
        </w:sdtContent>
      </w:sdt>
      <w:r w:rsidR="00A814A2">
        <w:t>.</w:t>
      </w:r>
    </w:p>
    <w:p w14:paraId="7503035C" w14:textId="77777777" w:rsidR="00500664" w:rsidRDefault="00500664" w:rsidP="006D6F6A">
      <w:pPr>
        <w:keepNext/>
        <w:ind w:firstLine="708"/>
      </w:pPr>
      <w:r>
        <w:rPr>
          <w:noProof/>
        </w:rPr>
        <w:lastRenderedPageBreak/>
        <w:drawing>
          <wp:inline distT="0" distB="0" distL="0" distR="0" wp14:anchorId="6101DFC6" wp14:editId="1FF297C2">
            <wp:extent cx="4810125" cy="2733675"/>
            <wp:effectExtent l="0" t="0" r="9525" b="9525"/>
            <wp:docPr id="1760616411" name="Obraz 1" descr="Obraz zawierający tekst, diagram, Pl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16411" name="Obraz 1" descr="Obraz zawierający tekst, diagram, Plan, zrzut ekranu&#10;&#10;Opis wygenerowany automatycznie"/>
                    <pic:cNvPicPr/>
                  </pic:nvPicPr>
                  <pic:blipFill>
                    <a:blip r:embed="rId10"/>
                    <a:stretch>
                      <a:fillRect/>
                    </a:stretch>
                  </pic:blipFill>
                  <pic:spPr>
                    <a:xfrm>
                      <a:off x="0" y="0"/>
                      <a:ext cx="4810125" cy="2733675"/>
                    </a:xfrm>
                    <a:prstGeom prst="rect">
                      <a:avLst/>
                    </a:prstGeom>
                  </pic:spPr>
                </pic:pic>
              </a:graphicData>
            </a:graphic>
          </wp:inline>
        </w:drawing>
      </w:r>
    </w:p>
    <w:p w14:paraId="40F01D71" w14:textId="205AA947" w:rsidR="00500664" w:rsidRDefault="00500664" w:rsidP="00500664">
      <w:pPr>
        <w:pStyle w:val="Legenda"/>
        <w:jc w:val="center"/>
        <w:rPr>
          <w:b/>
          <w:bCs/>
          <w:color w:val="auto"/>
        </w:rPr>
      </w:pPr>
      <w:r w:rsidRPr="00500664">
        <w:rPr>
          <w:b/>
          <w:bCs/>
          <w:color w:val="auto"/>
        </w:rPr>
        <w:t xml:space="preserve">Rysunek </w:t>
      </w:r>
      <w:r w:rsidRPr="00500664">
        <w:rPr>
          <w:b/>
          <w:bCs/>
          <w:color w:val="auto"/>
        </w:rPr>
        <w:fldChar w:fldCharType="begin"/>
      </w:r>
      <w:r w:rsidRPr="00500664">
        <w:rPr>
          <w:b/>
          <w:bCs/>
          <w:color w:val="auto"/>
        </w:rPr>
        <w:instrText xml:space="preserve"> SEQ Rysunek \* ARABIC </w:instrText>
      </w:r>
      <w:r w:rsidRPr="00500664">
        <w:rPr>
          <w:b/>
          <w:bCs/>
          <w:color w:val="auto"/>
        </w:rPr>
        <w:fldChar w:fldCharType="separate"/>
      </w:r>
      <w:r w:rsidR="00F4294A">
        <w:rPr>
          <w:b/>
          <w:bCs/>
          <w:noProof/>
          <w:color w:val="auto"/>
        </w:rPr>
        <w:t>2</w:t>
      </w:r>
      <w:r w:rsidRPr="00500664">
        <w:rPr>
          <w:b/>
          <w:bCs/>
          <w:color w:val="auto"/>
        </w:rPr>
        <w:fldChar w:fldCharType="end"/>
      </w:r>
      <w:r w:rsidRPr="00500664">
        <w:rPr>
          <w:b/>
          <w:bCs/>
          <w:color w:val="auto"/>
        </w:rPr>
        <w:t>. Schemat przesyłania Bitcoina po sieci. Źródło: https://bitcoin.org/files/bitcoin-paper/bitcoin_pl.pdf.</w:t>
      </w:r>
    </w:p>
    <w:p w14:paraId="5C50CF23" w14:textId="05BA4861" w:rsidR="00A814A2" w:rsidRDefault="00DD26AC" w:rsidP="00A814A2">
      <w:r>
        <w:t>F</w:t>
      </w:r>
      <w:r w:rsidRPr="00DD26AC">
        <w:t xml:space="preserve">unkcję haszującą dla Bitcoina jest </w:t>
      </w:r>
      <w:r w:rsidR="00E70F1B">
        <w:t xml:space="preserve">funkcja </w:t>
      </w:r>
      <w:r w:rsidR="000B7F11" w:rsidRPr="000B7F11">
        <w:t>SHA-256</w:t>
      </w:r>
      <w:r w:rsidR="00E70F1B">
        <w:t xml:space="preserve">, która dla dowolnej informacji wejściowej tworzy skrót o długości 256 bitów, lub inaczej 64 znaków. </w:t>
      </w:r>
      <w:r w:rsidR="00331418">
        <w:t>Jest to funkcja jednokierunkowa. Oznacza to, że uzyskanie danych wyjściowych z danych wejściowych jest stosunkowo łatwe, natomiast odwrócenie tego procesu wymaga bardzo dużej mocy obliczeniowej oraz czasu. W praktyce jest to w zasadzie niemożliwe i polega na zgadnięciu jednej z 2</w:t>
      </w:r>
      <w:r w:rsidR="00331418">
        <w:rPr>
          <w:vertAlign w:val="superscript"/>
        </w:rPr>
        <w:t>256</w:t>
      </w:r>
      <w:r w:rsidR="00331418">
        <w:t xml:space="preserve"> kombinacji. </w:t>
      </w:r>
      <w:r w:rsidR="001603C5">
        <w:t xml:space="preserve">Algorytmy haszujące są powszechnie stosowane przy podpisach cyfrowych lub sprawdzaniu integralności danych, natomiast w przypadku Bitcoina, służą do generowania nowych adresów oraz kluczy, a także są ważną częścią procesu </w:t>
      </w:r>
      <w:r w:rsidR="001603C5">
        <w:rPr>
          <w:i/>
          <w:iCs/>
        </w:rPr>
        <w:t xml:space="preserve">miningu, </w:t>
      </w:r>
      <w:r w:rsidR="001603C5">
        <w:t>czyli kopania Bitcoina.</w:t>
      </w:r>
    </w:p>
    <w:p w14:paraId="2D5D3016" w14:textId="6A6C17AB" w:rsidR="00F763B0" w:rsidRDefault="00F763B0" w:rsidP="00F763B0">
      <w:pPr>
        <w:pStyle w:val="Nagwek3"/>
      </w:pPr>
      <w:bookmarkStart w:id="4" w:name="_Toc143466681"/>
      <w:r>
        <w:t>Bitcoin mining</w:t>
      </w:r>
      <w:bookmarkEnd w:id="4"/>
    </w:p>
    <w:p w14:paraId="637C1209" w14:textId="77777777" w:rsidR="0065137F" w:rsidRDefault="00470212" w:rsidP="00F763B0">
      <w:r w:rsidRPr="00470212">
        <w:t>Aby sieć działała sprawnie, potrzebne są podmioty, które zbierają transakcje, ustalają poprawność i łączą w potencjalne bloki</w:t>
      </w:r>
      <w:r>
        <w:t>.</w:t>
      </w:r>
      <w:r w:rsidRPr="00470212">
        <w:t xml:space="preserve"> </w:t>
      </w:r>
      <w:r>
        <w:t>Podmiotami tymi są górnicy</w:t>
      </w:r>
      <w:r w:rsidRPr="00470212">
        <w:t xml:space="preserve">. W nagrodę za swoje działania otrzymują kwotę w nowo utworzonych </w:t>
      </w:r>
      <w:r>
        <w:t>B</w:t>
      </w:r>
      <w:r w:rsidRPr="00470212">
        <w:t>itcoinach</w:t>
      </w:r>
      <w:r>
        <w:t>,</w:t>
      </w:r>
      <w:r w:rsidRPr="00470212">
        <w:t xml:space="preserve"> wraz z</w:t>
      </w:r>
      <w:r w:rsidR="00EA5948">
        <w:t xml:space="preserve"> </w:t>
      </w:r>
      <w:r w:rsidRPr="00470212">
        <w:t xml:space="preserve">niewielką opłatą transakcyjną, pobieraną po zatwierdzeniu bloku i włączeniu </w:t>
      </w:r>
      <w:r>
        <w:t xml:space="preserve">go </w:t>
      </w:r>
      <w:r w:rsidRPr="00470212">
        <w:t>do głównego łańcucha. Dzieje się tak, gdy większość uczestników sieci osiągnęła konsensus w sprawie dodania kandydata na blok do swojej kopii łańcuch</w:t>
      </w:r>
      <w:r w:rsidR="00EA5948">
        <w:t>a</w:t>
      </w:r>
      <w:r w:rsidRPr="00470212">
        <w:t>.</w:t>
      </w:r>
      <w:r w:rsidR="00EA5948">
        <w:t xml:space="preserve"> </w:t>
      </w:r>
    </w:p>
    <w:p w14:paraId="37C05C14" w14:textId="2904029C" w:rsidR="00F763B0" w:rsidRDefault="0065137F" w:rsidP="00F763B0">
      <w:r>
        <w:lastRenderedPageBreak/>
        <w:t xml:space="preserve">Kopanie kryptowalut zapewnia sieci bezpieczeństwo oraz decentralizację. Jest również odpowiedzialne za ich podaż. Proces </w:t>
      </w:r>
      <w:r>
        <w:rPr>
          <w:i/>
          <w:iCs/>
        </w:rPr>
        <w:t xml:space="preserve">miningu </w:t>
      </w:r>
      <w:r>
        <w:t>opiera się na ściśle określonych zasadach, które ograniczają proces wydobycia, uniemożliwiając komukolwiek arbitralne tworzenie nowych tokenów. Zasady te są wpisane w podstawowe protokoły kryptowalut oraz walidowane przez sieć górników.</w:t>
      </w:r>
      <w:r w:rsidR="002300E7">
        <w:t xml:space="preserve"> </w:t>
      </w:r>
      <w:r w:rsidR="002300E7" w:rsidRPr="002300E7">
        <w:t xml:space="preserve">Aby </w:t>
      </w:r>
      <w:r w:rsidR="00BE281B">
        <w:t>u</w:t>
      </w:r>
      <w:r w:rsidR="002300E7" w:rsidRPr="002300E7">
        <w:t xml:space="preserve">tworzyć nowe jednostki kryptowaluty, górnicy wykorzystują swoją moc obliczeniową do rozwiązywania złożonych zagadek kryptograficznych. </w:t>
      </w:r>
      <w:r w:rsidR="00806360">
        <w:t>G</w:t>
      </w:r>
      <w:r w:rsidR="002300E7" w:rsidRPr="002300E7">
        <w:t xml:space="preserve">órnik, który </w:t>
      </w:r>
      <w:r w:rsidR="00806360">
        <w:t xml:space="preserve">jako pierwszy </w:t>
      </w:r>
      <w:r w:rsidR="002300E7" w:rsidRPr="002300E7">
        <w:t xml:space="preserve">rozwiąże </w:t>
      </w:r>
      <w:r w:rsidR="00806360">
        <w:t>problem</w:t>
      </w:r>
      <w:r w:rsidR="002300E7" w:rsidRPr="002300E7">
        <w:t xml:space="preserve">, </w:t>
      </w:r>
      <w:r w:rsidR="00806360">
        <w:t xml:space="preserve">może </w:t>
      </w:r>
      <w:r w:rsidR="002300E7" w:rsidRPr="002300E7">
        <w:t>dodać nowy blok transakcji do blockchain</w:t>
      </w:r>
      <w:r w:rsidR="002300E7">
        <w:t>u</w:t>
      </w:r>
      <w:r w:rsidR="002300E7" w:rsidRPr="002300E7">
        <w:t xml:space="preserve"> i rozesłać go do sieci.</w:t>
      </w:r>
    </w:p>
    <w:p w14:paraId="03BD2BE6" w14:textId="35A2D07C" w:rsidR="002300E7" w:rsidRPr="00B51BFE" w:rsidRDefault="005B33C4" w:rsidP="00F763B0">
      <w:r>
        <w:t xml:space="preserve">Każda nowa transakcja na </w:t>
      </w:r>
      <w:r>
        <w:rPr>
          <w:i/>
          <w:iCs/>
        </w:rPr>
        <w:t>blockchainie</w:t>
      </w:r>
      <w:r>
        <w:t xml:space="preserve"> jest najpierw wysyłana do </w:t>
      </w:r>
      <w:r>
        <w:softHyphen/>
      </w:r>
      <w:r>
        <w:rPr>
          <w:i/>
          <w:iCs/>
        </w:rPr>
        <w:t xml:space="preserve">mempoola </w:t>
      </w:r>
      <w:r>
        <w:t>(</w:t>
      </w:r>
      <w:r>
        <w:rPr>
          <w:i/>
          <w:iCs/>
        </w:rPr>
        <w:t>memory pool</w:t>
      </w:r>
      <w:r>
        <w:t xml:space="preserve">), czyli puli pamięci. Następnie, górnicy weryfikują oraz uporządkowują te transakcje w bloki. </w:t>
      </w:r>
      <w:r w:rsidR="00B073EA">
        <w:t xml:space="preserve">Inaczej mówiąc, węzeł wydobywczy </w:t>
      </w:r>
      <w:r w:rsidR="00B073EA" w:rsidRPr="00B073EA">
        <w:t>jest odpowiedzialny za zbieranie niepotwierdzonych transakcji z puli pamięci</w:t>
      </w:r>
      <w:r w:rsidR="00BE281B">
        <w:t xml:space="preserve"> oraz </w:t>
      </w:r>
      <w:r w:rsidR="00B073EA" w:rsidRPr="00B073EA">
        <w:t>składanie ich w blok kandydujący.</w:t>
      </w:r>
      <w:r w:rsidR="00B073EA">
        <w:t xml:space="preserve"> Następnie, zadaniem górnika jest przekształcenie bloku kandydującego w potwierdzony blok. W celu potwierdzenia bloku górnik </w:t>
      </w:r>
      <w:r w:rsidR="00B073EA" w:rsidRPr="00B073EA">
        <w:t xml:space="preserve">musi rozwiązać złożony problem matematyczny, który wymaga </w:t>
      </w:r>
      <w:r w:rsidR="00BE281B">
        <w:t>dużej mocy</w:t>
      </w:r>
      <w:r w:rsidR="00B073EA" w:rsidRPr="00B073EA">
        <w:t xml:space="preserve"> obliczeniowych.</w:t>
      </w:r>
      <w:r w:rsidR="00B073EA">
        <w:t xml:space="preserve"> Za każdy potwierdzony blok </w:t>
      </w:r>
      <w:r w:rsidR="00B51BFE" w:rsidRPr="00B51BFE">
        <w:t>otrzymuje nagrodę składającą się z nowo utworzonych kryptowalut</w:t>
      </w:r>
      <w:r w:rsidR="00BE281B">
        <w:t xml:space="preserve"> oraz</w:t>
      </w:r>
      <w:r w:rsidR="00B51BFE" w:rsidRPr="00B51BFE">
        <w:t xml:space="preserve"> </w:t>
      </w:r>
      <w:r w:rsidR="00BE281B">
        <w:t>opłat transakcyjnych</w:t>
      </w:r>
      <w:r w:rsidR="00B51BFE" w:rsidRPr="00B51BFE">
        <w:t>.</w:t>
      </w:r>
      <w:r w:rsidR="00B51BFE">
        <w:t xml:space="preserve"> Transakcje z wyższą opłatą transakcyjną będą szybciej zrealizowane, ze względu na fakt, że te transakcje są bardziej opłacalne dla górników do przetwarzania. Z tego samego względu, w okresie wzmożonego zainteresowania kryptowalutami, opłaty transakcyjne są większe. </w:t>
      </w:r>
      <w:r w:rsidR="00C16DEE">
        <w:t xml:space="preserve">Istnieje bowiem </w:t>
      </w:r>
      <w:r w:rsidR="00D07A4E">
        <w:t>zagrożenie</w:t>
      </w:r>
      <w:r w:rsidR="00C16DEE">
        <w:t>, że przez zwiększon</w:t>
      </w:r>
      <w:r w:rsidR="00D07A4E">
        <w:t xml:space="preserve">ą liczbę transakcji oraz zbyt niską opłatę transakcyjną, przelew przez długi czas nie zostanie zrealizowany. </w:t>
      </w:r>
      <w:r w:rsidR="00B51BFE">
        <w:t xml:space="preserve">Uproszczony schemat działania </w:t>
      </w:r>
      <w:r w:rsidR="00B51BFE" w:rsidRPr="00B51BFE">
        <w:rPr>
          <w:i/>
          <w:iCs/>
        </w:rPr>
        <w:t>mempoola</w:t>
      </w:r>
      <w:r w:rsidR="00B51BFE">
        <w:rPr>
          <w:i/>
          <w:iCs/>
        </w:rPr>
        <w:t xml:space="preserve"> </w:t>
      </w:r>
      <w:r w:rsidR="00B51BFE">
        <w:t>został przedstawiony na rysunku numer 3.</w:t>
      </w:r>
    </w:p>
    <w:p w14:paraId="3D7AE0E7" w14:textId="77777777" w:rsidR="00AA0DCD" w:rsidRDefault="00B36C07" w:rsidP="006D6F6A">
      <w:pPr>
        <w:keepNext/>
      </w:pPr>
      <w:r>
        <w:rPr>
          <w:noProof/>
        </w:rPr>
        <w:lastRenderedPageBreak/>
        <w:drawing>
          <wp:inline distT="0" distB="0" distL="0" distR="0" wp14:anchorId="2A174C82" wp14:editId="14A862A2">
            <wp:extent cx="5760085" cy="3610610"/>
            <wp:effectExtent l="0" t="0" r="0" b="8890"/>
            <wp:docPr id="923458134"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8134" name="Obraz 1" descr="Obraz zawierający tekst, diagram, zrzut ekranu, linia&#10;&#10;Opis wygenerowany automatycznie"/>
                    <pic:cNvPicPr/>
                  </pic:nvPicPr>
                  <pic:blipFill>
                    <a:blip r:embed="rId11"/>
                    <a:stretch>
                      <a:fillRect/>
                    </a:stretch>
                  </pic:blipFill>
                  <pic:spPr>
                    <a:xfrm>
                      <a:off x="0" y="0"/>
                      <a:ext cx="5760085" cy="3610610"/>
                    </a:xfrm>
                    <a:prstGeom prst="rect">
                      <a:avLst/>
                    </a:prstGeom>
                  </pic:spPr>
                </pic:pic>
              </a:graphicData>
            </a:graphic>
          </wp:inline>
        </w:drawing>
      </w:r>
    </w:p>
    <w:p w14:paraId="262401C4" w14:textId="4AFE2126" w:rsidR="00B36C07" w:rsidRDefault="00AA0DCD" w:rsidP="00B51BFE">
      <w:pPr>
        <w:pStyle w:val="Legenda"/>
        <w:jc w:val="center"/>
        <w:rPr>
          <w:b/>
          <w:bCs/>
          <w:color w:val="auto"/>
        </w:rPr>
      </w:pPr>
      <w:r w:rsidRPr="00B51BFE">
        <w:rPr>
          <w:b/>
          <w:bCs/>
          <w:color w:val="auto"/>
        </w:rPr>
        <w:t xml:space="preserve">Rysunek </w:t>
      </w:r>
      <w:r w:rsidRPr="00B51BFE">
        <w:rPr>
          <w:b/>
          <w:bCs/>
          <w:color w:val="auto"/>
        </w:rPr>
        <w:fldChar w:fldCharType="begin"/>
      </w:r>
      <w:r w:rsidRPr="00B51BFE">
        <w:rPr>
          <w:b/>
          <w:bCs/>
          <w:color w:val="auto"/>
        </w:rPr>
        <w:instrText xml:space="preserve"> SEQ Rysunek \* ARABIC </w:instrText>
      </w:r>
      <w:r w:rsidRPr="00B51BFE">
        <w:rPr>
          <w:b/>
          <w:bCs/>
          <w:color w:val="auto"/>
        </w:rPr>
        <w:fldChar w:fldCharType="separate"/>
      </w:r>
      <w:r w:rsidR="00F4294A">
        <w:rPr>
          <w:b/>
          <w:bCs/>
          <w:noProof/>
          <w:color w:val="auto"/>
        </w:rPr>
        <w:t>3</w:t>
      </w:r>
      <w:r w:rsidRPr="00B51BFE">
        <w:rPr>
          <w:b/>
          <w:bCs/>
          <w:color w:val="auto"/>
        </w:rPr>
        <w:fldChar w:fldCharType="end"/>
      </w:r>
      <w:r w:rsidRPr="00B51BFE">
        <w:rPr>
          <w:b/>
          <w:bCs/>
          <w:color w:val="auto"/>
        </w:rPr>
        <w:t xml:space="preserve">. </w:t>
      </w:r>
      <w:r w:rsidR="00B51BFE" w:rsidRPr="00B51BFE">
        <w:rPr>
          <w:b/>
          <w:bCs/>
          <w:color w:val="auto"/>
        </w:rPr>
        <w:t xml:space="preserve">Uproszczony </w:t>
      </w:r>
      <w:r w:rsidR="00B51BFE">
        <w:rPr>
          <w:b/>
          <w:bCs/>
          <w:color w:val="auto"/>
        </w:rPr>
        <w:t>s</w:t>
      </w:r>
      <w:r w:rsidRPr="00B51BFE">
        <w:rPr>
          <w:b/>
          <w:bCs/>
          <w:color w:val="auto"/>
        </w:rPr>
        <w:t>chemat działania mempoola. Źródło: https://www.sciencedirect.com/science/article/pii/S2667295221000349.</w:t>
      </w:r>
    </w:p>
    <w:p w14:paraId="2E99BE02" w14:textId="77777777" w:rsidR="00B51BFE" w:rsidRPr="00B51BFE" w:rsidRDefault="00B51BFE" w:rsidP="00B51BFE"/>
    <w:p w14:paraId="41F386D5" w14:textId="7086EB5F" w:rsidR="0065137F" w:rsidRPr="00446020" w:rsidRDefault="00220AEB" w:rsidP="00F763B0">
      <w:r>
        <w:t xml:space="preserve">Pierwszym krokiem, wykonywanym przez górników podczas procesu kopania jest pobranie transakcji, które znajdują się w </w:t>
      </w:r>
      <w:r w:rsidRPr="00220AEB">
        <w:rPr>
          <w:i/>
          <w:iCs/>
        </w:rPr>
        <w:t>mempoolu</w:t>
      </w:r>
      <w:r>
        <w:rPr>
          <w:i/>
          <w:iCs/>
        </w:rPr>
        <w:t xml:space="preserve">, </w:t>
      </w:r>
      <w:r>
        <w:t xml:space="preserve">a następnie stworzenie z każdej z nich skrótu, przy użyciu funkcji hashującej. Dodatkowo, górnicy do każdego bloku dodają transakcję, która stanowi dla nich nagrodę blokową oraz spełnia funkcję podażową dla systemu. Po zahashowaniu oraz wypisaniu każdej transakcji, są one grupowane w drzewo hashów </w:t>
      </w:r>
      <w:r w:rsidR="00434CB0">
        <w:t xml:space="preserve">inaczej zwanym drzewem Mekrle. Tworzone jest ono poprzez grupowanie hashów transakcji w pary, hashowanie ich, aż do momentu powstania jednego hashu, nazywanego korzeniem Merkle. </w:t>
      </w:r>
      <w:r w:rsidR="00A025E9">
        <w:t>Po utworzeniu hasha reprezentującego wszystkie transakcje z bloku, górnicy muszą utworzyć prawidłowy nagłówek bloku, który składa się z nagłówka poprzedniego bloku</w:t>
      </w:r>
      <w:r w:rsidR="00446020">
        <w:t xml:space="preserve">, </w:t>
      </w:r>
      <w:r w:rsidR="00A025E9">
        <w:t>korzenia bloku kandydackiego</w:t>
      </w:r>
      <w:r w:rsidR="00446020">
        <w:t xml:space="preserve"> oraz liczby losowej (</w:t>
      </w:r>
      <w:r w:rsidR="00446020">
        <w:rPr>
          <w:i/>
          <w:iCs/>
        </w:rPr>
        <w:t>nonce</w:t>
      </w:r>
      <w:r w:rsidR="00446020">
        <w:t>)</w:t>
      </w:r>
      <w:r w:rsidR="00A025E9">
        <w:t xml:space="preserve">. Górnicy dokonują tego </w:t>
      </w:r>
      <w:r w:rsidR="00446020">
        <w:t xml:space="preserve">używając funkcji hashującej oraz tych trzech wartości jako dane wejściowe. Powtarzają oni tę czynność do czasu uzyskania prawidłowego hashu, to znaczy zaczynającego się od określonej liczby zer. Liczba zer jest zależna od trudności wydobycia, które zmienia się aby docelowo powstawał jeden blok co około 10 minut. Jako, że korzeń Markle oraz nagłówek poprzedniego bloku są niezmienne, </w:t>
      </w:r>
      <w:r w:rsidR="00446020">
        <w:lastRenderedPageBreak/>
        <w:t xml:space="preserve">górnicy muszą manipulować wartością </w:t>
      </w:r>
      <w:r w:rsidR="00446020">
        <w:rPr>
          <w:i/>
          <w:iCs/>
        </w:rPr>
        <w:t>nonce</w:t>
      </w:r>
      <w:r w:rsidR="00446020">
        <w:t xml:space="preserve"> w celu uzyskania prawidłowego nagłówka bloku. Schemat drzewa Markle oraz tworzenia nagłówka bloku został przedstawiony na rysunku numer 4.</w:t>
      </w:r>
    </w:p>
    <w:p w14:paraId="52425AC8" w14:textId="77777777" w:rsidR="00434CB0" w:rsidRDefault="00434CB0" w:rsidP="006D6F6A">
      <w:pPr>
        <w:keepNext/>
        <w:ind w:firstLine="708"/>
        <w:jc w:val="center"/>
      </w:pPr>
      <w:r>
        <w:rPr>
          <w:noProof/>
        </w:rPr>
        <w:drawing>
          <wp:inline distT="0" distB="0" distL="0" distR="0" wp14:anchorId="1AFE8EE2" wp14:editId="576D29CF">
            <wp:extent cx="3665220" cy="3692987"/>
            <wp:effectExtent l="0" t="0" r="0" b="3175"/>
            <wp:docPr id="640429865" name="Obraz 1" descr="Obraz zawierający tekst, diagram, lini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29865" name="Obraz 1" descr="Obraz zawierający tekst, diagram, linia, Plan&#10;&#10;Opis wygenerowany automatycznie"/>
                    <pic:cNvPicPr/>
                  </pic:nvPicPr>
                  <pic:blipFill>
                    <a:blip r:embed="rId12"/>
                    <a:stretch>
                      <a:fillRect/>
                    </a:stretch>
                  </pic:blipFill>
                  <pic:spPr>
                    <a:xfrm>
                      <a:off x="0" y="0"/>
                      <a:ext cx="3672171" cy="3699991"/>
                    </a:xfrm>
                    <a:prstGeom prst="rect">
                      <a:avLst/>
                    </a:prstGeom>
                  </pic:spPr>
                </pic:pic>
              </a:graphicData>
            </a:graphic>
          </wp:inline>
        </w:drawing>
      </w:r>
    </w:p>
    <w:p w14:paraId="57A24DDD" w14:textId="5D40E731" w:rsidR="00434CB0" w:rsidRDefault="00434CB0" w:rsidP="00434CB0">
      <w:pPr>
        <w:pStyle w:val="Legenda"/>
        <w:jc w:val="center"/>
        <w:rPr>
          <w:b/>
          <w:bCs/>
          <w:color w:val="auto"/>
        </w:rPr>
      </w:pPr>
      <w:r w:rsidRPr="00434CB0">
        <w:rPr>
          <w:b/>
          <w:bCs/>
          <w:color w:val="auto"/>
        </w:rPr>
        <w:t xml:space="preserve">Rysunek </w:t>
      </w:r>
      <w:r w:rsidRPr="00434CB0">
        <w:rPr>
          <w:b/>
          <w:bCs/>
          <w:color w:val="auto"/>
        </w:rPr>
        <w:fldChar w:fldCharType="begin"/>
      </w:r>
      <w:r w:rsidRPr="00434CB0">
        <w:rPr>
          <w:b/>
          <w:bCs/>
          <w:color w:val="auto"/>
        </w:rPr>
        <w:instrText xml:space="preserve"> SEQ Rysunek \* ARABIC </w:instrText>
      </w:r>
      <w:r w:rsidRPr="00434CB0">
        <w:rPr>
          <w:b/>
          <w:bCs/>
          <w:color w:val="auto"/>
        </w:rPr>
        <w:fldChar w:fldCharType="separate"/>
      </w:r>
      <w:r w:rsidR="00F4294A">
        <w:rPr>
          <w:b/>
          <w:bCs/>
          <w:noProof/>
          <w:color w:val="auto"/>
        </w:rPr>
        <w:t>4</w:t>
      </w:r>
      <w:r w:rsidRPr="00434CB0">
        <w:rPr>
          <w:b/>
          <w:bCs/>
          <w:color w:val="auto"/>
        </w:rPr>
        <w:fldChar w:fldCharType="end"/>
      </w:r>
      <w:r w:rsidRPr="00434CB0">
        <w:rPr>
          <w:b/>
          <w:bCs/>
          <w:color w:val="auto"/>
        </w:rPr>
        <w:t xml:space="preserve">. </w:t>
      </w:r>
      <w:r w:rsidR="001830F2">
        <w:rPr>
          <w:b/>
          <w:bCs/>
          <w:color w:val="auto"/>
        </w:rPr>
        <w:t xml:space="preserve">Schemat drzewa Markle oraz nagłówka bloku. </w:t>
      </w:r>
      <w:r w:rsidRPr="00434CB0">
        <w:rPr>
          <w:b/>
          <w:bCs/>
          <w:color w:val="auto"/>
        </w:rPr>
        <w:t>Źródło: https://bitcoin.org/bitcoin.pdf</w:t>
      </w:r>
    </w:p>
    <w:p w14:paraId="764CA3F4" w14:textId="1A7ED12F" w:rsidR="001830F2" w:rsidRPr="001830F2" w:rsidRDefault="001830F2" w:rsidP="001830F2">
      <w:r>
        <w:t xml:space="preserve">Po znalezieniu odpowiedniego hasha dla bloku, górnik </w:t>
      </w:r>
      <w:r w:rsidR="002E1C62">
        <w:t xml:space="preserve">ogłasza dany blok w sieci. Pozostali górnicy sprawdzają prawidłowość bloku oraz jego funkcji skrótu, a następnie, jeśli blok został stworzony prawidłowo, dodają go do swojej kopii </w:t>
      </w:r>
      <w:r w:rsidR="002E1C62" w:rsidRPr="002E1C62">
        <w:rPr>
          <w:i/>
          <w:iCs/>
        </w:rPr>
        <w:t>blockchaina</w:t>
      </w:r>
      <w:r w:rsidR="002E1C62">
        <w:t>.</w:t>
      </w:r>
    </w:p>
    <w:p w14:paraId="293CD63D" w14:textId="48EB0308" w:rsidR="00813CF9" w:rsidRDefault="00813CF9" w:rsidP="00813CF9">
      <w:pPr>
        <w:pStyle w:val="Nagwek3"/>
      </w:pPr>
      <w:bookmarkStart w:id="5" w:name="_Toc143466682"/>
      <w:r>
        <w:t>Proof-of-work</w:t>
      </w:r>
      <w:bookmarkEnd w:id="5"/>
    </w:p>
    <w:p w14:paraId="035DCCD9" w14:textId="572BDE21" w:rsidR="00813CF9" w:rsidRPr="004F7F6D" w:rsidRDefault="00E73B27" w:rsidP="00813CF9">
      <w:r>
        <w:t>„</w:t>
      </w:r>
      <w:r w:rsidRPr="00E73B27">
        <w:t xml:space="preserve">Gdy blok zostanie zatwierdzony, zostaje dodany do blockchaina, a górnicy rozpoczynają pracę nad kolejnym blokiem. Ważny hash wyprodukowany przez górników, funkcjonuje jako dowód ich pracy i dlatego algorytm konsensusu Bitcoina nazywa się </w:t>
      </w:r>
      <w:r w:rsidRPr="00E73B27">
        <w:rPr>
          <w:i/>
          <w:iCs/>
        </w:rPr>
        <w:t>Proof of Work</w:t>
      </w:r>
      <w:r>
        <w:t>”</w:t>
      </w:r>
      <w:r>
        <w:rPr>
          <w:rStyle w:val="Odwoanieprzypisudolnego"/>
        </w:rPr>
        <w:footnoteReference w:id="6"/>
      </w:r>
      <w:sdt>
        <w:sdtPr>
          <w:id w:val="-1403987614"/>
          <w:citation/>
        </w:sdtPr>
        <w:sdtContent>
          <w:r>
            <w:fldChar w:fldCharType="begin"/>
          </w:r>
          <w:r>
            <w:instrText xml:space="preserve">CITATION Bin \l 1045 </w:instrText>
          </w:r>
          <w:r>
            <w:fldChar w:fldCharType="separate"/>
          </w:r>
          <w:r>
            <w:rPr>
              <w:noProof/>
            </w:rPr>
            <w:t xml:space="preserve"> (Binance Holdings Ltd.)</w:t>
          </w:r>
          <w:r>
            <w:fldChar w:fldCharType="end"/>
          </w:r>
        </w:sdtContent>
      </w:sdt>
      <w:r w:rsidRPr="00E73B27">
        <w:t>.</w:t>
      </w:r>
      <w:r>
        <w:t xml:space="preserve"> </w:t>
      </w:r>
      <w:r w:rsidR="00280B6D">
        <w:t xml:space="preserve">Konsensus ten jest niezbędny do funkcjonowania zdecentralizowanej sieci </w:t>
      </w:r>
      <w:r w:rsidR="00280B6D" w:rsidRPr="00280B6D">
        <w:rPr>
          <w:i/>
          <w:iCs/>
        </w:rPr>
        <w:lastRenderedPageBreak/>
        <w:t>peer-to-peer</w:t>
      </w:r>
      <w:r w:rsidR="00280B6D">
        <w:rPr>
          <w:i/>
          <w:iCs/>
        </w:rPr>
        <w:t xml:space="preserve">, </w:t>
      </w:r>
      <w:r w:rsidR="00280B6D">
        <w:t>jaką jest Bitcoin</w:t>
      </w:r>
      <w:r w:rsidR="0081496F">
        <w:t>, w którą każdy może mieć swój wkład. Aby sieć działała prawidłowo, tysiące operatorów węzłów muszą uzgodnić stan sieci na której działają. „</w:t>
      </w:r>
      <w:r w:rsidR="0081496F" w:rsidRPr="0081496F">
        <w:t xml:space="preserve">Mechanizm konsensusu to proces, w ramach którego sieć niezawodnie i automatycznie określa, który przesłany blok uczestnika zostanie dodany do łańcucha, tym samym </w:t>
      </w:r>
      <w:r w:rsidR="0081496F">
        <w:t>tworząc</w:t>
      </w:r>
      <w:r w:rsidR="0081496F" w:rsidRPr="0081496F">
        <w:t xml:space="preserve"> i nagradzając go now</w:t>
      </w:r>
      <w:r w:rsidR="00A34A46">
        <w:t xml:space="preserve">o wytworzoną </w:t>
      </w:r>
      <w:r w:rsidR="0081496F" w:rsidRPr="0081496F">
        <w:t>kryptowalutą w tym procesie</w:t>
      </w:r>
      <w:r w:rsidR="0081496F">
        <w:t>”</w:t>
      </w:r>
      <w:r w:rsidR="0081496F">
        <w:rPr>
          <w:rStyle w:val="Odwoanieprzypisudolnego"/>
        </w:rPr>
        <w:footnoteReference w:id="7"/>
      </w:r>
      <w:sdt>
        <w:sdtPr>
          <w:id w:val="-1373530922"/>
          <w:citation/>
        </w:sdtPr>
        <w:sdtContent>
          <w:r w:rsidR="0081496F">
            <w:fldChar w:fldCharType="begin"/>
          </w:r>
          <w:r w:rsidR="0081496F">
            <w:instrText xml:space="preserve"> CITATION And21 \l 1045 </w:instrText>
          </w:r>
          <w:r w:rsidR="0081496F">
            <w:fldChar w:fldCharType="separate"/>
          </w:r>
          <w:r w:rsidR="0081496F">
            <w:rPr>
              <w:noProof/>
            </w:rPr>
            <w:t xml:space="preserve"> (Hayward, 2021)</w:t>
          </w:r>
          <w:r w:rsidR="0081496F">
            <w:fldChar w:fldCharType="end"/>
          </w:r>
        </w:sdtContent>
      </w:sdt>
      <w:r w:rsidR="0081496F" w:rsidRPr="0081496F">
        <w:t>.</w:t>
      </w:r>
      <w:r w:rsidR="0081496F">
        <w:t xml:space="preserve"> </w:t>
      </w:r>
      <w:r w:rsidR="00017BA1">
        <w:t xml:space="preserve">Mechanizm konsensusu </w:t>
      </w:r>
      <w:r w:rsidR="00017BA1">
        <w:rPr>
          <w:i/>
          <w:iCs/>
        </w:rPr>
        <w:t>p</w:t>
      </w:r>
      <w:r w:rsidR="00017BA1" w:rsidRPr="00017BA1">
        <w:rPr>
          <w:i/>
          <w:iCs/>
        </w:rPr>
        <w:t>roof-of-work</w:t>
      </w:r>
      <w:r w:rsidR="00017BA1">
        <w:rPr>
          <w:i/>
          <w:iCs/>
        </w:rPr>
        <w:t xml:space="preserve"> </w:t>
      </w:r>
      <w:r w:rsidR="00017BA1">
        <w:t xml:space="preserve">został zaprojektowany przez twórcę Bitcoina Satoshi Nakamoto oraz jest stosowany w wielu innych projektach kryptowalutowych. </w:t>
      </w:r>
      <w:r w:rsidR="00620F14">
        <w:t xml:space="preserve">Dzięki niemu sieć może pozostać zdecentralizowana bez potrzeby ufania któremukolwiek z górników. Zamiast tego sieć opiera się na zaufaniu do infrastruktury technologicznej. </w:t>
      </w:r>
      <w:r w:rsidR="00FF382F">
        <w:rPr>
          <w:i/>
          <w:iCs/>
        </w:rPr>
        <w:t>Proof-of-work</w:t>
      </w:r>
      <w:r w:rsidR="00FF382F">
        <w:t xml:space="preserve"> jest kluczowym elementem Bitcoina, gdyż bez tak energochłonnego procesu można by było przeprowadzić atak na sieć. Obecnie, aby dokonać manipulacji blokami oraz wykorzystać system należy posiadać co najmniej 51% udziału w łącznej mocy wydobywczej. </w:t>
      </w:r>
      <w:r w:rsidR="00AF345B">
        <w:t xml:space="preserve">W praktyce jest to w zasadzie niemożliwe, gdyż </w:t>
      </w:r>
      <w:r w:rsidR="000F7435">
        <w:t xml:space="preserve">wymagałoby to od pojedynczego górnika dysponowania ogromną ilością mocy obliczeniowej, lub zmowy dużej liczby górników. Dodatkowym aspektem jest fakt, że </w:t>
      </w:r>
      <w:r w:rsidR="000F7435">
        <w:rPr>
          <w:i/>
          <w:iCs/>
        </w:rPr>
        <w:t>hashrate</w:t>
      </w:r>
      <w:r w:rsidR="000F7435">
        <w:t xml:space="preserve"> sieci Bitcoin cały czas rośnie, a co za tym idzie rośnie także trudność wydobycia oraz ilość mocy obliczeniowej utrzymującej sieć. „</w:t>
      </w:r>
      <w:r w:rsidR="000F7435" w:rsidRPr="000F7435">
        <w:rPr>
          <w:i/>
          <w:iCs/>
        </w:rPr>
        <w:t>Hasharate</w:t>
      </w:r>
      <w:r w:rsidR="000F7435">
        <w:t xml:space="preserve"> jest to </w:t>
      </w:r>
      <w:r w:rsidR="000F7435" w:rsidRPr="000F7435">
        <w:t>miara mocy obliczeniowej sieci blockchain, która wyrażona jest w ilości prób rozwiązania matematycznego problemu na sekundę – hashów na sekundę (H/s)</w:t>
      </w:r>
      <w:r w:rsidR="000F7435">
        <w:t xml:space="preserve">” </w:t>
      </w:r>
      <w:r w:rsidR="000F7435">
        <w:rPr>
          <w:rStyle w:val="Odwoanieprzypisudolnego"/>
        </w:rPr>
        <w:footnoteReference w:id="8"/>
      </w:r>
      <w:sdt>
        <w:sdtPr>
          <w:id w:val="2048638997"/>
          <w:citation/>
        </w:sdtPr>
        <w:sdtContent>
          <w:r w:rsidR="000F7435">
            <w:fldChar w:fldCharType="begin"/>
          </w:r>
          <w:r w:rsidR="000F7435">
            <w:instrText xml:space="preserve"> CITATION Kar23 \l 1045 </w:instrText>
          </w:r>
          <w:r w:rsidR="000F7435">
            <w:fldChar w:fldCharType="separate"/>
          </w:r>
          <w:r w:rsidR="000F7435">
            <w:rPr>
              <w:noProof/>
            </w:rPr>
            <w:t xml:space="preserve"> (Mykesz, 2023)</w:t>
          </w:r>
          <w:r w:rsidR="000F7435">
            <w:fldChar w:fldCharType="end"/>
          </w:r>
        </w:sdtContent>
      </w:sdt>
      <w:r w:rsidR="000F7435" w:rsidRPr="000F7435">
        <w:t>.</w:t>
      </w:r>
      <w:r w:rsidR="004F7F6D">
        <w:t xml:space="preserve"> Na rysunku numer 6 przedstawiono wykres </w:t>
      </w:r>
      <w:r w:rsidR="004F7F6D">
        <w:rPr>
          <w:i/>
          <w:iCs/>
        </w:rPr>
        <w:t>hasrate Bitcoina</w:t>
      </w:r>
      <w:r w:rsidR="004F7F6D">
        <w:t xml:space="preserve">. </w:t>
      </w:r>
    </w:p>
    <w:p w14:paraId="6F788190" w14:textId="77777777" w:rsidR="004F7F6D" w:rsidRDefault="004F7F6D" w:rsidP="006D6F6A">
      <w:pPr>
        <w:keepNext/>
      </w:pPr>
      <w:r>
        <w:rPr>
          <w:noProof/>
        </w:rPr>
        <w:lastRenderedPageBreak/>
        <w:drawing>
          <wp:inline distT="0" distB="0" distL="0" distR="0" wp14:anchorId="19D4EEF8" wp14:editId="5465FA28">
            <wp:extent cx="5760085" cy="2059940"/>
            <wp:effectExtent l="0" t="0" r="0" b="0"/>
            <wp:docPr id="453838293" name="Obraz 1" descr="Obraz zawierający linia, Wykres,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38293" name="Obraz 1" descr="Obraz zawierający linia, Wykres, tekst, zrzut ekranu&#10;&#10;Opis wygenerowany automatycznie"/>
                    <pic:cNvPicPr/>
                  </pic:nvPicPr>
                  <pic:blipFill>
                    <a:blip r:embed="rId13"/>
                    <a:stretch>
                      <a:fillRect/>
                    </a:stretch>
                  </pic:blipFill>
                  <pic:spPr>
                    <a:xfrm>
                      <a:off x="0" y="0"/>
                      <a:ext cx="5760085" cy="2059940"/>
                    </a:xfrm>
                    <a:prstGeom prst="rect">
                      <a:avLst/>
                    </a:prstGeom>
                  </pic:spPr>
                </pic:pic>
              </a:graphicData>
            </a:graphic>
          </wp:inline>
        </w:drawing>
      </w:r>
    </w:p>
    <w:p w14:paraId="088A4FF0" w14:textId="1CBE16A4" w:rsidR="004F7F6D" w:rsidRDefault="004F7F6D" w:rsidP="004F7F6D">
      <w:pPr>
        <w:pStyle w:val="Legenda"/>
        <w:jc w:val="center"/>
        <w:rPr>
          <w:b/>
          <w:bCs/>
          <w:color w:val="auto"/>
        </w:rPr>
      </w:pPr>
      <w:r w:rsidRPr="004F7F6D">
        <w:rPr>
          <w:b/>
          <w:bCs/>
          <w:color w:val="auto"/>
        </w:rPr>
        <w:t xml:space="preserve">Rysunek </w:t>
      </w:r>
      <w:r w:rsidRPr="004F7F6D">
        <w:rPr>
          <w:b/>
          <w:bCs/>
          <w:color w:val="auto"/>
        </w:rPr>
        <w:fldChar w:fldCharType="begin"/>
      </w:r>
      <w:r w:rsidRPr="004F7F6D">
        <w:rPr>
          <w:b/>
          <w:bCs/>
          <w:color w:val="auto"/>
        </w:rPr>
        <w:instrText xml:space="preserve"> SEQ Rysunek \* ARABIC </w:instrText>
      </w:r>
      <w:r w:rsidRPr="004F7F6D">
        <w:rPr>
          <w:b/>
          <w:bCs/>
          <w:color w:val="auto"/>
        </w:rPr>
        <w:fldChar w:fldCharType="separate"/>
      </w:r>
      <w:r w:rsidR="00F4294A">
        <w:rPr>
          <w:b/>
          <w:bCs/>
          <w:noProof/>
          <w:color w:val="auto"/>
        </w:rPr>
        <w:t>5</w:t>
      </w:r>
      <w:r w:rsidRPr="004F7F6D">
        <w:rPr>
          <w:b/>
          <w:bCs/>
          <w:color w:val="auto"/>
        </w:rPr>
        <w:fldChar w:fldCharType="end"/>
      </w:r>
      <w:r w:rsidRPr="004F7F6D">
        <w:rPr>
          <w:b/>
          <w:bCs/>
          <w:color w:val="auto"/>
        </w:rPr>
        <w:t>. Wykres hasrate Bitcoina. Źródło: https://www.coinwarz.com/mining/bitcoin/hashrate-chart.</w:t>
      </w:r>
    </w:p>
    <w:p w14:paraId="67957E03" w14:textId="60B05CDF" w:rsidR="00860BCC" w:rsidRPr="00860BCC" w:rsidRDefault="00462985" w:rsidP="00F80CB8">
      <w:r>
        <w:t xml:space="preserve">Minusem powiększającego się zapotrzebowania na moc obliczeniową, a zarazem systemu </w:t>
      </w:r>
      <w:r>
        <w:rPr>
          <w:i/>
          <w:iCs/>
        </w:rPr>
        <w:t>proof-of-work</w:t>
      </w:r>
      <w:r>
        <w:t xml:space="preserve"> jest rosnące zapotrzebowanie na energię. </w:t>
      </w:r>
      <w:r w:rsidR="00F80CB8">
        <w:t>Porównując Bitcoina do systemu bankowego okazuje się, że Bitcoin pobiera znacznie mniej energii, która w wielu przypadkach jest nieciągła lub nadmiarowa, tym samym przyczyniając się do rozwoju sektora energetycznego.</w:t>
      </w:r>
    </w:p>
    <w:p w14:paraId="434D1311" w14:textId="0DFA660D" w:rsidR="00A512FB" w:rsidRDefault="00A512FB" w:rsidP="00A512FB">
      <w:pPr>
        <w:pStyle w:val="Nagwek2"/>
      </w:pPr>
      <w:bookmarkStart w:id="6" w:name="_Toc143466683"/>
      <w:r w:rsidRPr="00666B9F">
        <w:t>Korelacja z innymi rynkami</w:t>
      </w:r>
      <w:bookmarkEnd w:id="6"/>
    </w:p>
    <w:p w14:paraId="63701FB8" w14:textId="24A4D646" w:rsidR="006938EB" w:rsidRDefault="009A45ED" w:rsidP="006938EB">
      <w:r>
        <w:t xml:space="preserve">Jako, że </w:t>
      </w:r>
      <w:r>
        <w:rPr>
          <w:i/>
          <w:iCs/>
        </w:rPr>
        <w:t>Bitcoin</w:t>
      </w:r>
      <w:r>
        <w:t xml:space="preserve"> jest młodym aktywem, zaraz po jego powstaniu cena ulegała mocnym wahaniom, a wielu inwestorów uznało </w:t>
      </w:r>
      <w:r>
        <w:rPr>
          <w:i/>
          <w:iCs/>
        </w:rPr>
        <w:t xml:space="preserve">Bitcoina </w:t>
      </w:r>
      <w:r>
        <w:t xml:space="preserve">za bardzo dobrą </w:t>
      </w:r>
      <w:r w:rsidR="0084352E">
        <w:t>inwestycję alternatywną oraz uzupełnienie tradycyjnego portfela.</w:t>
      </w:r>
    </w:p>
    <w:p w14:paraId="065C7DFD" w14:textId="6A3C0A12" w:rsidR="0084352E" w:rsidRDefault="0084352E" w:rsidP="006938EB">
      <w:r>
        <w:t xml:space="preserve">Z tego powodu w pracy sprawdzono korelację </w:t>
      </w:r>
      <w:r>
        <w:rPr>
          <w:i/>
          <w:iCs/>
        </w:rPr>
        <w:t xml:space="preserve">Bitcoina </w:t>
      </w:r>
      <w:r>
        <w:t>z rynkiem akcji amerykańskich, runkiem obligacji Stanów Zjednoczonych, złotem, cenami nieruchomości w Stanach Zjednoczonych, ropą naftową oraz rynk</w:t>
      </w:r>
      <w:r w:rsidR="00265730">
        <w:t>ami wschodzącymi</w:t>
      </w:r>
      <w:r>
        <w:t>.</w:t>
      </w:r>
    </w:p>
    <w:p w14:paraId="4415AD59" w14:textId="77777777" w:rsidR="00C4350F" w:rsidRDefault="0084352E" w:rsidP="006938EB">
      <w:r>
        <w:t>Jako repre</w:t>
      </w:r>
      <w:r w:rsidR="00C4350F">
        <w:t>zentację poszczególnych pozycji przyjęto:</w:t>
      </w:r>
    </w:p>
    <w:p w14:paraId="5779E245" w14:textId="42206A4D" w:rsidR="0084352E" w:rsidRDefault="00C4350F" w:rsidP="006938EB">
      <w:r>
        <w:t>-  ryn</w:t>
      </w:r>
      <w:r w:rsidR="00E73254">
        <w:t>ek</w:t>
      </w:r>
      <w:r>
        <w:t xml:space="preserve"> akcji amerykańskich - indeks SP 500, czy pięciuset największych spółek amerykańskich,</w:t>
      </w:r>
    </w:p>
    <w:p w14:paraId="4932AC3F" w14:textId="436ABE5F" w:rsidR="00C4350F" w:rsidRDefault="00C4350F" w:rsidP="006938EB">
      <w:r w:rsidRPr="00C4350F">
        <w:t xml:space="preserve">- rynek obligacji – fundusz </w:t>
      </w:r>
      <w:r w:rsidRPr="00C4350F">
        <w:rPr>
          <w:i/>
          <w:iCs/>
        </w:rPr>
        <w:t>iShares Core U.S. Aggregate Bond ETF</w:t>
      </w:r>
      <w:r w:rsidRPr="00C4350F">
        <w:t>, którego celem jest śledzenie wyników inwestycyjnych indeksu obejmującego cały rynek amerykańskich obligacji o ratingu inwestycyjnym.</w:t>
      </w:r>
    </w:p>
    <w:p w14:paraId="78FCB259" w14:textId="709AE715" w:rsidR="00C4350F" w:rsidRDefault="00C4350F" w:rsidP="006938EB">
      <w:r w:rsidRPr="00C4350F">
        <w:lastRenderedPageBreak/>
        <w:t xml:space="preserve">- złoto - </w:t>
      </w:r>
      <w:r w:rsidRPr="00C4350F">
        <w:rPr>
          <w:i/>
          <w:iCs/>
        </w:rPr>
        <w:t xml:space="preserve">SPDR Gold Trust, </w:t>
      </w:r>
      <w:r w:rsidRPr="00C4350F">
        <w:t xml:space="preserve">czyli </w:t>
      </w:r>
      <w:r>
        <w:t xml:space="preserve">zabezpieczony fizycznym złotem </w:t>
      </w:r>
      <w:r w:rsidRPr="00C4350F">
        <w:t>fundu</w:t>
      </w:r>
      <w:r>
        <w:t>sz inwestycyjny oferujący ekspozycję na ten metal szlachetny,</w:t>
      </w:r>
    </w:p>
    <w:p w14:paraId="65CA4ED3" w14:textId="156A50C3" w:rsidR="00C4350F" w:rsidRDefault="00C4350F" w:rsidP="006938EB">
      <w:r>
        <w:t xml:space="preserve">- ceny nieruchomości w Stanach Zjednoczonych - </w:t>
      </w:r>
      <w:r w:rsidRPr="00C4350F">
        <w:rPr>
          <w:i/>
          <w:iCs/>
        </w:rPr>
        <w:t>Vanguard Real Estate ETF</w:t>
      </w:r>
      <w:r>
        <w:rPr>
          <w:i/>
          <w:iCs/>
        </w:rPr>
        <w:t xml:space="preserve">, </w:t>
      </w:r>
      <w:r>
        <w:t xml:space="preserve">czyli </w:t>
      </w:r>
      <w:r w:rsidR="00E73254">
        <w:t>fundusz inwestujący w akcje spółek zarządzających nieruchomościami (</w:t>
      </w:r>
      <w:r w:rsidR="00E73254">
        <w:rPr>
          <w:i/>
          <w:iCs/>
        </w:rPr>
        <w:t>REITs – Real Estate Investment Trusts</w:t>
      </w:r>
      <w:r w:rsidR="00E73254">
        <w:t>),</w:t>
      </w:r>
    </w:p>
    <w:p w14:paraId="3251652A" w14:textId="67533FB0" w:rsidR="00E73254" w:rsidRDefault="00E73254" w:rsidP="006938EB">
      <w:r w:rsidRPr="00265730">
        <w:t xml:space="preserve">- ropa naftowa - </w:t>
      </w:r>
      <w:r w:rsidR="00265730" w:rsidRPr="00265730">
        <w:rPr>
          <w:i/>
          <w:iCs/>
        </w:rPr>
        <w:t>WTI Crude Oil</w:t>
      </w:r>
      <w:r w:rsidR="00265730">
        <w:rPr>
          <w:i/>
          <w:iCs/>
        </w:rPr>
        <w:t xml:space="preserve"> (</w:t>
      </w:r>
      <w:r w:rsidR="00265730" w:rsidRPr="00265730">
        <w:rPr>
          <w:i/>
          <w:iCs/>
        </w:rPr>
        <w:t>West Texax Intermediate</w:t>
      </w:r>
      <w:r w:rsidR="00265730">
        <w:rPr>
          <w:i/>
          <w:iCs/>
        </w:rPr>
        <w:t>)</w:t>
      </w:r>
      <w:r w:rsidR="00265730" w:rsidRPr="00265730">
        <w:rPr>
          <w:i/>
          <w:iCs/>
        </w:rPr>
        <w:t xml:space="preserve">, </w:t>
      </w:r>
      <w:r w:rsidR="00265730">
        <w:t>cena referencyjna ropy naftowej w Stanach zjednoczonych</w:t>
      </w:r>
      <w:r w:rsidR="00265730" w:rsidRPr="00265730">
        <w:t xml:space="preserve"> stanowią</w:t>
      </w:r>
      <w:r w:rsidR="00265730">
        <w:t>ca punkt odniesienia dla kupujących i sprzedających,</w:t>
      </w:r>
    </w:p>
    <w:p w14:paraId="63C258D0" w14:textId="312D7638" w:rsidR="00265730" w:rsidRDefault="00265730" w:rsidP="006938EB">
      <w:r>
        <w:t xml:space="preserve">- rynki wschodzące - </w:t>
      </w:r>
      <w:r w:rsidRPr="00265730">
        <w:rPr>
          <w:i/>
          <w:iCs/>
        </w:rPr>
        <w:t>iShares MSCI Emerging Markets ETF</w:t>
      </w:r>
      <w:r>
        <w:rPr>
          <w:i/>
          <w:iCs/>
        </w:rPr>
        <w:t xml:space="preserve">, </w:t>
      </w:r>
      <w:r w:rsidR="00DA37E9">
        <w:t xml:space="preserve">czyli fundusz, który </w:t>
      </w:r>
      <w:r w:rsidR="00DA37E9" w:rsidRPr="00DA37E9">
        <w:t>ma na celu śledzenie wyników inwestycyjnych indeksu składającego się z akcji rynków wschodzących o dużej i średniej kapitalizacji.</w:t>
      </w:r>
    </w:p>
    <w:p w14:paraId="4B683B71" w14:textId="3ED8FE6B" w:rsidR="00DA37E9" w:rsidRDefault="00DA37E9" w:rsidP="006938EB">
      <w:r>
        <w:t xml:space="preserve">Do analizy korelacji przyjęto dane począwszy od </w:t>
      </w:r>
      <w:r w:rsidR="008615E4">
        <w:t xml:space="preserve">początku </w:t>
      </w:r>
      <w:r>
        <w:t xml:space="preserve">roku 2016. W tamtym okresie </w:t>
      </w:r>
      <w:r>
        <w:rPr>
          <w:i/>
          <w:iCs/>
        </w:rPr>
        <w:t xml:space="preserve">Bitcoin </w:t>
      </w:r>
      <w:r>
        <w:t xml:space="preserve">rozpoczął swoją pierwszą </w:t>
      </w:r>
      <w:r w:rsidR="008615E4">
        <w:t xml:space="preserve">medialną hossę oraz został przedstawiony szeroko rozumianemu społeczeństwu. Tym samym </w:t>
      </w:r>
      <w:r>
        <w:t xml:space="preserve">rynek </w:t>
      </w:r>
      <w:r w:rsidR="008615E4" w:rsidRPr="008615E4">
        <w:rPr>
          <w:i/>
          <w:iCs/>
        </w:rPr>
        <w:t>Bitcoina</w:t>
      </w:r>
      <w:r w:rsidR="008615E4">
        <w:t xml:space="preserve"> </w:t>
      </w:r>
      <w:r w:rsidRPr="008615E4">
        <w:t>zaczął</w:t>
      </w:r>
      <w:r>
        <w:t xml:space="preserve"> zyskiwać globalną rozpoznawalność</w:t>
      </w:r>
      <w:r w:rsidR="008615E4">
        <w:t>. Za datę końcową przyjęto koniec 2022 roku w celu uzyskania danych z okresu pełnych siedmiu lat.</w:t>
      </w:r>
      <w:r w:rsidR="003A449C">
        <w:t xml:space="preserve"> </w:t>
      </w:r>
    </w:p>
    <w:p w14:paraId="4A3A7542" w14:textId="0DB9DF79" w:rsidR="003A449C" w:rsidRDefault="003A449C" w:rsidP="003A449C">
      <w:r>
        <w:t xml:space="preserve">Obie korelacje obliczono metodą </w:t>
      </w:r>
      <w:r>
        <w:rPr>
          <w:i/>
          <w:iCs/>
        </w:rPr>
        <w:t>Pearsona</w:t>
      </w:r>
      <w:r>
        <w:t>. „Dwuwymiarowa korelacja Pearsona daje przykładowy współczynnik korelacji r, który mierzy siłę i kierunek zależności liniowych między parami zmiennych ciągłych. Co za tym idzie, korelacja Pearsona ocenia, czy istnieje statystyczny dowód na liniową zależność między tymi samymi parami zmiennych w populacji, reprezentowaną przez współczynnik korelacji populacji”</w:t>
      </w:r>
      <w:r>
        <w:rPr>
          <w:rStyle w:val="Odwoanieprzypisudolnego"/>
        </w:rPr>
        <w:footnoteReference w:id="9"/>
      </w:r>
      <w:sdt>
        <w:sdtPr>
          <w:id w:val="1254788606"/>
          <w:citation/>
        </w:sdtPr>
        <w:sdtContent>
          <w:r w:rsidR="00A64573">
            <w:fldChar w:fldCharType="begin"/>
          </w:r>
          <w:r w:rsidR="00A64573">
            <w:instrText xml:space="preserve"> CITATION Nas08 \l 1045 </w:instrText>
          </w:r>
          <w:r w:rsidR="00A64573">
            <w:fldChar w:fldCharType="separate"/>
          </w:r>
          <w:r w:rsidR="00A64573">
            <w:rPr>
              <w:noProof/>
            </w:rPr>
            <w:t xml:space="preserve"> (Nashirah Abu Bakar, 2008)</w:t>
          </w:r>
          <w:r w:rsidR="00A64573">
            <w:fldChar w:fldCharType="end"/>
          </w:r>
        </w:sdtContent>
      </w:sdt>
      <w:r>
        <w:t>.</w:t>
      </w:r>
      <w:r w:rsidR="00E62744">
        <w:t xml:space="preserve"> Korelacja to zastała obliczona następującym wzorem:</w:t>
      </w:r>
    </w:p>
    <w:p w14:paraId="102CFA8E" w14:textId="4AE1922F" w:rsidR="00A64573" w:rsidRPr="00E62744" w:rsidRDefault="00A64573" w:rsidP="003A449C">
      <w:pPr>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E62744" w14:paraId="35B6A387" w14:textId="77777777" w:rsidTr="00E61526">
        <w:tc>
          <w:tcPr>
            <w:tcW w:w="8075" w:type="dxa"/>
          </w:tcPr>
          <w:p w14:paraId="625551F8" w14:textId="77777777" w:rsidR="00E62744" w:rsidRPr="00E62744" w:rsidRDefault="00000000" w:rsidP="00E627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den>
                </m:f>
              </m:oMath>
            </m:oMathPara>
          </w:p>
          <w:p w14:paraId="1E7C3F0A" w14:textId="77777777" w:rsidR="00E62744" w:rsidRDefault="00E62744" w:rsidP="00E62744">
            <w:pPr>
              <w:ind w:firstLine="0"/>
            </w:pPr>
          </w:p>
        </w:tc>
        <w:tc>
          <w:tcPr>
            <w:tcW w:w="986" w:type="dxa"/>
          </w:tcPr>
          <w:p w14:paraId="60E34B70" w14:textId="77777777" w:rsidR="00E62744" w:rsidRDefault="00E62744" w:rsidP="00E62744">
            <w:pPr>
              <w:ind w:firstLine="0"/>
            </w:pPr>
          </w:p>
          <w:p w14:paraId="1F8B1523" w14:textId="0533FE09" w:rsidR="00E62744" w:rsidRDefault="00E62744" w:rsidP="00E62744">
            <w:pPr>
              <w:ind w:firstLine="0"/>
            </w:pPr>
            <w:r>
              <w:t>(1)</w:t>
            </w:r>
          </w:p>
        </w:tc>
      </w:tr>
      <w:tr w:rsidR="00E62744" w14:paraId="721BAFC2" w14:textId="77777777" w:rsidTr="00E61526">
        <w:tc>
          <w:tcPr>
            <w:tcW w:w="8075" w:type="dxa"/>
          </w:tcPr>
          <w:p w14:paraId="4A0B5219" w14:textId="77777777" w:rsidR="00E62744" w:rsidRDefault="00E62744" w:rsidP="00E62744">
            <w:pPr>
              <w:ind w:firstLine="0"/>
            </w:pPr>
            <w:r>
              <w:t>Gdzie:</w:t>
            </w:r>
          </w:p>
          <w:p w14:paraId="297A5DE9" w14:textId="3470E8E4" w:rsidR="009A177F" w:rsidRDefault="00000000" w:rsidP="009A177F">
            <w:pPr>
              <w:ind w:firstLine="0"/>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xy</m:t>
                  </m:r>
                </m:sub>
              </m:sSub>
            </m:oMath>
            <w:r w:rsidR="009A177F">
              <w:rPr>
                <w:rFonts w:eastAsiaTheme="minorEastAsia"/>
              </w:rPr>
              <w:t xml:space="preserve"> - </w:t>
            </w:r>
            <w:r w:rsidR="009A177F" w:rsidRPr="009A177F">
              <w:rPr>
                <w:rFonts w:eastAsiaTheme="minorEastAsia"/>
              </w:rPr>
              <w:t>spółczynnik korelacji Pearsona między zmiennymi x i y</w:t>
            </w:r>
          </w:p>
          <w:p w14:paraId="16B562CE" w14:textId="05929CA7" w:rsidR="009A177F" w:rsidRDefault="00000000" w:rsidP="00E61526">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61526">
              <w:rPr>
                <w:rFonts w:eastAsiaTheme="minorEastAsia"/>
              </w:rPr>
              <w:t xml:space="preserve"> - </w:t>
            </w:r>
            <w:r w:rsidR="00E61526" w:rsidRPr="00E61526">
              <w:rPr>
                <w:rFonts w:eastAsiaTheme="minorEastAsia"/>
              </w:rPr>
              <w:t>wartości obserwacji dla odpowiednio x i y</w:t>
            </w:r>
          </w:p>
          <w:p w14:paraId="0FD70BB5" w14:textId="77FFD8B4" w:rsidR="00E61526" w:rsidRDefault="00000000" w:rsidP="00E61526">
            <w:pPr>
              <w:ind w:firstLine="0"/>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i </m:t>
              </m:r>
              <m:acc>
                <m:accPr>
                  <m:chr m:val="̅"/>
                  <m:ctrlPr>
                    <w:rPr>
                      <w:rFonts w:ascii="Cambria Math" w:eastAsiaTheme="minorEastAsia" w:hAnsi="Cambria Math"/>
                      <w:i/>
                    </w:rPr>
                  </m:ctrlPr>
                </m:accPr>
                <m:e>
                  <m:r>
                    <w:rPr>
                      <w:rFonts w:ascii="Cambria Math" w:eastAsiaTheme="minorEastAsia" w:hAnsi="Cambria Math"/>
                    </w:rPr>
                    <m:t>y</m:t>
                  </m:r>
                </m:e>
              </m:acc>
            </m:oMath>
            <w:r w:rsidR="00E61526">
              <w:rPr>
                <w:rFonts w:eastAsiaTheme="minorEastAsia"/>
              </w:rPr>
              <w:t xml:space="preserve"> - </w:t>
            </w:r>
            <w:r w:rsidR="00E61526" w:rsidRPr="00E61526">
              <w:rPr>
                <w:rFonts w:eastAsiaTheme="minorEastAsia"/>
              </w:rPr>
              <w:t>średnie wartości dla odpowiednio</w:t>
            </w:r>
            <w:r w:rsidR="00E61526">
              <w:rPr>
                <w:rFonts w:eastAsiaTheme="minorEastAsia"/>
              </w:rPr>
              <w:t xml:space="preserve"> dla x i y</w:t>
            </w:r>
          </w:p>
          <w:p w14:paraId="2A64E10E" w14:textId="5641C417" w:rsidR="00E61526" w:rsidRPr="00E61526" w:rsidRDefault="00E61526" w:rsidP="00E61526">
            <w:pPr>
              <w:ind w:firstLine="0"/>
              <w:rPr>
                <w:rFonts w:eastAsiaTheme="minorEastAsia"/>
              </w:rPr>
            </w:pPr>
            <w:r>
              <w:rPr>
                <w:rFonts w:eastAsiaTheme="minorEastAsia"/>
              </w:rPr>
              <w:t>n – liczba obserwacji</w:t>
            </w:r>
          </w:p>
          <w:p w14:paraId="3AAC3448" w14:textId="3E19923E" w:rsidR="00E62744" w:rsidRDefault="00E62744" w:rsidP="00E62744">
            <w:pPr>
              <w:ind w:firstLine="0"/>
            </w:pPr>
          </w:p>
        </w:tc>
        <w:tc>
          <w:tcPr>
            <w:tcW w:w="986" w:type="dxa"/>
          </w:tcPr>
          <w:p w14:paraId="7B5E7782" w14:textId="77777777" w:rsidR="00E62744" w:rsidRDefault="00E62744" w:rsidP="00E62744">
            <w:pPr>
              <w:ind w:firstLine="0"/>
            </w:pPr>
          </w:p>
        </w:tc>
      </w:tr>
    </w:tbl>
    <w:p w14:paraId="75B629BC" w14:textId="77777777" w:rsidR="00E62744" w:rsidRPr="003A449C" w:rsidRDefault="00E62744" w:rsidP="00E62744">
      <w:pPr>
        <w:ind w:firstLine="0"/>
      </w:pPr>
    </w:p>
    <w:p w14:paraId="1F5A2407" w14:textId="7BEB08D7" w:rsidR="00265730" w:rsidRDefault="0010689F" w:rsidP="0010689F">
      <w:pPr>
        <w:pStyle w:val="Nagwek3"/>
      </w:pPr>
      <w:bookmarkStart w:id="7" w:name="_Toc143466684"/>
      <w:r>
        <w:t>Korelacja ceny</w:t>
      </w:r>
      <w:bookmarkEnd w:id="7"/>
      <w:r>
        <w:t xml:space="preserve"> </w:t>
      </w:r>
    </w:p>
    <w:p w14:paraId="774AD40A" w14:textId="235C8411" w:rsidR="0010689F" w:rsidRDefault="00C44D10" w:rsidP="005E0E5C">
      <w:r>
        <w:t xml:space="preserve">W pierwszej kolejności sprawdzono korelację ceny poszczególnych aktywów. Korelacja ta sprawdza zależność ruchu cen względem siebie. </w:t>
      </w:r>
      <w:r w:rsidR="005E0E5C">
        <w:t>W przypadku gdy obie ceny poruszają się w tę samą stronę, korelacja jest dodatnia, natomiast gdy ceny poruszają się w różnych kierunkach, korelacja jest ujemna.</w:t>
      </w:r>
    </w:p>
    <w:p w14:paraId="45852143" w14:textId="5630121C" w:rsidR="002C7274" w:rsidRPr="00F338A2" w:rsidRDefault="002C7274" w:rsidP="005E0E5C">
      <w:r>
        <w:t>Na rysunku numer 6 widać, że w latach 2016-202</w:t>
      </w:r>
      <w:r w:rsidR="008E28F8">
        <w:t>2</w:t>
      </w:r>
      <w:r>
        <w:t xml:space="preserve"> cena </w:t>
      </w:r>
      <w:r>
        <w:rPr>
          <w:i/>
          <w:iCs/>
        </w:rPr>
        <w:t>Bitcoina</w:t>
      </w:r>
      <w:r>
        <w:t xml:space="preserve"> była najbardziej skorelowana z giełdą SP500, </w:t>
      </w:r>
      <w:r w:rsidR="00666353">
        <w:t xml:space="preserve">a najmniej z amerykańskimi obligacjami. </w:t>
      </w:r>
      <w:r w:rsidR="008F60C8">
        <w:t xml:space="preserve">Może to świadczyć o tym, że </w:t>
      </w:r>
      <w:r w:rsidR="00F338A2">
        <w:rPr>
          <w:i/>
          <w:iCs/>
        </w:rPr>
        <w:t>Bitcoin</w:t>
      </w:r>
      <w:r w:rsidR="00F338A2">
        <w:t xml:space="preserve"> jest aktywem wysokiego ryzyka przez co jest słabo skorelowany z bezpiecznymi obligacjami. Dodatkowo widać, że cena SP500 nie jest skorelowana tak mocno z ceną żadnego innego analizowanego aktywa, jak z </w:t>
      </w:r>
      <w:r w:rsidR="00F338A2">
        <w:rPr>
          <w:i/>
          <w:iCs/>
        </w:rPr>
        <w:t>Bitcoinem</w:t>
      </w:r>
      <w:r w:rsidR="00F338A2">
        <w:t>.</w:t>
      </w:r>
    </w:p>
    <w:p w14:paraId="1FBD61C2" w14:textId="77777777" w:rsidR="005E0E5C" w:rsidRPr="0010689F" w:rsidRDefault="005E0E5C" w:rsidP="005E0E5C"/>
    <w:p w14:paraId="687AB220" w14:textId="77777777" w:rsidR="00E61526" w:rsidRDefault="00921289" w:rsidP="006D6F6A">
      <w:pPr>
        <w:keepNext/>
      </w:pPr>
      <w:r>
        <w:rPr>
          <w:noProof/>
        </w:rPr>
        <w:lastRenderedPageBreak/>
        <w:drawing>
          <wp:inline distT="0" distB="0" distL="0" distR="0" wp14:anchorId="4C89F5A6" wp14:editId="61A47470">
            <wp:extent cx="5760085" cy="1845945"/>
            <wp:effectExtent l="0" t="0" r="0" b="1905"/>
            <wp:docPr id="208863617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6179" name="Obraz 1" descr="Obraz zawierający tekst, zrzut ekranu, Czcionka, numer&#10;&#10;Opis wygenerowany automatycznie"/>
                    <pic:cNvPicPr/>
                  </pic:nvPicPr>
                  <pic:blipFill>
                    <a:blip r:embed="rId14"/>
                    <a:stretch>
                      <a:fillRect/>
                    </a:stretch>
                  </pic:blipFill>
                  <pic:spPr>
                    <a:xfrm>
                      <a:off x="0" y="0"/>
                      <a:ext cx="5760085" cy="1845945"/>
                    </a:xfrm>
                    <a:prstGeom prst="rect">
                      <a:avLst/>
                    </a:prstGeom>
                  </pic:spPr>
                </pic:pic>
              </a:graphicData>
            </a:graphic>
          </wp:inline>
        </w:drawing>
      </w:r>
    </w:p>
    <w:p w14:paraId="0336658F" w14:textId="23D127C5" w:rsidR="0010689F" w:rsidRDefault="00E61526" w:rsidP="006D6F6A">
      <w:pPr>
        <w:pStyle w:val="Legenda"/>
        <w:jc w:val="center"/>
        <w:rPr>
          <w:b/>
          <w:bCs/>
          <w:color w:val="auto"/>
        </w:rPr>
      </w:pPr>
      <w:r w:rsidRPr="006D6F6A">
        <w:rPr>
          <w:b/>
          <w:bCs/>
          <w:color w:val="auto"/>
        </w:rPr>
        <w:t xml:space="preserve">Rysunek </w:t>
      </w:r>
      <w:r w:rsidRPr="006D6F6A">
        <w:rPr>
          <w:b/>
          <w:bCs/>
          <w:color w:val="auto"/>
        </w:rPr>
        <w:fldChar w:fldCharType="begin"/>
      </w:r>
      <w:r w:rsidRPr="006D6F6A">
        <w:rPr>
          <w:b/>
          <w:bCs/>
          <w:color w:val="auto"/>
        </w:rPr>
        <w:instrText xml:space="preserve"> SEQ Rysunek \* ARABIC </w:instrText>
      </w:r>
      <w:r w:rsidRPr="006D6F6A">
        <w:rPr>
          <w:b/>
          <w:bCs/>
          <w:color w:val="auto"/>
        </w:rPr>
        <w:fldChar w:fldCharType="separate"/>
      </w:r>
      <w:r w:rsidR="00F4294A">
        <w:rPr>
          <w:b/>
          <w:bCs/>
          <w:noProof/>
          <w:color w:val="auto"/>
        </w:rPr>
        <w:t>6</w:t>
      </w:r>
      <w:r w:rsidRPr="006D6F6A">
        <w:rPr>
          <w:b/>
          <w:bCs/>
          <w:color w:val="auto"/>
        </w:rPr>
        <w:fldChar w:fldCharType="end"/>
      </w:r>
      <w:r w:rsidRPr="006D6F6A">
        <w:rPr>
          <w:b/>
          <w:bCs/>
          <w:color w:val="auto"/>
        </w:rPr>
        <w:t>. Korelacja cen Bitcoina, amerykańskich akcji, obligacji, rynku nieruchomości, ropy naftowej, złota oraz rynków wschodzących</w:t>
      </w:r>
      <w:r w:rsidR="006D6F6A">
        <w:rPr>
          <w:b/>
          <w:bCs/>
          <w:color w:val="auto"/>
        </w:rPr>
        <w:t xml:space="preserve"> na przestrzeni lat 2016-202</w:t>
      </w:r>
      <w:r w:rsidR="008E28F8">
        <w:rPr>
          <w:b/>
          <w:bCs/>
          <w:color w:val="auto"/>
        </w:rPr>
        <w:t>2</w:t>
      </w:r>
      <w:r w:rsidRPr="006D6F6A">
        <w:rPr>
          <w:b/>
          <w:bCs/>
          <w:color w:val="auto"/>
        </w:rPr>
        <w:t>. Źródło: Opracowanie własne na pod</w:t>
      </w:r>
      <w:r w:rsidR="006D6F6A">
        <w:rPr>
          <w:b/>
          <w:bCs/>
          <w:color w:val="auto"/>
        </w:rPr>
        <w:t>s</w:t>
      </w:r>
      <w:r w:rsidRPr="006D6F6A">
        <w:rPr>
          <w:b/>
          <w:bCs/>
          <w:color w:val="auto"/>
        </w:rPr>
        <w:t>tawie danych z https://finance.yahoo.com/.</w:t>
      </w:r>
    </w:p>
    <w:p w14:paraId="05A2CD0E" w14:textId="0A637737" w:rsidR="006D6F6A" w:rsidRPr="006D6F6A" w:rsidRDefault="00F338A2" w:rsidP="006D6F6A">
      <w:r>
        <w:t xml:space="preserve">Na rysunku numer 7 przedstawiono mapę cieplną omawianej wyżej korelacji, na której dodatkowo widać, że amerykańskie obligacje mają niską lub ujemną korelację z każdym z analizowanych aktywów. </w:t>
      </w:r>
      <w:r w:rsidR="00DC1CE1">
        <w:t xml:space="preserve">Jest to przewidywalny wynik z uwagi na fakt, że </w:t>
      </w:r>
      <w:r w:rsidR="006B58B4">
        <w:t xml:space="preserve">w przeciwieństwie do pozostałych </w:t>
      </w:r>
      <w:r w:rsidR="00DC1CE1">
        <w:t xml:space="preserve">są one powszechnie uważane za najbezpieczniejsze aktywo. </w:t>
      </w:r>
      <w:r w:rsidR="006B58B4">
        <w:t>Jest to spowodowane faktem, że emitentem papierów dłużnych są Stany Zjednoczone, tak więc zabezpieczeniem jest tu jedna z największych gospodarek na świecie.</w:t>
      </w:r>
    </w:p>
    <w:p w14:paraId="3156CF51" w14:textId="77777777" w:rsidR="00F338A2" w:rsidRDefault="00921289" w:rsidP="00F338A2">
      <w:pPr>
        <w:keepNext/>
      </w:pPr>
      <w:r>
        <w:rPr>
          <w:noProof/>
        </w:rPr>
        <w:drawing>
          <wp:inline distT="0" distB="0" distL="0" distR="0" wp14:anchorId="12EB95E2" wp14:editId="19FE032F">
            <wp:extent cx="5760085" cy="3396615"/>
            <wp:effectExtent l="0" t="0" r="0" b="0"/>
            <wp:docPr id="460494112" name="Obraz 1" descr="Obraz zawierający tekst, zrzut ekranu, kwadra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94112" name="Obraz 1" descr="Obraz zawierający tekst, zrzut ekranu, kwadrat, Wielobarwność&#10;&#10;Opis wygenerowany automatycznie"/>
                    <pic:cNvPicPr/>
                  </pic:nvPicPr>
                  <pic:blipFill>
                    <a:blip r:embed="rId15"/>
                    <a:stretch>
                      <a:fillRect/>
                    </a:stretch>
                  </pic:blipFill>
                  <pic:spPr>
                    <a:xfrm>
                      <a:off x="0" y="0"/>
                      <a:ext cx="5760085" cy="3396615"/>
                    </a:xfrm>
                    <a:prstGeom prst="rect">
                      <a:avLst/>
                    </a:prstGeom>
                  </pic:spPr>
                </pic:pic>
              </a:graphicData>
            </a:graphic>
          </wp:inline>
        </w:drawing>
      </w:r>
    </w:p>
    <w:p w14:paraId="6DFD66F6" w14:textId="0E66B542" w:rsidR="006B58B4" w:rsidRDefault="00F338A2" w:rsidP="00436A24">
      <w:pPr>
        <w:pStyle w:val="Legenda"/>
        <w:jc w:val="center"/>
        <w:rPr>
          <w:b/>
          <w:bCs/>
          <w:color w:val="auto"/>
        </w:rPr>
      </w:pPr>
      <w:r w:rsidRPr="00F338A2">
        <w:rPr>
          <w:b/>
          <w:bCs/>
          <w:color w:val="auto"/>
        </w:rPr>
        <w:t xml:space="preserve">Rysunek </w:t>
      </w:r>
      <w:r w:rsidRPr="00F338A2">
        <w:rPr>
          <w:b/>
          <w:bCs/>
          <w:color w:val="auto"/>
        </w:rPr>
        <w:fldChar w:fldCharType="begin"/>
      </w:r>
      <w:r w:rsidRPr="00F338A2">
        <w:rPr>
          <w:b/>
          <w:bCs/>
          <w:color w:val="auto"/>
        </w:rPr>
        <w:instrText xml:space="preserve"> SEQ Rysunek \* ARABIC </w:instrText>
      </w:r>
      <w:r w:rsidRPr="00F338A2">
        <w:rPr>
          <w:b/>
          <w:bCs/>
          <w:color w:val="auto"/>
        </w:rPr>
        <w:fldChar w:fldCharType="separate"/>
      </w:r>
      <w:r w:rsidR="00F4294A">
        <w:rPr>
          <w:b/>
          <w:bCs/>
          <w:noProof/>
          <w:color w:val="auto"/>
        </w:rPr>
        <w:t>7</w:t>
      </w:r>
      <w:r w:rsidRPr="00F338A2">
        <w:rPr>
          <w:b/>
          <w:bCs/>
          <w:color w:val="auto"/>
        </w:rPr>
        <w:fldChar w:fldCharType="end"/>
      </w:r>
      <w:r w:rsidRPr="00F338A2">
        <w:rPr>
          <w:b/>
          <w:bCs/>
          <w:color w:val="auto"/>
        </w:rPr>
        <w:t>. Mapa cieplna korelacji cen Bitcoina, amerykańskich akcji, obligacji, rynku nieruchomości, ropy naftowej, złota oraz rynków wschodzących na przestrzeni lat 2016-202</w:t>
      </w:r>
      <w:r w:rsidR="008E28F8">
        <w:rPr>
          <w:b/>
          <w:bCs/>
          <w:color w:val="auto"/>
        </w:rPr>
        <w:t>2</w:t>
      </w:r>
      <w:r w:rsidRPr="00F338A2">
        <w:rPr>
          <w:b/>
          <w:bCs/>
          <w:color w:val="auto"/>
        </w:rPr>
        <w:t>. Źródło: Opracowanie własne na podstawie danych z https://finance.yahoo.com/.</w:t>
      </w:r>
    </w:p>
    <w:p w14:paraId="14A0001E" w14:textId="27C966E2" w:rsidR="00436A24" w:rsidRDefault="00436A24" w:rsidP="00436A24">
      <w:r>
        <w:lastRenderedPageBreak/>
        <w:t xml:space="preserve">Następnie dla dokładniejszej analizy przedstawiono korelację cen </w:t>
      </w:r>
      <w:r>
        <w:rPr>
          <w:i/>
          <w:iCs/>
        </w:rPr>
        <w:t>Bitcoina</w:t>
      </w:r>
      <w:r>
        <w:t xml:space="preserve"> z resztą analizowanych aktywów w podziale na pełne lata.</w:t>
      </w:r>
      <w:r w:rsidR="00A94012">
        <w:t xml:space="preserve"> Na rysunku numer 8 zauważono, że </w:t>
      </w:r>
      <w:r w:rsidR="00C40ABA">
        <w:t xml:space="preserve">pomimo silnej korelacji cen </w:t>
      </w:r>
      <w:r w:rsidR="00C40ABA">
        <w:rPr>
          <w:i/>
          <w:iCs/>
        </w:rPr>
        <w:t xml:space="preserve">Bitcoina </w:t>
      </w:r>
      <w:r w:rsidR="00C40ABA">
        <w:t xml:space="preserve">z SP500 na przestrzeni lat 2016-2022, korelacja ta jest słaba w roku 2018 oraz 2021. Lata te były okresem zakończenia dwóch hoss oraz rozpoczęciem dynamicznych spadków na rynku kryptowalut. </w:t>
      </w:r>
      <w:r w:rsidR="00CE1DEA">
        <w:t xml:space="preserve">Oznacza to, że spadki </w:t>
      </w:r>
      <w:r w:rsidR="00CE1DEA">
        <w:rPr>
          <w:i/>
          <w:iCs/>
        </w:rPr>
        <w:t>Bitcoina</w:t>
      </w:r>
      <w:r w:rsidR="00CE1DEA">
        <w:t xml:space="preserve"> są niezależne od pozostałej części rynku i może być niemożliwe ich przewidzenie w oparciu o cenę SP500.</w:t>
      </w:r>
    </w:p>
    <w:p w14:paraId="6F331DB5" w14:textId="77777777" w:rsidR="00CE1DEA" w:rsidRPr="00CE1DEA" w:rsidRDefault="00CE1DEA" w:rsidP="00436A24"/>
    <w:p w14:paraId="788A2B93" w14:textId="77777777" w:rsidR="00F338A2" w:rsidRPr="00F338A2" w:rsidRDefault="00F338A2" w:rsidP="00F338A2"/>
    <w:p w14:paraId="3FA4EC70" w14:textId="77777777" w:rsidR="00F338A2" w:rsidRDefault="004114DE" w:rsidP="00F338A2">
      <w:pPr>
        <w:keepNext/>
      </w:pPr>
      <w:r>
        <w:rPr>
          <w:noProof/>
        </w:rPr>
        <w:drawing>
          <wp:inline distT="0" distB="0" distL="0" distR="0" wp14:anchorId="0E042CFE" wp14:editId="23527379">
            <wp:extent cx="5760085" cy="2572385"/>
            <wp:effectExtent l="0" t="0" r="0" b="0"/>
            <wp:docPr id="17089830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3020" name="Obraz 1" descr="Obraz zawierający tekst, zrzut ekranu, Czcionka, numer&#10;&#10;Opis wygenerowany automatycznie"/>
                    <pic:cNvPicPr/>
                  </pic:nvPicPr>
                  <pic:blipFill>
                    <a:blip r:embed="rId16"/>
                    <a:stretch>
                      <a:fillRect/>
                    </a:stretch>
                  </pic:blipFill>
                  <pic:spPr>
                    <a:xfrm>
                      <a:off x="0" y="0"/>
                      <a:ext cx="5760085" cy="2572385"/>
                    </a:xfrm>
                    <a:prstGeom prst="rect">
                      <a:avLst/>
                    </a:prstGeom>
                  </pic:spPr>
                </pic:pic>
              </a:graphicData>
            </a:graphic>
          </wp:inline>
        </w:drawing>
      </w:r>
    </w:p>
    <w:p w14:paraId="6F15A74C" w14:textId="4A807302" w:rsidR="00921289" w:rsidRDefault="00F338A2" w:rsidP="00F338A2">
      <w:pPr>
        <w:pStyle w:val="Legenda"/>
        <w:jc w:val="center"/>
        <w:rPr>
          <w:b/>
          <w:bCs/>
          <w:color w:val="auto"/>
        </w:rPr>
      </w:pPr>
      <w:r w:rsidRPr="00F338A2">
        <w:rPr>
          <w:b/>
          <w:bCs/>
          <w:color w:val="auto"/>
        </w:rPr>
        <w:t xml:space="preserve">Rysunek </w:t>
      </w:r>
      <w:r w:rsidRPr="00F338A2">
        <w:rPr>
          <w:b/>
          <w:bCs/>
          <w:color w:val="auto"/>
        </w:rPr>
        <w:fldChar w:fldCharType="begin"/>
      </w:r>
      <w:r w:rsidRPr="00F338A2">
        <w:rPr>
          <w:b/>
          <w:bCs/>
          <w:color w:val="auto"/>
        </w:rPr>
        <w:instrText xml:space="preserve"> SEQ Rysunek \* ARABIC </w:instrText>
      </w:r>
      <w:r w:rsidRPr="00F338A2">
        <w:rPr>
          <w:b/>
          <w:bCs/>
          <w:color w:val="auto"/>
        </w:rPr>
        <w:fldChar w:fldCharType="separate"/>
      </w:r>
      <w:r w:rsidR="00F4294A">
        <w:rPr>
          <w:b/>
          <w:bCs/>
          <w:noProof/>
          <w:color w:val="auto"/>
        </w:rPr>
        <w:t>8</w:t>
      </w:r>
      <w:r w:rsidRPr="00F338A2">
        <w:rPr>
          <w:b/>
          <w:bCs/>
          <w:color w:val="auto"/>
        </w:rPr>
        <w:fldChar w:fldCharType="end"/>
      </w:r>
      <w:r w:rsidRPr="00F338A2">
        <w:rPr>
          <w:b/>
          <w:bCs/>
          <w:color w:val="auto"/>
        </w:rPr>
        <w:t>. Korelacja cen Bitcoina, amerykańskich akcji, obligacji, rynku nieruchomości, ropy naftowej, złota oraz rynków wschodzących na przestrzeni lat 2016-202</w:t>
      </w:r>
      <w:r w:rsidR="008E28F8">
        <w:rPr>
          <w:b/>
          <w:bCs/>
          <w:color w:val="auto"/>
        </w:rPr>
        <w:t>2</w:t>
      </w:r>
      <w:r w:rsidRPr="00F338A2">
        <w:rPr>
          <w:b/>
          <w:bCs/>
          <w:color w:val="auto"/>
        </w:rPr>
        <w:t>, w rozbiciu na poszczególne lata. Źródło: Opracowanie własne na podstawie danych z https://finance.yahoo.com/.</w:t>
      </w:r>
    </w:p>
    <w:p w14:paraId="63803AAA" w14:textId="0154C6E2" w:rsidR="00F338A2" w:rsidRPr="0000725B" w:rsidRDefault="0000725B" w:rsidP="00F338A2">
      <w:r>
        <w:t xml:space="preserve">Kolejnym krokiem było stworzenie mapy cieplnej korelacji cen </w:t>
      </w:r>
      <w:r>
        <w:rPr>
          <w:i/>
          <w:iCs/>
        </w:rPr>
        <w:t>Bitcoina</w:t>
      </w:r>
      <w:r>
        <w:t xml:space="preserve"> z resztą analizowanych aktywów w podziale na pełne lata. Przedstawiono ją na rysunku numer 9. Po zwizualizowaniu danych nie widać żadnych szczególnych wzorów poza niższą korelacją dla wszystkich aktywów w roku 2018 oraz 2021. Potwierdza to jedynie fakt, że ruchy ceny </w:t>
      </w:r>
      <w:r>
        <w:rPr>
          <w:i/>
          <w:iCs/>
        </w:rPr>
        <w:t xml:space="preserve">Bitcoina </w:t>
      </w:r>
      <w:r>
        <w:t>są gwałtowne i niezależne od pozostałych rynków.</w:t>
      </w:r>
    </w:p>
    <w:p w14:paraId="39B71C04" w14:textId="77777777" w:rsidR="0000725B" w:rsidRDefault="004114DE" w:rsidP="0000725B">
      <w:pPr>
        <w:keepNext/>
      </w:pPr>
      <w:r>
        <w:rPr>
          <w:noProof/>
        </w:rPr>
        <w:lastRenderedPageBreak/>
        <w:drawing>
          <wp:inline distT="0" distB="0" distL="0" distR="0" wp14:anchorId="0AA830B8" wp14:editId="793C041C">
            <wp:extent cx="5760085" cy="3771900"/>
            <wp:effectExtent l="0" t="0" r="0" b="0"/>
            <wp:docPr id="743430467" name="Obraz 1" descr="Obraz zawierający tekst, zrzut ekranu,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0467" name="Obraz 1" descr="Obraz zawierający tekst, zrzut ekranu, kwadrat, Prostokąt&#10;&#10;Opis wygenerowany automatycznie"/>
                    <pic:cNvPicPr/>
                  </pic:nvPicPr>
                  <pic:blipFill>
                    <a:blip r:embed="rId17"/>
                    <a:stretch>
                      <a:fillRect/>
                    </a:stretch>
                  </pic:blipFill>
                  <pic:spPr>
                    <a:xfrm>
                      <a:off x="0" y="0"/>
                      <a:ext cx="5760085" cy="3771900"/>
                    </a:xfrm>
                    <a:prstGeom prst="rect">
                      <a:avLst/>
                    </a:prstGeom>
                  </pic:spPr>
                </pic:pic>
              </a:graphicData>
            </a:graphic>
          </wp:inline>
        </w:drawing>
      </w:r>
    </w:p>
    <w:p w14:paraId="7266AAEA" w14:textId="39256913" w:rsidR="004114DE" w:rsidRPr="0000725B" w:rsidRDefault="0000725B" w:rsidP="0000725B">
      <w:pPr>
        <w:pStyle w:val="Legenda"/>
        <w:jc w:val="center"/>
        <w:rPr>
          <w:b/>
          <w:bCs/>
          <w:color w:val="auto"/>
        </w:rPr>
      </w:pPr>
      <w:r w:rsidRPr="0000725B">
        <w:rPr>
          <w:b/>
          <w:bCs/>
          <w:color w:val="auto"/>
        </w:rPr>
        <w:t xml:space="preserve">Rysunek </w:t>
      </w:r>
      <w:r w:rsidRPr="0000725B">
        <w:rPr>
          <w:b/>
          <w:bCs/>
          <w:color w:val="auto"/>
        </w:rPr>
        <w:fldChar w:fldCharType="begin"/>
      </w:r>
      <w:r w:rsidRPr="0000725B">
        <w:rPr>
          <w:b/>
          <w:bCs/>
          <w:color w:val="auto"/>
        </w:rPr>
        <w:instrText xml:space="preserve"> SEQ Rysunek \* ARABIC </w:instrText>
      </w:r>
      <w:r w:rsidRPr="0000725B">
        <w:rPr>
          <w:b/>
          <w:bCs/>
          <w:color w:val="auto"/>
        </w:rPr>
        <w:fldChar w:fldCharType="separate"/>
      </w:r>
      <w:r w:rsidR="00F4294A">
        <w:rPr>
          <w:b/>
          <w:bCs/>
          <w:noProof/>
          <w:color w:val="auto"/>
        </w:rPr>
        <w:t>9</w:t>
      </w:r>
      <w:r w:rsidRPr="0000725B">
        <w:rPr>
          <w:b/>
          <w:bCs/>
          <w:color w:val="auto"/>
        </w:rPr>
        <w:fldChar w:fldCharType="end"/>
      </w:r>
      <w:r w:rsidRPr="0000725B">
        <w:rPr>
          <w:b/>
          <w:bCs/>
          <w:color w:val="auto"/>
        </w:rPr>
        <w:t xml:space="preserve">. </w:t>
      </w:r>
      <w:r>
        <w:rPr>
          <w:b/>
          <w:bCs/>
          <w:color w:val="auto"/>
        </w:rPr>
        <w:t>Mapa cieplna k</w:t>
      </w:r>
      <w:r w:rsidRPr="0000725B">
        <w:rPr>
          <w:b/>
          <w:bCs/>
          <w:color w:val="auto"/>
        </w:rPr>
        <w:t>orelacj</w:t>
      </w:r>
      <w:r>
        <w:rPr>
          <w:b/>
          <w:bCs/>
          <w:color w:val="auto"/>
        </w:rPr>
        <w:t>i</w:t>
      </w:r>
      <w:r w:rsidRPr="0000725B">
        <w:rPr>
          <w:b/>
          <w:bCs/>
          <w:color w:val="auto"/>
        </w:rPr>
        <w:t xml:space="preserve"> cen Bitcoina, amerykańskich akcji, obligacji, rynku nieruchomości, ropy naftowej, złota oraz rynków wschodzących na przestrzeni lat 2016-202</w:t>
      </w:r>
      <w:r w:rsidR="008E28F8">
        <w:rPr>
          <w:b/>
          <w:bCs/>
          <w:color w:val="auto"/>
        </w:rPr>
        <w:t>2</w:t>
      </w:r>
      <w:r w:rsidRPr="0000725B">
        <w:rPr>
          <w:b/>
          <w:bCs/>
          <w:color w:val="auto"/>
        </w:rPr>
        <w:t>, w rozbiciu na poszczególne lata. Źródło: Opracowanie własne na podstawie danych z https://finance.yahoo.com/.</w:t>
      </w:r>
    </w:p>
    <w:p w14:paraId="78477407" w14:textId="4FE2F53B" w:rsidR="0010689F" w:rsidRDefault="0010689F" w:rsidP="0010689F">
      <w:pPr>
        <w:pStyle w:val="Nagwek3"/>
      </w:pPr>
      <w:bookmarkStart w:id="8" w:name="_Toc143466685"/>
      <w:r>
        <w:t>Korelacja zwrotu z inwestycji</w:t>
      </w:r>
      <w:bookmarkEnd w:id="8"/>
    </w:p>
    <w:p w14:paraId="3EC47449" w14:textId="1EA5E292" w:rsidR="0000725B" w:rsidRDefault="00953DE0" w:rsidP="0000725B">
      <w:r>
        <w:t xml:space="preserve">Pomimo </w:t>
      </w:r>
      <w:r w:rsidR="008E28F8">
        <w:t xml:space="preserve">zauważalnej korelacji ceny </w:t>
      </w:r>
      <w:r w:rsidR="008E28F8">
        <w:rPr>
          <w:i/>
          <w:iCs/>
        </w:rPr>
        <w:t xml:space="preserve">Bitcoina </w:t>
      </w:r>
      <w:r w:rsidR="008E28F8">
        <w:t xml:space="preserve">z rynkiem SP500, w momentach gwałtownych ruchów cenowych kryptowaluty, korelacja ta zanikała. W tym celu sprawdzono korelację zwrotu z inwestycji pomiędzy wcześniej analizowanymi aktywami. Miara ta jest powszechnie używana do analizy korelacji kryptowalut z rynkami tradycyjnymi przez firmy takie jak </w:t>
      </w:r>
      <w:r w:rsidR="008E28F8" w:rsidRPr="008E28F8">
        <w:rPr>
          <w:i/>
          <w:iCs/>
        </w:rPr>
        <w:t>Fidelity Digital Assets</w:t>
      </w:r>
      <w:r w:rsidR="008E28F8">
        <w:t xml:space="preserve"> lub </w:t>
      </w:r>
      <w:r w:rsidR="008E28F8" w:rsidRPr="008E28F8">
        <w:rPr>
          <w:i/>
          <w:iCs/>
        </w:rPr>
        <w:t>Coinbase Institutional</w:t>
      </w:r>
      <w:r w:rsidR="008E28F8">
        <w:t xml:space="preserve">. </w:t>
      </w:r>
      <w:r w:rsidR="00001EB7">
        <w:t>Jest to</w:t>
      </w:r>
      <w:r w:rsidR="00001EB7" w:rsidRPr="00001EB7">
        <w:t xml:space="preserve"> bardziej dynamiczna miara, która uwzględnia krótkoterminowe fluktuacje i może dostarczyć bardziej szczegółowych informacji na temat tego, jak te dwa aktywa reagują na codzienne wydarzenia na rynku.</w:t>
      </w:r>
    </w:p>
    <w:p w14:paraId="3F1FAB5C" w14:textId="6C82626A" w:rsidR="00001EB7" w:rsidRPr="00001EB7" w:rsidRDefault="00001EB7" w:rsidP="0000725B">
      <w:r>
        <w:t xml:space="preserve">W przypadku analizy korelacji dziennych zwrotów z inwestycji, korelacja </w:t>
      </w:r>
      <w:r>
        <w:rPr>
          <w:i/>
          <w:iCs/>
        </w:rPr>
        <w:t xml:space="preserve">Bitcoina </w:t>
      </w:r>
      <w:r>
        <w:t xml:space="preserve">oraz SP500 jest znów najwyższa spośród pozostałym aktywów, natomiast jest znacząco niższa niż korelacja cen tych dwóch aktywów. </w:t>
      </w:r>
      <w:r w:rsidR="000A03FB">
        <w:t>Jak wydać na rysunku numer 10 wynosi ona zaledwie 0,24. Oznacza to, że korelacja jest słaba i nie da się przewidzieć zwrotu z inwestycji na podstawie historycznych danych innego aktywa.</w:t>
      </w:r>
    </w:p>
    <w:p w14:paraId="5DA610C0" w14:textId="77777777" w:rsidR="00953DE0" w:rsidRDefault="004114DE" w:rsidP="00953DE0">
      <w:pPr>
        <w:keepNext/>
      </w:pPr>
      <w:r>
        <w:rPr>
          <w:noProof/>
        </w:rPr>
        <w:lastRenderedPageBreak/>
        <w:drawing>
          <wp:inline distT="0" distB="0" distL="0" distR="0" wp14:anchorId="39F18DC5" wp14:editId="6F20AC47">
            <wp:extent cx="5760085" cy="1884045"/>
            <wp:effectExtent l="0" t="0" r="0" b="1905"/>
            <wp:docPr id="162198210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82106" name="Obraz 1" descr="Obraz zawierający tekst, zrzut ekranu, Czcionka, numer&#10;&#10;Opis wygenerowany automatycznie"/>
                    <pic:cNvPicPr/>
                  </pic:nvPicPr>
                  <pic:blipFill>
                    <a:blip r:embed="rId18"/>
                    <a:stretch>
                      <a:fillRect/>
                    </a:stretch>
                  </pic:blipFill>
                  <pic:spPr>
                    <a:xfrm>
                      <a:off x="0" y="0"/>
                      <a:ext cx="5760085" cy="1884045"/>
                    </a:xfrm>
                    <a:prstGeom prst="rect">
                      <a:avLst/>
                    </a:prstGeom>
                  </pic:spPr>
                </pic:pic>
              </a:graphicData>
            </a:graphic>
          </wp:inline>
        </w:drawing>
      </w:r>
    </w:p>
    <w:p w14:paraId="63107651" w14:textId="5EE13D8E" w:rsidR="00E73254" w:rsidRDefault="00953DE0" w:rsidP="00953DE0">
      <w:pPr>
        <w:pStyle w:val="Legenda"/>
        <w:jc w:val="center"/>
        <w:rPr>
          <w:b/>
          <w:bCs/>
          <w:color w:val="auto"/>
        </w:rPr>
      </w:pPr>
      <w:r w:rsidRPr="00953DE0">
        <w:rPr>
          <w:b/>
          <w:bCs/>
          <w:color w:val="auto"/>
        </w:rPr>
        <w:t xml:space="preserve">Rysunek </w:t>
      </w:r>
      <w:r w:rsidRPr="00953DE0">
        <w:rPr>
          <w:b/>
          <w:bCs/>
          <w:color w:val="auto"/>
        </w:rPr>
        <w:fldChar w:fldCharType="begin"/>
      </w:r>
      <w:r w:rsidRPr="00953DE0">
        <w:rPr>
          <w:b/>
          <w:bCs/>
          <w:color w:val="auto"/>
        </w:rPr>
        <w:instrText xml:space="preserve"> SEQ Rysunek \* ARABIC </w:instrText>
      </w:r>
      <w:r w:rsidRPr="00953DE0">
        <w:rPr>
          <w:b/>
          <w:bCs/>
          <w:color w:val="auto"/>
        </w:rPr>
        <w:fldChar w:fldCharType="separate"/>
      </w:r>
      <w:r w:rsidR="00F4294A">
        <w:rPr>
          <w:b/>
          <w:bCs/>
          <w:noProof/>
          <w:color w:val="auto"/>
        </w:rPr>
        <w:t>10</w:t>
      </w:r>
      <w:r w:rsidRPr="00953DE0">
        <w:rPr>
          <w:b/>
          <w:bCs/>
          <w:color w:val="auto"/>
        </w:rPr>
        <w:fldChar w:fldCharType="end"/>
      </w:r>
      <w:r w:rsidRPr="00953DE0">
        <w:rPr>
          <w:b/>
          <w:bCs/>
          <w:color w:val="auto"/>
        </w:rPr>
        <w:t>. Korelacja dziennych zwrotów z inwestycji w Bitcoina, amerykańskie akcje, obligacje, rynek  nieruchomości, ropę naftową, złoto oraz rynki wschodzące na przestrzeni lat 2016-202</w:t>
      </w:r>
      <w:r w:rsidR="008E28F8">
        <w:rPr>
          <w:b/>
          <w:bCs/>
          <w:color w:val="auto"/>
        </w:rPr>
        <w:t>2</w:t>
      </w:r>
      <w:r w:rsidRPr="00953DE0">
        <w:rPr>
          <w:b/>
          <w:bCs/>
          <w:color w:val="auto"/>
        </w:rPr>
        <w:t>. Źródło: Opracowanie własne na podstawie danych z https://finance.yahoo.com/.</w:t>
      </w:r>
    </w:p>
    <w:p w14:paraId="77F1C5EC" w14:textId="230F1569" w:rsidR="00FD3BC6" w:rsidRPr="00097573" w:rsidRDefault="00FD3BC6" w:rsidP="00FD3BC6">
      <w:r>
        <w:t xml:space="preserve">Następnym krokiem było wykonanie mapy cieplnej z uzyskanych danych. </w:t>
      </w:r>
      <w:r w:rsidR="00D00FBE">
        <w:t xml:space="preserve">Na rysunku numer 11 widać korelację pomiędzy giełdą Stanów Zjednoczonych, nieruchomościami oraz </w:t>
      </w:r>
      <w:r w:rsidR="00097573">
        <w:t xml:space="preserve">rynkami wschodzącymi, natomiast w przypadku </w:t>
      </w:r>
      <w:r w:rsidR="00097573">
        <w:rPr>
          <w:i/>
          <w:iCs/>
        </w:rPr>
        <w:t>Bitcoina</w:t>
      </w:r>
      <w:r w:rsidR="00097573">
        <w:t>, żadne aktywo nie jest skorelowane.</w:t>
      </w:r>
    </w:p>
    <w:p w14:paraId="50BA4623" w14:textId="4CAB7FB5" w:rsidR="000A03FB" w:rsidRPr="000A03FB" w:rsidRDefault="000A03FB" w:rsidP="00FD3BC6"/>
    <w:p w14:paraId="08F5C0C5" w14:textId="77777777" w:rsidR="000A03FB" w:rsidRDefault="004114DE" w:rsidP="000A03FB">
      <w:pPr>
        <w:keepNext/>
      </w:pPr>
      <w:r>
        <w:rPr>
          <w:noProof/>
        </w:rPr>
        <w:drawing>
          <wp:inline distT="0" distB="0" distL="0" distR="0" wp14:anchorId="56FC3AA4" wp14:editId="1141BEDE">
            <wp:extent cx="5760085" cy="3449320"/>
            <wp:effectExtent l="0" t="0" r="0" b="0"/>
            <wp:docPr id="209685997" name="Obraz 1" descr="Obraz zawierający zrzut ekranu, tekst,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5997" name="Obraz 1" descr="Obraz zawierający zrzut ekranu, tekst, kwadrat&#10;&#10;Opis wygenerowany automatycznie"/>
                    <pic:cNvPicPr/>
                  </pic:nvPicPr>
                  <pic:blipFill>
                    <a:blip r:embed="rId19"/>
                    <a:stretch>
                      <a:fillRect/>
                    </a:stretch>
                  </pic:blipFill>
                  <pic:spPr>
                    <a:xfrm>
                      <a:off x="0" y="0"/>
                      <a:ext cx="5760085" cy="3449320"/>
                    </a:xfrm>
                    <a:prstGeom prst="rect">
                      <a:avLst/>
                    </a:prstGeom>
                  </pic:spPr>
                </pic:pic>
              </a:graphicData>
            </a:graphic>
          </wp:inline>
        </w:drawing>
      </w:r>
    </w:p>
    <w:p w14:paraId="24291ECE" w14:textId="034888A7" w:rsidR="004114DE" w:rsidRDefault="000A03FB" w:rsidP="000A03FB">
      <w:pPr>
        <w:pStyle w:val="Legenda"/>
        <w:jc w:val="center"/>
        <w:rPr>
          <w:b/>
          <w:bCs/>
          <w:color w:val="auto"/>
        </w:rPr>
      </w:pPr>
      <w:r w:rsidRPr="000A03FB">
        <w:rPr>
          <w:b/>
          <w:bCs/>
          <w:color w:val="auto"/>
        </w:rPr>
        <w:t xml:space="preserve">Rysunek </w:t>
      </w:r>
      <w:r w:rsidRPr="000A03FB">
        <w:rPr>
          <w:b/>
          <w:bCs/>
          <w:color w:val="auto"/>
        </w:rPr>
        <w:fldChar w:fldCharType="begin"/>
      </w:r>
      <w:r w:rsidRPr="000A03FB">
        <w:rPr>
          <w:b/>
          <w:bCs/>
          <w:color w:val="auto"/>
        </w:rPr>
        <w:instrText xml:space="preserve"> SEQ Rysunek \* ARABIC </w:instrText>
      </w:r>
      <w:r w:rsidRPr="000A03FB">
        <w:rPr>
          <w:b/>
          <w:bCs/>
          <w:color w:val="auto"/>
        </w:rPr>
        <w:fldChar w:fldCharType="separate"/>
      </w:r>
      <w:r w:rsidR="00F4294A">
        <w:rPr>
          <w:b/>
          <w:bCs/>
          <w:noProof/>
          <w:color w:val="auto"/>
        </w:rPr>
        <w:t>11</w:t>
      </w:r>
      <w:r w:rsidRPr="000A03FB">
        <w:rPr>
          <w:b/>
          <w:bCs/>
          <w:color w:val="auto"/>
        </w:rPr>
        <w:fldChar w:fldCharType="end"/>
      </w:r>
      <w:r w:rsidRPr="000A03FB">
        <w:rPr>
          <w:b/>
          <w:bCs/>
          <w:color w:val="auto"/>
        </w:rPr>
        <w:t>. Mapa cieplna korelacji dziennych zwrotów z inwestycji w Bitcoina, amerykańskie akcje, obligacje, rynek  nieruchomości, ropę naftową, złoto oraz rynki wschodzące na przestrzeni lat 2016-2022. Źródło: Opracowanie własne na podstawie danych z https://finance.yahoo.com/.</w:t>
      </w:r>
    </w:p>
    <w:p w14:paraId="06395CAA" w14:textId="6D7577D1" w:rsidR="00097573" w:rsidRPr="00097573" w:rsidRDefault="00097573" w:rsidP="00097573">
      <w:r>
        <w:lastRenderedPageBreak/>
        <w:t xml:space="preserve">Dla bardziej dokładnej analizy rozdzielono korelację analizowanych aktywów z </w:t>
      </w:r>
      <w:r w:rsidRPr="00097573">
        <w:rPr>
          <w:i/>
          <w:iCs/>
        </w:rPr>
        <w:t>Bitcoinem</w:t>
      </w:r>
      <w:r>
        <w:t xml:space="preserve"> na poszczególne lata. </w:t>
      </w:r>
      <w:r w:rsidR="008C2DA3">
        <w:t xml:space="preserve">Na rysunku numer 12 </w:t>
      </w:r>
      <w:r w:rsidR="00B52E6B">
        <w:t xml:space="preserve">widać, że korelacja dziennych zwrotów z inwestycji znacząco zwiększa się w latach 2020-2022. </w:t>
      </w:r>
    </w:p>
    <w:p w14:paraId="28F70261" w14:textId="77777777" w:rsidR="00FD3BC6" w:rsidRDefault="009E155D" w:rsidP="00FD3BC6">
      <w:pPr>
        <w:keepNext/>
      </w:pPr>
      <w:r>
        <w:rPr>
          <w:noProof/>
        </w:rPr>
        <w:drawing>
          <wp:inline distT="0" distB="0" distL="0" distR="0" wp14:anchorId="12839075" wp14:editId="4688B144">
            <wp:extent cx="5760085" cy="2282190"/>
            <wp:effectExtent l="0" t="0" r="0" b="3810"/>
            <wp:docPr id="151567722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77224" name="Obraz 1" descr="Obraz zawierający tekst, zrzut ekranu, Czcionka, numer&#10;&#10;Opis wygenerowany automatycznie"/>
                    <pic:cNvPicPr/>
                  </pic:nvPicPr>
                  <pic:blipFill>
                    <a:blip r:embed="rId20"/>
                    <a:stretch>
                      <a:fillRect/>
                    </a:stretch>
                  </pic:blipFill>
                  <pic:spPr>
                    <a:xfrm>
                      <a:off x="0" y="0"/>
                      <a:ext cx="5760085" cy="2282190"/>
                    </a:xfrm>
                    <a:prstGeom prst="rect">
                      <a:avLst/>
                    </a:prstGeom>
                  </pic:spPr>
                </pic:pic>
              </a:graphicData>
            </a:graphic>
          </wp:inline>
        </w:drawing>
      </w:r>
    </w:p>
    <w:p w14:paraId="42976FE2" w14:textId="5E2B663B" w:rsidR="009A45ED" w:rsidRPr="008C2DA3" w:rsidRDefault="00FD3BC6" w:rsidP="00FD3BC6">
      <w:pPr>
        <w:pStyle w:val="Legenda"/>
        <w:jc w:val="center"/>
        <w:rPr>
          <w:b/>
          <w:bCs/>
          <w:color w:val="auto"/>
        </w:rPr>
      </w:pPr>
      <w:r w:rsidRPr="008C2DA3">
        <w:rPr>
          <w:b/>
          <w:bCs/>
          <w:color w:val="auto"/>
        </w:rPr>
        <w:t xml:space="preserve">Rysunek </w:t>
      </w:r>
      <w:r w:rsidRPr="008C2DA3">
        <w:rPr>
          <w:b/>
          <w:bCs/>
          <w:color w:val="auto"/>
        </w:rPr>
        <w:fldChar w:fldCharType="begin"/>
      </w:r>
      <w:r w:rsidRPr="008C2DA3">
        <w:rPr>
          <w:b/>
          <w:bCs/>
          <w:color w:val="auto"/>
        </w:rPr>
        <w:instrText xml:space="preserve"> SEQ Rysunek \* ARABIC </w:instrText>
      </w:r>
      <w:r w:rsidRPr="008C2DA3">
        <w:rPr>
          <w:b/>
          <w:bCs/>
          <w:color w:val="auto"/>
        </w:rPr>
        <w:fldChar w:fldCharType="separate"/>
      </w:r>
      <w:r w:rsidR="00F4294A">
        <w:rPr>
          <w:b/>
          <w:bCs/>
          <w:noProof/>
          <w:color w:val="auto"/>
        </w:rPr>
        <w:t>12</w:t>
      </w:r>
      <w:r w:rsidRPr="008C2DA3">
        <w:rPr>
          <w:b/>
          <w:bCs/>
          <w:color w:val="auto"/>
        </w:rPr>
        <w:fldChar w:fldCharType="end"/>
      </w:r>
      <w:r w:rsidRPr="008C2DA3">
        <w:rPr>
          <w:b/>
          <w:bCs/>
          <w:color w:val="auto"/>
        </w:rPr>
        <w:t>. Mapa cieplna korelacji dziennych zwrotów z inwestycji w Bitcoina, amerykańskie akcje, obligacje, rynek  nieruchomości, ropę naftową, złoto oraz rynki wschodzące na przestrzeni lat 2016-2022, w rozbiciu na lata. Źródło: Opracowanie własne na podstawie danych z https://finance.yahoo.com/.</w:t>
      </w:r>
    </w:p>
    <w:p w14:paraId="66A4C8DE" w14:textId="08988490" w:rsidR="00FD3BC6" w:rsidRPr="00B52E6B" w:rsidRDefault="00B52E6B" w:rsidP="00FD3BC6">
      <w:r>
        <w:t xml:space="preserve">W celu łatwiejszej analizy danych, stworzono mapę cieplną na podstawie danych z rysunku numer 12. Na rysunku numer 13 wyraźnie widać, że korelacja dziennych zwrotów z inwestycji w </w:t>
      </w:r>
      <w:r>
        <w:rPr>
          <w:i/>
          <w:iCs/>
        </w:rPr>
        <w:t>Bitcoina</w:t>
      </w:r>
      <w:r>
        <w:t xml:space="preserve"> z innymi analizowanymi aktywami, w latach 2016-2019 jest bliska zeru. Jest to </w:t>
      </w:r>
      <w:r w:rsidR="00F16BB7">
        <w:t xml:space="preserve">prawdopodobnie </w:t>
      </w:r>
      <w:r>
        <w:t xml:space="preserve">spowodowane </w:t>
      </w:r>
      <w:r w:rsidR="00F16BB7">
        <w:t xml:space="preserve">faktem, że rynek ten </w:t>
      </w:r>
      <w:r w:rsidR="000A10B0">
        <w:t>był</w:t>
      </w:r>
      <w:r w:rsidR="00F16BB7">
        <w:t xml:space="preserve"> na wczesnym etapie rozwoju. Potwierdza to fakt, że od roku 2020 korelacja z SP500, amerykańskimi nieruchomościami, ropą oraz rynkami wschodzącymi wrasta. </w:t>
      </w:r>
    </w:p>
    <w:p w14:paraId="21FB121B" w14:textId="77777777" w:rsidR="00D00FBE" w:rsidRDefault="009E155D" w:rsidP="00D00FBE">
      <w:pPr>
        <w:keepNext/>
      </w:pPr>
      <w:r>
        <w:rPr>
          <w:noProof/>
        </w:rPr>
        <w:lastRenderedPageBreak/>
        <w:drawing>
          <wp:inline distT="0" distB="0" distL="0" distR="0" wp14:anchorId="752DE6AA" wp14:editId="61574F28">
            <wp:extent cx="5760085" cy="3864610"/>
            <wp:effectExtent l="0" t="0" r="0" b="2540"/>
            <wp:docPr id="1329316324" name="Obraz 1" descr="Obraz zawierający tekst, zrzut ekranu, kwadra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16324" name="Obraz 1" descr="Obraz zawierający tekst, zrzut ekranu, kwadrat, numer&#10;&#10;Opis wygenerowany automatycznie"/>
                    <pic:cNvPicPr/>
                  </pic:nvPicPr>
                  <pic:blipFill>
                    <a:blip r:embed="rId21"/>
                    <a:stretch>
                      <a:fillRect/>
                    </a:stretch>
                  </pic:blipFill>
                  <pic:spPr>
                    <a:xfrm>
                      <a:off x="0" y="0"/>
                      <a:ext cx="5760085" cy="3864610"/>
                    </a:xfrm>
                    <a:prstGeom prst="rect">
                      <a:avLst/>
                    </a:prstGeom>
                  </pic:spPr>
                </pic:pic>
              </a:graphicData>
            </a:graphic>
          </wp:inline>
        </w:drawing>
      </w:r>
    </w:p>
    <w:p w14:paraId="37D42E7D" w14:textId="29B0A4CD" w:rsidR="009E155D" w:rsidRDefault="00D00FBE" w:rsidP="00D00FBE">
      <w:pPr>
        <w:pStyle w:val="Legenda"/>
        <w:jc w:val="center"/>
        <w:rPr>
          <w:b/>
          <w:bCs/>
          <w:color w:val="auto"/>
        </w:rPr>
      </w:pPr>
      <w:r w:rsidRPr="00F16BB7">
        <w:rPr>
          <w:b/>
          <w:bCs/>
          <w:color w:val="auto"/>
        </w:rPr>
        <w:t xml:space="preserve">Rysunek </w:t>
      </w:r>
      <w:r w:rsidRPr="00F16BB7">
        <w:rPr>
          <w:b/>
          <w:bCs/>
          <w:color w:val="auto"/>
        </w:rPr>
        <w:fldChar w:fldCharType="begin"/>
      </w:r>
      <w:r w:rsidRPr="00F16BB7">
        <w:rPr>
          <w:b/>
          <w:bCs/>
          <w:color w:val="auto"/>
        </w:rPr>
        <w:instrText xml:space="preserve"> SEQ Rysunek \* ARABIC </w:instrText>
      </w:r>
      <w:r w:rsidRPr="00F16BB7">
        <w:rPr>
          <w:b/>
          <w:bCs/>
          <w:color w:val="auto"/>
        </w:rPr>
        <w:fldChar w:fldCharType="separate"/>
      </w:r>
      <w:r w:rsidR="00F4294A">
        <w:rPr>
          <w:b/>
          <w:bCs/>
          <w:noProof/>
          <w:color w:val="auto"/>
        </w:rPr>
        <w:t>13</w:t>
      </w:r>
      <w:r w:rsidRPr="00F16BB7">
        <w:rPr>
          <w:b/>
          <w:bCs/>
          <w:color w:val="auto"/>
        </w:rPr>
        <w:fldChar w:fldCharType="end"/>
      </w:r>
      <w:r w:rsidRPr="00F16BB7">
        <w:rPr>
          <w:b/>
          <w:bCs/>
          <w:color w:val="auto"/>
        </w:rPr>
        <w:t>. Mapa cieplna korelacji dziennych zwrotów z inwestycji w Bitcoina, amerykańskie akcje, obligacje, rynek  nieruchomości, ropę naftową, złoto oraz rynki wschodzące na przestrzeni lat 2016-2022, w rozbiciu na lata. Źródło: Opracowanie własne na podstawie danych z https://finance.yahoo.com/.</w:t>
      </w:r>
    </w:p>
    <w:p w14:paraId="6228C861" w14:textId="61A1F2B4" w:rsidR="000A10B0" w:rsidRPr="000A10B0" w:rsidRDefault="000A10B0" w:rsidP="000A10B0">
      <w:r>
        <w:t>„</w:t>
      </w:r>
      <w:r w:rsidRPr="000A10B0">
        <w:t xml:space="preserve">Według Fidelity Digital Assets brak korelacji </w:t>
      </w:r>
      <w:r w:rsidRPr="000A10B0">
        <w:rPr>
          <w:i/>
          <w:iCs/>
        </w:rPr>
        <w:t>Bitcoina</w:t>
      </w:r>
      <w:r w:rsidRPr="000A10B0">
        <w:t xml:space="preserve"> można tłu</w:t>
      </w:r>
      <w:r>
        <w:t xml:space="preserve">maczyć faktem, że rynek kryptowalut jest napędzany głównie przez inwestorów detalicznych, </w:t>
      </w:r>
      <w:r w:rsidRPr="000A10B0">
        <w:t xml:space="preserve">oddzieleniem </w:t>
      </w:r>
      <w:r w:rsidRPr="000A10B0">
        <w:rPr>
          <w:i/>
          <w:iCs/>
        </w:rPr>
        <w:t>Bitcoina</w:t>
      </w:r>
      <w:r w:rsidRPr="000A10B0">
        <w:t xml:space="preserve"> od rynków tradycyjnych oraz brakiem nakładania się na siebie uczestników instytucjonalnych na rynkach tradycyjnych i </w:t>
      </w:r>
      <w:r>
        <w:t>kryptowalutowych. Dodatkowo, r</w:t>
      </w:r>
      <w:r w:rsidRPr="000A10B0">
        <w:t xml:space="preserve">osnąca baza inwestorów instytucjonalnych </w:t>
      </w:r>
      <w:r w:rsidRPr="000A10B0">
        <w:rPr>
          <w:i/>
          <w:iCs/>
        </w:rPr>
        <w:t>Bitcoina</w:t>
      </w:r>
      <w:r w:rsidRPr="000A10B0">
        <w:t xml:space="preserve"> może prowadzić do jego rosnącej korelacji z innymi aktywami, w zależności od ich narracji dla </w:t>
      </w:r>
      <w:r>
        <w:t>tego aktywa”</w:t>
      </w:r>
      <w:r>
        <w:rPr>
          <w:rStyle w:val="Odwoanieprzypisudolnego"/>
        </w:rPr>
        <w:footnoteReference w:id="10"/>
      </w:r>
      <w:sdt>
        <w:sdtPr>
          <w:id w:val="-794905243"/>
          <w:citation/>
        </w:sdtPr>
        <w:sdtContent>
          <w:r>
            <w:fldChar w:fldCharType="begin"/>
          </w:r>
          <w:r>
            <w:instrText xml:space="preserve">CITATION Fid20 \l 1045 </w:instrText>
          </w:r>
          <w:r>
            <w:fldChar w:fldCharType="separate"/>
          </w:r>
          <w:r>
            <w:rPr>
              <w:noProof/>
            </w:rPr>
            <w:t xml:space="preserve"> (Fidelity Digital Assets, 2020)</w:t>
          </w:r>
          <w:r>
            <w:fldChar w:fldCharType="end"/>
          </w:r>
        </w:sdtContent>
      </w:sdt>
      <w:r w:rsidRPr="000A10B0">
        <w:t>.</w:t>
      </w:r>
    </w:p>
    <w:p w14:paraId="4A993A44" w14:textId="2C94F8E1" w:rsidR="00220AEB" w:rsidRDefault="006938EB" w:rsidP="006938EB">
      <w:pPr>
        <w:pStyle w:val="Nagwek2"/>
      </w:pPr>
      <w:bookmarkStart w:id="9" w:name="_Toc143466686"/>
      <w:r>
        <w:t>Charakterystyka rynku Bitcoina</w:t>
      </w:r>
      <w:bookmarkEnd w:id="9"/>
    </w:p>
    <w:p w14:paraId="74DD9D4B" w14:textId="64132B50" w:rsidR="006938EB" w:rsidRDefault="00522C9F" w:rsidP="00801356">
      <w:r>
        <w:rPr>
          <w:i/>
          <w:iCs/>
        </w:rPr>
        <w:t>Bitcoin</w:t>
      </w:r>
      <w:r>
        <w:t xml:space="preserve"> jest inny niż inne aktywa. Cechuje go między innymi </w:t>
      </w:r>
      <w:r w:rsidR="00801356">
        <w:t xml:space="preserve">pseudoanonimowość, gdyż pomimo rejestracji wszystkich transakcji, tożsamość podmiotów dokonujących transakcji </w:t>
      </w:r>
      <w:r w:rsidR="00801356">
        <w:lastRenderedPageBreak/>
        <w:t xml:space="preserve">pozostaje anonimowa. Dodatkowo </w:t>
      </w:r>
      <w:r w:rsidR="00801356">
        <w:rPr>
          <w:i/>
          <w:iCs/>
        </w:rPr>
        <w:t>Bitcoin</w:t>
      </w:r>
      <w:r w:rsidR="00801356">
        <w:t xml:space="preserve"> w odróżnieniu do tradycyjnych aktywów jest </w:t>
      </w:r>
      <w:r w:rsidR="00710DB6">
        <w:t>antykruch</w:t>
      </w:r>
      <w:r w:rsidR="00801356">
        <w:t>y</w:t>
      </w:r>
      <w:r w:rsidR="00710DB6">
        <w:t xml:space="preserve">, czyli </w:t>
      </w:r>
      <w:r w:rsidR="00801356">
        <w:t>odporn</w:t>
      </w:r>
      <w:r w:rsidR="00444E07">
        <w:t>y</w:t>
      </w:r>
      <w:r w:rsidR="00801356">
        <w:t xml:space="preserve"> na wszelkiego rodzaju ataki i zakłócenia</w:t>
      </w:r>
      <w:r w:rsidR="00444E07">
        <w:t xml:space="preserve"> oraz możliwość umocnienia się w odpowiedzi na nie</w:t>
      </w:r>
      <w:r w:rsidR="00801356">
        <w:t xml:space="preserve">. </w:t>
      </w:r>
      <w:r w:rsidR="00710DB6">
        <w:t>„Fenomen tego instrumentu polega na całkowitej umowności jego kursu, kreowanego przez popyt i podaż rynkową, a co za tym idzie, nie ma on żadnego pokrycia majątkowego czy prawnego”</w:t>
      </w:r>
      <w:r w:rsidR="00710DB6">
        <w:rPr>
          <w:rStyle w:val="Odwoanieprzypisudolnego"/>
        </w:rPr>
        <w:footnoteReference w:id="11"/>
      </w:r>
      <w:sdt>
        <w:sdtPr>
          <w:id w:val="-186363949"/>
          <w:citation/>
        </w:sdtPr>
        <w:sdtContent>
          <w:r w:rsidR="00710DB6">
            <w:fldChar w:fldCharType="begin"/>
          </w:r>
          <w:r w:rsidR="00710DB6">
            <w:instrText xml:space="preserve"> CITATION Łuk20 \l 1045 </w:instrText>
          </w:r>
          <w:r w:rsidR="00710DB6">
            <w:fldChar w:fldCharType="separate"/>
          </w:r>
          <w:r w:rsidR="00710DB6">
            <w:rPr>
              <w:noProof/>
            </w:rPr>
            <w:t xml:space="preserve"> (Spyra, 2020)</w:t>
          </w:r>
          <w:r w:rsidR="00710DB6">
            <w:fldChar w:fldCharType="end"/>
          </w:r>
        </w:sdtContent>
      </w:sdt>
      <w:r w:rsidR="00710DB6">
        <w:t>.</w:t>
      </w:r>
      <w:r w:rsidR="00444E07">
        <w:t xml:space="preserve"> </w:t>
      </w:r>
      <w:r w:rsidR="00444E07">
        <w:rPr>
          <w:i/>
          <w:iCs/>
        </w:rPr>
        <w:t xml:space="preserve">Bitcoin </w:t>
      </w:r>
      <w:r w:rsidR="00444E07">
        <w:t>jest dodatkowo dostępny dla każdej osoby posiadającej dostęp do Internetu, co wyróżnia go od tradycyjnej bankowości.</w:t>
      </w:r>
    </w:p>
    <w:p w14:paraId="56BC27C1" w14:textId="77777777" w:rsidR="0035267E" w:rsidRDefault="0035267E" w:rsidP="0035267E">
      <w:pPr>
        <w:pStyle w:val="Nagwek3"/>
      </w:pPr>
      <w:bookmarkStart w:id="10" w:name="_Toc143466687"/>
      <w:r>
        <w:t>Zmienność</w:t>
      </w:r>
      <w:bookmarkEnd w:id="10"/>
      <w:r w:rsidRPr="00A512FB">
        <w:t xml:space="preserve"> </w:t>
      </w:r>
    </w:p>
    <w:p w14:paraId="6A955831" w14:textId="77777777" w:rsidR="00066A7A" w:rsidRDefault="00B27364" w:rsidP="00F432E9">
      <w:r>
        <w:t xml:space="preserve">Wraz z adopcją kryptowalut oraz wzrostem zainteresowania inwestorów instytucjonalnych, rynek </w:t>
      </w:r>
      <w:r w:rsidR="006877E5">
        <w:t xml:space="preserve">kryptowalut </w:t>
      </w:r>
      <w:r>
        <w:t>staje się bardziej dojrzały, a zmienność maleje.</w:t>
      </w:r>
      <w:r w:rsidR="00F432E9">
        <w:t xml:space="preserve"> Niemniej jednak, porównując </w:t>
      </w:r>
      <w:r w:rsidR="00F432E9">
        <w:rPr>
          <w:i/>
          <w:iCs/>
        </w:rPr>
        <w:t>Bitcoina</w:t>
      </w:r>
      <w:r w:rsidR="00F432E9">
        <w:t xml:space="preserve"> do innych walut fiducjarnych, kryptowaluta </w:t>
      </w:r>
      <w:r w:rsidR="006877E5">
        <w:t xml:space="preserve">wciąż </w:t>
      </w:r>
      <w:r w:rsidR="00F432E9">
        <w:t>przejawia znacznie większą zmienność. Według badania przeprowadzonego na danych z lat 2014 – 2017, „p</w:t>
      </w:r>
      <w:r w:rsidR="00F432E9" w:rsidRPr="00F432E9">
        <w:t xml:space="preserve">odczas gdy rząd wielkości średniego zwrotu </w:t>
      </w:r>
      <w:r w:rsidR="00DE4DBC">
        <w:t>był</w:t>
      </w:r>
      <w:r w:rsidR="00F432E9" w:rsidRPr="00F432E9">
        <w:t xml:space="preserve"> porównywalny na wszystkich rynkach, skrajne obserwacje </w:t>
      </w:r>
      <w:r w:rsidR="00DE4DBC">
        <w:t>były</w:t>
      </w:r>
      <w:r w:rsidR="00F432E9" w:rsidRPr="00F432E9">
        <w:t xml:space="preserve"> znacznie wyraźniejsze w przypadku </w:t>
      </w:r>
      <w:r w:rsidR="00F432E9" w:rsidRPr="00F432E9">
        <w:rPr>
          <w:i/>
          <w:iCs/>
        </w:rPr>
        <w:t>Bitcoina</w:t>
      </w:r>
      <w:r w:rsidR="00F432E9" w:rsidRPr="00F432E9">
        <w:t xml:space="preserve"> niż w przypadku kursów walutowych. Minima i maksima zaobserwowane dla Bitcoina </w:t>
      </w:r>
      <w:r w:rsidR="00DE4DBC">
        <w:t>były</w:t>
      </w:r>
      <w:r w:rsidR="00F432E9" w:rsidRPr="00F432E9">
        <w:t xml:space="preserve"> około 10 razy wyższe niż dla euro czy jena</w:t>
      </w:r>
      <w:r w:rsidR="00F432E9">
        <w:t>”</w:t>
      </w:r>
      <w:r w:rsidR="00F432E9">
        <w:rPr>
          <w:rStyle w:val="Odwoanieprzypisudolnego"/>
        </w:rPr>
        <w:footnoteReference w:id="12"/>
      </w:r>
      <w:sdt>
        <w:sdtPr>
          <w:id w:val="2068830577"/>
          <w:citation/>
        </w:sdtPr>
        <w:sdtContent>
          <w:r w:rsidR="00F432E9">
            <w:fldChar w:fldCharType="begin"/>
          </w:r>
          <w:r w:rsidR="00F432E9">
            <w:instrText xml:space="preserve"> CITATION Dir17 \l 1045 </w:instrText>
          </w:r>
          <w:r w:rsidR="00F432E9">
            <w:fldChar w:fldCharType="separate"/>
          </w:r>
          <w:r w:rsidR="00F432E9">
            <w:rPr>
              <w:noProof/>
            </w:rPr>
            <w:t xml:space="preserve"> (Dirk G. Baur, 2017)</w:t>
          </w:r>
          <w:r w:rsidR="00F432E9">
            <w:fldChar w:fldCharType="end"/>
          </w:r>
        </w:sdtContent>
      </w:sdt>
      <w:r w:rsidR="00F432E9" w:rsidRPr="00F432E9">
        <w:t>.</w:t>
      </w:r>
      <w:r w:rsidR="006877E5">
        <w:t xml:space="preserve"> </w:t>
      </w:r>
    </w:p>
    <w:p w14:paraId="72508E34" w14:textId="77777777" w:rsidR="00A00556" w:rsidRDefault="00565546" w:rsidP="00F432E9">
      <w:r>
        <w:t xml:space="preserve">Powodem tego może być brak regulacji, </w:t>
      </w:r>
      <w:r w:rsidRPr="00565546">
        <w:t xml:space="preserve">które </w:t>
      </w:r>
      <w:r>
        <w:t>z dużą dozą prawdopodobieństwa przyczyniłyby się do</w:t>
      </w:r>
      <w:r w:rsidRPr="00565546">
        <w:t xml:space="preserve"> </w:t>
      </w:r>
      <w:r>
        <w:t xml:space="preserve">zmniejszenia </w:t>
      </w:r>
      <w:r w:rsidRPr="00565546">
        <w:t>skoków zmienności.</w:t>
      </w:r>
      <w:r>
        <w:t xml:space="preserve"> Na przykładzie rynków walutowych, deprecjacja ceny o kilka procent mogłaby wywołać </w:t>
      </w:r>
      <w:r w:rsidR="00066A7A">
        <w:t xml:space="preserve">pewne </w:t>
      </w:r>
      <w:r>
        <w:t xml:space="preserve">działania banku centralnego w celu ustabilizowania kursu. Jako, że w przypadku </w:t>
      </w:r>
      <w:r>
        <w:rPr>
          <w:i/>
          <w:iCs/>
        </w:rPr>
        <w:t>Bitcoina</w:t>
      </w:r>
      <w:r>
        <w:t xml:space="preserve"> nie ma </w:t>
      </w:r>
      <w:r w:rsidR="00066A7A">
        <w:t>organu</w:t>
      </w:r>
      <w:r>
        <w:t xml:space="preserve"> nadzorującego, </w:t>
      </w:r>
      <w:r w:rsidR="00066A7A">
        <w:t>oddziaływania tego typu nie ma miejsca.</w:t>
      </w:r>
      <w:r w:rsidR="00F26A7B">
        <w:t xml:space="preserve"> </w:t>
      </w:r>
    </w:p>
    <w:p w14:paraId="1E5DA59A" w14:textId="27662BBE" w:rsidR="00A00556" w:rsidRDefault="00A00556" w:rsidP="00F432E9">
      <w:r>
        <w:t xml:space="preserve">„W 2022 roku, </w:t>
      </w:r>
      <w:r w:rsidR="00DF5DD8">
        <w:t xml:space="preserve">średni, </w:t>
      </w:r>
      <w:r>
        <w:t xml:space="preserve">dzienny obrót na rynku </w:t>
      </w:r>
      <w:r w:rsidRPr="00A00556">
        <w:rPr>
          <w:i/>
          <w:iCs/>
        </w:rPr>
        <w:t>forex</w:t>
      </w:r>
      <w:r>
        <w:t xml:space="preserve"> wyniósł około 7,5 biliona dolarów”</w:t>
      </w:r>
      <w:r w:rsidR="00DF5DD8">
        <w:rPr>
          <w:rStyle w:val="Odwoanieprzypisudolnego"/>
        </w:rPr>
        <w:footnoteReference w:id="13"/>
      </w:r>
      <w:sdt>
        <w:sdtPr>
          <w:id w:val="-1598860374"/>
          <w:citation/>
        </w:sdtPr>
        <w:sdtContent>
          <w:r w:rsidR="00DF5DD8">
            <w:fldChar w:fldCharType="begin"/>
          </w:r>
          <w:r w:rsidR="00DF5DD8">
            <w:instrText xml:space="preserve"> CITATION Ban22 \l 1045 </w:instrText>
          </w:r>
          <w:r w:rsidR="00DF5DD8">
            <w:fldChar w:fldCharType="separate"/>
          </w:r>
          <w:r w:rsidR="00DF5DD8">
            <w:rPr>
              <w:noProof/>
            </w:rPr>
            <w:t xml:space="preserve"> (Bank Rozrachunków Międzynarodowych, 2022)</w:t>
          </w:r>
          <w:r w:rsidR="00DF5DD8">
            <w:fldChar w:fldCharType="end"/>
          </w:r>
        </w:sdtContent>
      </w:sdt>
      <w:r>
        <w:t xml:space="preserve">. Dla porównania, rynek </w:t>
      </w:r>
      <w:r>
        <w:rPr>
          <w:i/>
          <w:iCs/>
        </w:rPr>
        <w:t>Bitcoina</w:t>
      </w:r>
      <w:r>
        <w:t xml:space="preserve"> w roku 2022 miał średnio około 1,5 biliona dolarów kapitalizacji</w:t>
      </w:r>
      <w:r w:rsidR="00DF5DD8">
        <w:t>.</w:t>
      </w:r>
      <w:r>
        <w:t xml:space="preserve"> </w:t>
      </w:r>
      <w:r w:rsidR="00DF5DD8">
        <w:t xml:space="preserve">Oznacza to, że całkowita wartość </w:t>
      </w:r>
      <w:r w:rsidR="00DF5DD8">
        <w:lastRenderedPageBreak/>
        <w:t xml:space="preserve">kryptowalut będących w obiegu w 2022 roku była około 5 razy mniejsza niż wartość średniego, dziennego obrotu na rynku </w:t>
      </w:r>
      <w:r w:rsidR="00DF5DD8">
        <w:rPr>
          <w:i/>
          <w:iCs/>
        </w:rPr>
        <w:t>foreks.</w:t>
      </w:r>
      <w:r w:rsidR="00025085">
        <w:rPr>
          <w:i/>
          <w:iCs/>
        </w:rPr>
        <w:t xml:space="preserve"> </w:t>
      </w:r>
      <w:r w:rsidR="00025085">
        <w:t>Dane te dają pogląd, jak stosunkowo niewielki kapitał jest w stanie spowodować znaczący ruch na rynku kryptowalut.</w:t>
      </w:r>
    </w:p>
    <w:p w14:paraId="0AFD97DC" w14:textId="12F55401" w:rsidR="00025085" w:rsidRPr="00CA1A32" w:rsidRDefault="00CA1A32" w:rsidP="00F432E9">
      <w:r>
        <w:t xml:space="preserve">Na wykresie 14, przedstawiono dwuprocentową głębokość rynku </w:t>
      </w:r>
      <w:r>
        <w:rPr>
          <w:i/>
          <w:iCs/>
        </w:rPr>
        <w:t>Bitcoina</w:t>
      </w:r>
      <w:r>
        <w:t xml:space="preserve"> na giełdzie </w:t>
      </w:r>
      <w:r>
        <w:rPr>
          <w:i/>
          <w:iCs/>
        </w:rPr>
        <w:t>Binance</w:t>
      </w:r>
      <w:r>
        <w:t>. Widać na nim</w:t>
      </w:r>
      <w:r w:rsidRPr="00CA1A32">
        <w:t xml:space="preserve"> ilość aktywa, która jest dostępna do kupna lub sprzedaży w </w:t>
      </w:r>
      <w:r>
        <w:t>dwuprocentowym</w:t>
      </w:r>
      <w:r w:rsidRPr="00CA1A32">
        <w:t xml:space="preserve"> przedziale cenowym</w:t>
      </w:r>
      <w:r>
        <w:t xml:space="preserve">. Wolumen jest skumulowany, czyli przedstawia ilość </w:t>
      </w:r>
      <w:r>
        <w:rPr>
          <w:i/>
          <w:iCs/>
        </w:rPr>
        <w:t>Bitcoina,</w:t>
      </w:r>
      <w:r>
        <w:t xml:space="preserve"> k</w:t>
      </w:r>
      <w:r w:rsidRPr="00CA1A32">
        <w:t>tórą można kupić po cenie nie wyższej niż ta na osi X.</w:t>
      </w:r>
    </w:p>
    <w:p w14:paraId="29456B74" w14:textId="77777777" w:rsidR="00DF5DD8" w:rsidRDefault="003E7A3B" w:rsidP="00DF5DD8">
      <w:pPr>
        <w:keepNext/>
      </w:pPr>
      <w:r>
        <w:rPr>
          <w:noProof/>
        </w:rPr>
        <w:drawing>
          <wp:inline distT="0" distB="0" distL="0" distR="0" wp14:anchorId="3757DC2C" wp14:editId="4AEB9725">
            <wp:extent cx="5760085" cy="3027045"/>
            <wp:effectExtent l="0" t="0" r="0" b="1905"/>
            <wp:docPr id="1518028150"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28150" name="Obraz 1" descr="Obraz zawierający tekst, diagram, zrzut ekranu, linia&#10;&#10;Opis wygenerowany automatycznie"/>
                    <pic:cNvPicPr/>
                  </pic:nvPicPr>
                  <pic:blipFill>
                    <a:blip r:embed="rId22"/>
                    <a:stretch>
                      <a:fillRect/>
                    </a:stretch>
                  </pic:blipFill>
                  <pic:spPr>
                    <a:xfrm>
                      <a:off x="0" y="0"/>
                      <a:ext cx="5760085" cy="3027045"/>
                    </a:xfrm>
                    <a:prstGeom prst="rect">
                      <a:avLst/>
                    </a:prstGeom>
                  </pic:spPr>
                </pic:pic>
              </a:graphicData>
            </a:graphic>
          </wp:inline>
        </w:drawing>
      </w:r>
    </w:p>
    <w:p w14:paraId="6DD14B69" w14:textId="612BDCE5" w:rsidR="003E7A3B" w:rsidRDefault="00DF5DD8" w:rsidP="00DF5DD8">
      <w:pPr>
        <w:pStyle w:val="Legenda"/>
        <w:jc w:val="center"/>
        <w:rPr>
          <w:b/>
          <w:bCs/>
          <w:color w:val="auto"/>
        </w:rPr>
      </w:pPr>
      <w:r w:rsidRPr="00DF5DD8">
        <w:rPr>
          <w:b/>
          <w:bCs/>
          <w:color w:val="auto"/>
        </w:rPr>
        <w:t xml:space="preserve">Rysunek </w:t>
      </w:r>
      <w:r w:rsidRPr="00DF5DD8">
        <w:rPr>
          <w:b/>
          <w:bCs/>
          <w:color w:val="auto"/>
        </w:rPr>
        <w:fldChar w:fldCharType="begin"/>
      </w:r>
      <w:r w:rsidRPr="00DF5DD8">
        <w:rPr>
          <w:b/>
          <w:bCs/>
          <w:color w:val="auto"/>
        </w:rPr>
        <w:instrText xml:space="preserve"> SEQ Rysunek \* ARABIC </w:instrText>
      </w:r>
      <w:r w:rsidRPr="00DF5DD8">
        <w:rPr>
          <w:b/>
          <w:bCs/>
          <w:color w:val="auto"/>
        </w:rPr>
        <w:fldChar w:fldCharType="separate"/>
      </w:r>
      <w:r w:rsidR="00F4294A">
        <w:rPr>
          <w:b/>
          <w:bCs/>
          <w:noProof/>
          <w:color w:val="auto"/>
        </w:rPr>
        <w:t>14</w:t>
      </w:r>
      <w:r w:rsidRPr="00DF5DD8">
        <w:rPr>
          <w:b/>
          <w:bCs/>
          <w:color w:val="auto"/>
        </w:rPr>
        <w:fldChar w:fldCharType="end"/>
      </w:r>
      <w:r w:rsidRPr="00DF5DD8">
        <w:rPr>
          <w:b/>
          <w:bCs/>
          <w:color w:val="auto"/>
        </w:rPr>
        <w:t>. 2% głębokość rynku BTC/USDT na giełdzie Binance. Opracowanie własne na posdtawie Binance API.</w:t>
      </w:r>
    </w:p>
    <w:p w14:paraId="04353DF0" w14:textId="7EA335E8" w:rsidR="00DF5DD8" w:rsidRPr="0024022E" w:rsidRDefault="00F4294A" w:rsidP="00DF5DD8">
      <w:r>
        <w:t xml:space="preserve">Dodatkowo, na rysunku 15 </w:t>
      </w:r>
      <w:r w:rsidR="0024022E">
        <w:t>przedstawiono</w:t>
      </w:r>
      <w:r>
        <w:t xml:space="preserve"> zagregowaną głębokość </w:t>
      </w:r>
      <w:r>
        <w:rPr>
          <w:i/>
          <w:iCs/>
        </w:rPr>
        <w:t>Bitcoina</w:t>
      </w:r>
      <w:r w:rsidR="0024022E">
        <w:t xml:space="preserve">. Dnia 18.08.2023 widać na nim około 40% spadek. Spowodował to spadek kryptowaluty o około 13%. Wydarzenie to potwierdza kryzys płynności </w:t>
      </w:r>
      <w:r w:rsidR="0024022E">
        <w:rPr>
          <w:i/>
          <w:iCs/>
        </w:rPr>
        <w:t>Bitcoina</w:t>
      </w:r>
      <w:r w:rsidR="0024022E">
        <w:t xml:space="preserve">, który potencjalnie może spowodować gwałtowne ruchy ceny aktywa. </w:t>
      </w:r>
    </w:p>
    <w:p w14:paraId="6CD331D5" w14:textId="77777777" w:rsidR="00F4294A" w:rsidRDefault="0082726E" w:rsidP="00F4294A">
      <w:pPr>
        <w:keepNext/>
      </w:pPr>
      <w:r>
        <w:rPr>
          <w:noProof/>
        </w:rPr>
        <w:lastRenderedPageBreak/>
        <w:drawing>
          <wp:inline distT="0" distB="0" distL="0" distR="0" wp14:anchorId="1599642B" wp14:editId="02AE9294">
            <wp:extent cx="5760085" cy="3031490"/>
            <wp:effectExtent l="0" t="0" r="0" b="0"/>
            <wp:docPr id="817784990"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84990" name="Obraz 1" descr="Obraz zawierający tekst, zrzut ekranu, Wykres, linia&#10;&#10;Opis wygenerowany automatycznie"/>
                    <pic:cNvPicPr/>
                  </pic:nvPicPr>
                  <pic:blipFill>
                    <a:blip r:embed="rId23"/>
                    <a:stretch>
                      <a:fillRect/>
                    </a:stretch>
                  </pic:blipFill>
                  <pic:spPr>
                    <a:xfrm>
                      <a:off x="0" y="0"/>
                      <a:ext cx="5760085" cy="3031490"/>
                    </a:xfrm>
                    <a:prstGeom prst="rect">
                      <a:avLst/>
                    </a:prstGeom>
                  </pic:spPr>
                </pic:pic>
              </a:graphicData>
            </a:graphic>
          </wp:inline>
        </w:drawing>
      </w:r>
    </w:p>
    <w:p w14:paraId="16C2D5A0" w14:textId="5027D2B3" w:rsidR="003E7A3B" w:rsidRPr="00F4294A" w:rsidRDefault="00F4294A" w:rsidP="00F4294A">
      <w:pPr>
        <w:pStyle w:val="Legenda"/>
        <w:jc w:val="center"/>
        <w:rPr>
          <w:b/>
          <w:bCs/>
          <w:color w:val="auto"/>
        </w:rPr>
      </w:pPr>
      <w:r w:rsidRPr="00F4294A">
        <w:rPr>
          <w:b/>
          <w:bCs/>
          <w:color w:val="auto"/>
        </w:rPr>
        <w:t xml:space="preserve">Rysunek </w:t>
      </w:r>
      <w:r w:rsidRPr="00F4294A">
        <w:rPr>
          <w:b/>
          <w:bCs/>
          <w:color w:val="auto"/>
        </w:rPr>
        <w:fldChar w:fldCharType="begin"/>
      </w:r>
      <w:r w:rsidRPr="00F4294A">
        <w:rPr>
          <w:b/>
          <w:bCs/>
          <w:color w:val="auto"/>
        </w:rPr>
        <w:instrText xml:space="preserve"> SEQ Rysunek \* ARABIC </w:instrText>
      </w:r>
      <w:r w:rsidRPr="00F4294A">
        <w:rPr>
          <w:b/>
          <w:bCs/>
          <w:color w:val="auto"/>
        </w:rPr>
        <w:fldChar w:fldCharType="separate"/>
      </w:r>
      <w:r w:rsidRPr="00F4294A">
        <w:rPr>
          <w:b/>
          <w:bCs/>
          <w:noProof/>
          <w:color w:val="auto"/>
        </w:rPr>
        <w:t>15</w:t>
      </w:r>
      <w:r w:rsidRPr="00F4294A">
        <w:rPr>
          <w:b/>
          <w:bCs/>
          <w:color w:val="auto"/>
        </w:rPr>
        <w:fldChar w:fldCharType="end"/>
      </w:r>
      <w:r w:rsidRPr="00F4294A">
        <w:rPr>
          <w:b/>
          <w:bCs/>
          <w:color w:val="auto"/>
        </w:rPr>
        <w:t>. Zagregowana głębokość rynku Bitcoina. źródło: https://coinmarketflow.com/coins/bitcoin-btc.</w:t>
      </w:r>
    </w:p>
    <w:p w14:paraId="0C0A9E73" w14:textId="59987D34" w:rsidR="0024022E" w:rsidRDefault="009525EE" w:rsidP="00801356">
      <w:r>
        <w:t xml:space="preserve">Poza relatywnie niską kapitalizacją oraz płynnością rynku kryptowalut, wpływ na wysoką zmienność mają również charakterystyczne dla młodych rynków wydarzenia takie jak upadki giełd, czy </w:t>
      </w:r>
      <w:r w:rsidR="00FF4EA0">
        <w:rPr>
          <w:i/>
          <w:iCs/>
        </w:rPr>
        <w:t xml:space="preserve">rug pulle, </w:t>
      </w:r>
      <w:r w:rsidR="00FF4EA0">
        <w:t xml:space="preserve">czyli zniknięcie deweloperów z funduszami zaraz po wprowadzeniu oraz spopularyzowaniu tokenu. </w:t>
      </w:r>
    </w:p>
    <w:p w14:paraId="54062A39" w14:textId="7FF97188" w:rsidR="00220AEB" w:rsidRDefault="00A512FB" w:rsidP="006938EB">
      <w:pPr>
        <w:pStyle w:val="Nagwek3"/>
      </w:pPr>
      <w:bookmarkStart w:id="11" w:name="_Toc143466688"/>
      <w:r>
        <w:t>Cykliczność</w:t>
      </w:r>
      <w:bookmarkEnd w:id="11"/>
    </w:p>
    <w:p w14:paraId="7E3CACA1" w14:textId="3844645B" w:rsidR="006938EB" w:rsidRPr="006938EB" w:rsidRDefault="00444E07" w:rsidP="006938EB">
      <w:r>
        <w:t xml:space="preserve">Pomimo wielu różnic </w:t>
      </w:r>
      <w:r w:rsidR="00CF1D7A">
        <w:t>dzielących</w:t>
      </w:r>
      <w:r>
        <w:t xml:space="preserve"> rynek kryptowalut</w:t>
      </w:r>
      <w:r w:rsidR="00CF1D7A">
        <w:t xml:space="preserve"> z tradycyjnymi rynkami, cykliczność jest rzeczą wspólną dla ich wszystkich. </w:t>
      </w:r>
      <w:r w:rsidR="0035267E">
        <w:t xml:space="preserve">Każdy cykl kryptowalutowy można podzielić na </w:t>
      </w:r>
      <w:r w:rsidR="00D55DC5">
        <w:t xml:space="preserve">4 </w:t>
      </w:r>
      <w:r w:rsidR="0035267E">
        <w:t>fazy</w:t>
      </w:r>
      <w:r w:rsidR="00D55DC5">
        <w:t xml:space="preserve">. </w:t>
      </w:r>
      <w:r w:rsidR="00404151">
        <w:t>„Jest to faza akumulacji, szybkiego wzrostu, dystrybucji oraz spadku ceny”</w:t>
      </w:r>
      <w:r w:rsidR="00404151">
        <w:rPr>
          <w:rStyle w:val="Odwoanieprzypisudolnego"/>
        </w:rPr>
        <w:footnoteReference w:id="14"/>
      </w:r>
      <w:sdt>
        <w:sdtPr>
          <w:id w:val="-250050740"/>
          <w:citation/>
        </w:sdtPr>
        <w:sdtContent>
          <w:r w:rsidR="00404151">
            <w:fldChar w:fldCharType="begin"/>
          </w:r>
          <w:r w:rsidR="00404151">
            <w:instrText xml:space="preserve"> CITATION Kni21 \l 1045 </w:instrText>
          </w:r>
          <w:r w:rsidR="00404151">
            <w:fldChar w:fldCharType="separate"/>
          </w:r>
          <w:r w:rsidR="00404151">
            <w:rPr>
              <w:noProof/>
            </w:rPr>
            <w:t xml:space="preserve"> (Knight, 2021)</w:t>
          </w:r>
          <w:r w:rsidR="00404151">
            <w:fldChar w:fldCharType="end"/>
          </w:r>
        </w:sdtContent>
      </w:sdt>
      <w:r w:rsidR="00404151">
        <w:t xml:space="preserve">. </w:t>
      </w:r>
      <w:r w:rsidR="00346BC1">
        <w:t>Wykres zawierający fazy cykli rynku kryptowalut został przedstawiony na rysunku numer 14.</w:t>
      </w:r>
    </w:p>
    <w:p w14:paraId="05F13326" w14:textId="77777777" w:rsidR="00D55DC5" w:rsidRDefault="008C53C2" w:rsidP="00D55DC5">
      <w:pPr>
        <w:keepNext/>
        <w:ind w:firstLine="0"/>
      </w:pPr>
      <w:r>
        <w:rPr>
          <w:noProof/>
        </w:rPr>
        <w:lastRenderedPageBreak/>
        <w:drawing>
          <wp:inline distT="0" distB="0" distL="0" distR="0" wp14:anchorId="41474BD7" wp14:editId="33A70027">
            <wp:extent cx="5760085" cy="3228340"/>
            <wp:effectExtent l="0" t="0" r="0" b="0"/>
            <wp:docPr id="903164388" name="Obraz 1"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64388" name="Obraz 1" descr="Obraz zawierający linia, Wykres, diagram, tekst&#10;&#10;Opis wygenerowany automatycznie"/>
                    <pic:cNvPicPr/>
                  </pic:nvPicPr>
                  <pic:blipFill>
                    <a:blip r:embed="rId24"/>
                    <a:stretch>
                      <a:fillRect/>
                    </a:stretch>
                  </pic:blipFill>
                  <pic:spPr>
                    <a:xfrm>
                      <a:off x="0" y="0"/>
                      <a:ext cx="5760085" cy="3228340"/>
                    </a:xfrm>
                    <a:prstGeom prst="rect">
                      <a:avLst/>
                    </a:prstGeom>
                  </pic:spPr>
                </pic:pic>
              </a:graphicData>
            </a:graphic>
          </wp:inline>
        </w:drawing>
      </w:r>
    </w:p>
    <w:p w14:paraId="3692E904" w14:textId="58C1AB5B" w:rsidR="006938EB" w:rsidRDefault="00D55DC5" w:rsidP="00D55DC5">
      <w:pPr>
        <w:pStyle w:val="Legenda"/>
        <w:jc w:val="center"/>
        <w:rPr>
          <w:b/>
          <w:bCs/>
          <w:color w:val="auto"/>
        </w:rPr>
      </w:pPr>
      <w:r w:rsidRPr="00D55DC5">
        <w:rPr>
          <w:b/>
          <w:bCs/>
          <w:color w:val="auto"/>
        </w:rPr>
        <w:t xml:space="preserve">Rysunek </w:t>
      </w:r>
      <w:r w:rsidRPr="00D55DC5">
        <w:rPr>
          <w:b/>
          <w:bCs/>
          <w:color w:val="auto"/>
        </w:rPr>
        <w:fldChar w:fldCharType="begin"/>
      </w:r>
      <w:r w:rsidRPr="00D55DC5">
        <w:rPr>
          <w:b/>
          <w:bCs/>
          <w:color w:val="auto"/>
        </w:rPr>
        <w:instrText xml:space="preserve"> SEQ Rysunek \* ARABIC </w:instrText>
      </w:r>
      <w:r w:rsidRPr="00D55DC5">
        <w:rPr>
          <w:b/>
          <w:bCs/>
          <w:color w:val="auto"/>
        </w:rPr>
        <w:fldChar w:fldCharType="separate"/>
      </w:r>
      <w:r w:rsidR="00F4294A">
        <w:rPr>
          <w:b/>
          <w:bCs/>
          <w:noProof/>
          <w:color w:val="auto"/>
        </w:rPr>
        <w:t>16</w:t>
      </w:r>
      <w:r w:rsidRPr="00D55DC5">
        <w:rPr>
          <w:b/>
          <w:bCs/>
          <w:color w:val="auto"/>
        </w:rPr>
        <w:fldChar w:fldCharType="end"/>
      </w:r>
      <w:r w:rsidRPr="00D55DC5">
        <w:rPr>
          <w:b/>
          <w:bCs/>
          <w:color w:val="auto"/>
        </w:rPr>
        <w:t>. Cztery fazy cyklu kryptowalut. Źródło: https://medium.datadriveninvestor.com/the-4-phases-of-a-crypto-market-cycle-6eb396097b9c</w:t>
      </w:r>
    </w:p>
    <w:p w14:paraId="2686BE37" w14:textId="0280A36D" w:rsidR="00346BC1" w:rsidRDefault="004428FC" w:rsidP="00346BC1">
      <w:r>
        <w:t xml:space="preserve">Faza akumulacji jest początkiem nowego cyklu. Następuje ona po zakończeniu fazy spadkowej. Na tym etapie rynek osiąga swoją najniższą cenę, a sentyment przesuwa się ze skrajnie negatywnego do neutralnego. Podczas akumulacji na rynek powracają doświadczeni inwestorzy, tzw. </w:t>
      </w:r>
      <w:r w:rsidRPr="004428FC">
        <w:rPr>
          <w:i/>
          <w:iCs/>
        </w:rPr>
        <w:t>smart money</w:t>
      </w:r>
      <w:r>
        <w:rPr>
          <w:i/>
          <w:iCs/>
        </w:rPr>
        <w:t xml:space="preserve"> </w:t>
      </w:r>
      <w:r>
        <w:t>uważający, że największe spadki już minęły</w:t>
      </w:r>
      <w:r>
        <w:rPr>
          <w:i/>
          <w:iCs/>
        </w:rPr>
        <w:t>.</w:t>
      </w:r>
    </w:p>
    <w:p w14:paraId="4578F7D1" w14:textId="0B923B3C" w:rsidR="004428FC" w:rsidRPr="00D82229" w:rsidRDefault="004428FC" w:rsidP="00346BC1">
      <w:r>
        <w:t xml:space="preserve">Kolejną fazą jest faza szybkiego wzrostu. </w:t>
      </w:r>
      <w:r w:rsidR="00D82229">
        <w:t>Jest to okres, w którym rynek zaczyna się wznosić na coraz wyższe poziomy w coraz szybszym tempie. Nastroje na rynku zmieniają się z neutralnych na optymistyczne, a do rynku dołącza się coraz więcej inwestorów. Pod koniec tej fazy kryptowaluty osiągają maksymalną popularność w mediach, co skutkuje zwiększonym wolumenem na rynku, spowodowanym przez inwestorów indywidualnych. Punkt ten jest identyfikowany w momencie, gdy rynek jest już przewartościowany, a doświadczeni inwestorzy zaczynają sprzedawać.</w:t>
      </w:r>
    </w:p>
    <w:p w14:paraId="2F600947" w14:textId="22DDF734" w:rsidR="004428FC" w:rsidRDefault="00D82229" w:rsidP="00346BC1">
      <w:r>
        <w:t xml:space="preserve">W momencie, gdy rynek zaczyna się stabilizować, nadchodzi okres dystrybucji. </w:t>
      </w:r>
      <w:r w:rsidR="009B5422">
        <w:t xml:space="preserve">W tej fazie cena jest utrzymywana przez podaż generowaną przez doświadczonych inwestorów oraz popyt generowany wizją ogromnych zysków inwestorów indywidualnych. W okresie dystrybucji nastroje z powrotem zmieniają się na neutralne. Faza ta kończy się, gdy rynek zmienia swój kierunek, a znaczna część inwestorów wierzy w dalsze wzrosty, pomimo spadków. </w:t>
      </w:r>
    </w:p>
    <w:p w14:paraId="4E4661BA" w14:textId="779BF6AF" w:rsidR="004428FC" w:rsidRDefault="009B5422" w:rsidP="00346BC1">
      <w:r>
        <w:lastRenderedPageBreak/>
        <w:t xml:space="preserve">Ostatnią fazą </w:t>
      </w:r>
      <w:r w:rsidR="00632FFA">
        <w:t xml:space="preserve">rynku kryptowalut </w:t>
      </w:r>
      <w:r w:rsidR="005D4216">
        <w:t>jest okres gwałtownych spadków</w:t>
      </w:r>
      <w:r w:rsidR="00632FFA">
        <w:t>. Ten moment jest najtrudniejszym i bardzo emocjonalnym momentem dla inwestorów. Na mediach społecznościowych panuje przekonanie, że rynek wciąż będzie rósł, co tylko umacnia inwestorów w ich złudnych przekonaniach o dalszych wzrostach. Okres ten kończy się w momencie zakończenia spadków oraz wejścia w fazę akumulacji.</w:t>
      </w:r>
    </w:p>
    <w:p w14:paraId="61ADADBA" w14:textId="3E4CF2EE" w:rsidR="00632FFA" w:rsidRDefault="008C278A" w:rsidP="00346BC1">
      <w:r>
        <w:t xml:space="preserve">Okresowość rynku kryptowalut jest ściśle powiązana z </w:t>
      </w:r>
      <w:r w:rsidRPr="008C278A">
        <w:t xml:space="preserve">ograniczaniem podaży nowo generowanych </w:t>
      </w:r>
      <w:r w:rsidRPr="008C278A">
        <w:rPr>
          <w:i/>
          <w:iCs/>
        </w:rPr>
        <w:t>Bitcoinów</w:t>
      </w:r>
      <w:r w:rsidRPr="008C278A">
        <w:t xml:space="preserve"> po każdym </w:t>
      </w:r>
      <w:r>
        <w:t xml:space="preserve">z </w:t>
      </w:r>
      <w:r w:rsidRPr="008C278A">
        <w:rPr>
          <w:i/>
          <w:iCs/>
        </w:rPr>
        <w:t>halvingów</w:t>
      </w:r>
      <w:r w:rsidRPr="008C278A">
        <w:t>.</w:t>
      </w:r>
      <w:r w:rsidR="0077466E">
        <w:t xml:space="preserve"> Na rysunku numer 15 przedstawiono wszystkie przeszłe oraz prognozowaną przyszłą datę </w:t>
      </w:r>
      <w:r w:rsidR="0077466E" w:rsidRPr="0077466E">
        <w:rPr>
          <w:i/>
          <w:iCs/>
        </w:rPr>
        <w:t>halvingu</w:t>
      </w:r>
      <w:r w:rsidR="0077466E">
        <w:t>. „Występują one co 210</w:t>
      </w:r>
      <w:r w:rsidR="001E5675">
        <w:t xml:space="preserve"> </w:t>
      </w:r>
      <w:r w:rsidR="0077466E">
        <w:t xml:space="preserve">000 bloków, </w:t>
      </w:r>
      <w:r w:rsidR="0077466E" w:rsidRPr="0077466E">
        <w:t>gdzie wydobycie bloku trwa średnio 10 minut</w:t>
      </w:r>
      <w:r w:rsidR="0077466E">
        <w:t>, czyli około co 4 lata”</w:t>
      </w:r>
      <w:r w:rsidR="0077466E">
        <w:rPr>
          <w:rStyle w:val="Odwoanieprzypisudolnego"/>
        </w:rPr>
        <w:footnoteReference w:id="15"/>
      </w:r>
      <w:sdt>
        <w:sdtPr>
          <w:id w:val="-718586961"/>
          <w:citation/>
        </w:sdtPr>
        <w:sdtContent>
          <w:r w:rsidR="008C4E81">
            <w:fldChar w:fldCharType="begin"/>
          </w:r>
          <w:r w:rsidR="008C4E81">
            <w:instrText xml:space="preserve"> CITATION Kry20 \l 1045 </w:instrText>
          </w:r>
          <w:r w:rsidR="008C4E81">
            <w:fldChar w:fldCharType="separate"/>
          </w:r>
          <w:r w:rsidR="008C4E81">
            <w:rPr>
              <w:noProof/>
            </w:rPr>
            <w:t xml:space="preserve"> (Kryptoprywaciarz, 2020)</w:t>
          </w:r>
          <w:r w:rsidR="008C4E81">
            <w:fldChar w:fldCharType="end"/>
          </w:r>
        </w:sdtContent>
      </w:sdt>
      <w:r w:rsidR="0077466E">
        <w:t xml:space="preserve">.  Pierwszy </w:t>
      </w:r>
      <w:r w:rsidR="0077466E">
        <w:rPr>
          <w:i/>
          <w:iCs/>
        </w:rPr>
        <w:t>halving</w:t>
      </w:r>
      <w:r w:rsidR="0077466E">
        <w:t xml:space="preserve">, przypadający na datę 28.11.2012, zmniejszył nagrodę za blok 50 BTC do 25. </w:t>
      </w:r>
      <w:r w:rsidR="00601767">
        <w:t xml:space="preserve">Drugi </w:t>
      </w:r>
      <w:r w:rsidR="00601767">
        <w:rPr>
          <w:i/>
          <w:iCs/>
        </w:rPr>
        <w:t>halving</w:t>
      </w:r>
      <w:r w:rsidR="00601767">
        <w:t xml:space="preserve">, dnia 9.07.2016, zmniejszył nagrodę z 25 BTC do 12,5 BTC za blok, a trzeci 11.05.2020 z 12,5 BTC do 6,25 BTC. Kolejny obcięcie podaży </w:t>
      </w:r>
      <w:r w:rsidR="00601767">
        <w:rPr>
          <w:i/>
          <w:iCs/>
        </w:rPr>
        <w:t>Bitcoina</w:t>
      </w:r>
      <w:r w:rsidR="00601767">
        <w:t xml:space="preserve"> przypaść na 17.04.2024, gdzie nagroda zmniejszy się do 3,125 BTC za blok. </w:t>
      </w:r>
    </w:p>
    <w:p w14:paraId="107DBBA0" w14:textId="3FD44357" w:rsidR="006C47F3" w:rsidRPr="00B27364" w:rsidRDefault="006C47F3" w:rsidP="00346BC1">
      <w:r>
        <w:t xml:space="preserve">Na rysunku 15 można zauważyć, że każdy z </w:t>
      </w:r>
      <w:r>
        <w:rPr>
          <w:i/>
          <w:iCs/>
        </w:rPr>
        <w:t>halvingów</w:t>
      </w:r>
      <w:r>
        <w:t xml:space="preserve"> przypada</w:t>
      </w:r>
      <w:r w:rsidR="005A0DC3">
        <w:t>ł do tej pory</w:t>
      </w:r>
      <w:r>
        <w:t xml:space="preserve"> w faz</w:t>
      </w:r>
      <w:r w:rsidR="005A0DC3">
        <w:t xml:space="preserve">ie akumulacji. Może to świadczyć o wpływie obcięcia podaży na cenę lub stanowić dowód na cykliczność </w:t>
      </w:r>
      <w:r w:rsidR="00B27364">
        <w:rPr>
          <w:i/>
          <w:iCs/>
        </w:rPr>
        <w:t>Bitcoina</w:t>
      </w:r>
      <w:r w:rsidR="00B27364">
        <w:t>.</w:t>
      </w:r>
    </w:p>
    <w:p w14:paraId="6119F2C8" w14:textId="77777777" w:rsidR="0077466E" w:rsidRDefault="007F078F" w:rsidP="0077466E">
      <w:pPr>
        <w:keepNext/>
      </w:pPr>
      <w:r>
        <w:rPr>
          <w:noProof/>
        </w:rPr>
        <w:drawing>
          <wp:inline distT="0" distB="0" distL="0" distR="0" wp14:anchorId="26486383" wp14:editId="3B72BEAB">
            <wp:extent cx="5760085" cy="2303145"/>
            <wp:effectExtent l="0" t="0" r="0" b="1905"/>
            <wp:docPr id="1372139719"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39719" name="Obraz 1" descr="Obraz zawierający tekst, linia, Wykres, diagram&#10;&#10;Opis wygenerowany automatycznie"/>
                    <pic:cNvPicPr/>
                  </pic:nvPicPr>
                  <pic:blipFill>
                    <a:blip r:embed="rId25"/>
                    <a:stretch>
                      <a:fillRect/>
                    </a:stretch>
                  </pic:blipFill>
                  <pic:spPr>
                    <a:xfrm>
                      <a:off x="0" y="0"/>
                      <a:ext cx="5760085" cy="2303145"/>
                    </a:xfrm>
                    <a:prstGeom prst="rect">
                      <a:avLst/>
                    </a:prstGeom>
                  </pic:spPr>
                </pic:pic>
              </a:graphicData>
            </a:graphic>
          </wp:inline>
        </w:drawing>
      </w:r>
    </w:p>
    <w:p w14:paraId="438222A8" w14:textId="3FED3AD3" w:rsidR="007F078F" w:rsidRDefault="0077466E" w:rsidP="0077466E">
      <w:pPr>
        <w:pStyle w:val="Legenda"/>
        <w:jc w:val="center"/>
        <w:rPr>
          <w:b/>
          <w:bCs/>
          <w:color w:val="auto"/>
        </w:rPr>
      </w:pPr>
      <w:r w:rsidRPr="0077466E">
        <w:rPr>
          <w:b/>
          <w:bCs/>
          <w:color w:val="auto"/>
        </w:rPr>
        <w:t xml:space="preserve">Rysunek </w:t>
      </w:r>
      <w:r w:rsidRPr="0077466E">
        <w:rPr>
          <w:b/>
          <w:bCs/>
          <w:color w:val="auto"/>
        </w:rPr>
        <w:fldChar w:fldCharType="begin"/>
      </w:r>
      <w:r w:rsidRPr="0077466E">
        <w:rPr>
          <w:b/>
          <w:bCs/>
          <w:color w:val="auto"/>
        </w:rPr>
        <w:instrText xml:space="preserve"> SEQ Rysunek \* ARABIC </w:instrText>
      </w:r>
      <w:r w:rsidRPr="0077466E">
        <w:rPr>
          <w:b/>
          <w:bCs/>
          <w:color w:val="auto"/>
        </w:rPr>
        <w:fldChar w:fldCharType="separate"/>
      </w:r>
      <w:r w:rsidR="00F4294A">
        <w:rPr>
          <w:b/>
          <w:bCs/>
          <w:noProof/>
          <w:color w:val="auto"/>
        </w:rPr>
        <w:t>17</w:t>
      </w:r>
      <w:r w:rsidRPr="0077466E">
        <w:rPr>
          <w:b/>
          <w:bCs/>
          <w:color w:val="auto"/>
        </w:rPr>
        <w:fldChar w:fldCharType="end"/>
      </w:r>
      <w:r w:rsidRPr="0077466E">
        <w:rPr>
          <w:b/>
          <w:bCs/>
          <w:color w:val="auto"/>
        </w:rPr>
        <w:t>. Halvingi Bitcoina. Opracowanie własne na podstawie TradingView.</w:t>
      </w:r>
    </w:p>
    <w:p w14:paraId="7478C7C2" w14:textId="0E8BBB05" w:rsidR="00601767" w:rsidRPr="00CA110A" w:rsidRDefault="00CA110A" w:rsidP="00601767">
      <w:r>
        <w:lastRenderedPageBreak/>
        <w:t xml:space="preserve">Niezależnie od tego, czy regularne obcięcia podaży mają bezpośredni wpływ na cenę analizowanego aktywa, czy </w:t>
      </w:r>
      <w:r>
        <w:rPr>
          <w:i/>
          <w:iCs/>
        </w:rPr>
        <w:t>halvingi</w:t>
      </w:r>
      <w:r>
        <w:t xml:space="preserve"> działają jak samospełniająca się przepowiednia wpływając na psychikę inwestorów, zdecydowanie można stwierdzić powtarzalność w ruchach ceny </w:t>
      </w:r>
      <w:r>
        <w:rPr>
          <w:i/>
          <w:iCs/>
        </w:rPr>
        <w:t>Bitcoina</w:t>
      </w:r>
      <w:r>
        <w:t xml:space="preserve"> co cztery lata.</w:t>
      </w:r>
    </w:p>
    <w:p w14:paraId="435CB9EC" w14:textId="6B1C8642" w:rsidR="005311A2" w:rsidRDefault="00666B9F" w:rsidP="006938EB">
      <w:pPr>
        <w:pStyle w:val="Nagwek3"/>
      </w:pPr>
      <w:bookmarkStart w:id="12" w:name="_Toc143466689"/>
      <w:r w:rsidRPr="00666B9F">
        <w:t>Psychologia rynku kryptowalut</w:t>
      </w:r>
      <w:bookmarkEnd w:id="12"/>
    </w:p>
    <w:p w14:paraId="6F37E2ED" w14:textId="77777777" w:rsidR="00D27D26" w:rsidRDefault="003D0E68" w:rsidP="006938EB">
      <w:r>
        <w:t xml:space="preserve">Wraz z </w:t>
      </w:r>
      <w:r w:rsidR="00E245F9">
        <w:t>dużą</w:t>
      </w:r>
      <w:r>
        <w:t xml:space="preserve"> zmiennością na rynku kryptowalut wiążą się również </w:t>
      </w:r>
      <w:r w:rsidR="00E245F9">
        <w:t xml:space="preserve">silne emocje wśród inwestorów indywidualnych. </w:t>
      </w:r>
      <w:r w:rsidR="00F80F7E">
        <w:t xml:space="preserve">„Według </w:t>
      </w:r>
      <w:r w:rsidR="00F80F7E" w:rsidRPr="00F80F7E">
        <w:t>wolumen</w:t>
      </w:r>
      <w:r w:rsidR="00F80F7E">
        <w:t>u</w:t>
      </w:r>
      <w:r w:rsidR="00F80F7E" w:rsidRPr="00F80F7E">
        <w:t xml:space="preserve"> wyszukiwania w Google</w:t>
      </w:r>
      <w:r w:rsidR="00F80F7E">
        <w:t>, t</w:t>
      </w:r>
      <w:r w:rsidR="00E245F9">
        <w:t>o właśnie oni</w:t>
      </w:r>
      <w:r w:rsidR="007C1768">
        <w:t xml:space="preserve">, a nie </w:t>
      </w:r>
      <w:r w:rsidR="007C1768" w:rsidRPr="007C1768">
        <w:t xml:space="preserve">duzi inwestorzy instytucjonalni </w:t>
      </w:r>
      <w:r w:rsidR="00E245F9">
        <w:t>stanowią główny kapitał napędzający hossy</w:t>
      </w:r>
      <w:r w:rsidR="00F80F7E">
        <w:t>”</w:t>
      </w:r>
      <w:r w:rsidR="00F80F7E">
        <w:rPr>
          <w:rStyle w:val="Odwoanieprzypisudolnego"/>
        </w:rPr>
        <w:footnoteReference w:id="16"/>
      </w:r>
      <w:sdt>
        <w:sdtPr>
          <w:id w:val="1863698027"/>
          <w:citation/>
        </w:sdtPr>
        <w:sdtContent>
          <w:r w:rsidR="00F80F7E">
            <w:fldChar w:fldCharType="begin"/>
          </w:r>
          <w:r w:rsidR="00F80F7E">
            <w:instrText xml:space="preserve"> CITATION Han18 \l 1045 </w:instrText>
          </w:r>
          <w:r w:rsidR="00F80F7E">
            <w:fldChar w:fldCharType="separate"/>
          </w:r>
          <w:r w:rsidR="00F80F7E">
            <w:rPr>
              <w:noProof/>
            </w:rPr>
            <w:t xml:space="preserve"> (Hans Byström, 2018)</w:t>
          </w:r>
          <w:r w:rsidR="00F80F7E">
            <w:fldChar w:fldCharType="end"/>
          </w:r>
        </w:sdtContent>
      </w:sdt>
      <w:r w:rsidR="00F80F7E">
        <w:t>.</w:t>
      </w:r>
      <w:r w:rsidR="00E245F9">
        <w:t xml:space="preserve"> </w:t>
      </w:r>
      <w:r w:rsidR="00D27D26">
        <w:t>To również inwestorzy indywidualni głównie kupują</w:t>
      </w:r>
      <w:r w:rsidR="00E245F9">
        <w:t xml:space="preserve"> </w:t>
      </w:r>
      <w:r w:rsidR="00E245F9">
        <w:rPr>
          <w:i/>
          <w:iCs/>
        </w:rPr>
        <w:t>Bitcoina</w:t>
      </w:r>
      <w:r w:rsidR="00E245F9">
        <w:t xml:space="preserve"> podczas fazy dystrybucji</w:t>
      </w:r>
      <w:r w:rsidR="00D27D26">
        <w:t>, podczas gdy inwestorzy instytucjonalni skupują dane aktywo podczas fazy akumulacji</w:t>
      </w:r>
      <w:r w:rsidR="00E245F9">
        <w:t>.</w:t>
      </w:r>
    </w:p>
    <w:p w14:paraId="5CFBD31B" w14:textId="56FCB9B2" w:rsidR="008567B2" w:rsidRDefault="00B31FAB" w:rsidP="006938EB">
      <w:r w:rsidRPr="00DE23EC">
        <w:t xml:space="preserve">Powodem tego są </w:t>
      </w:r>
      <w:r w:rsidR="00DE23EC">
        <w:t xml:space="preserve">głównie </w:t>
      </w:r>
      <w:r w:rsidRPr="00DE23EC">
        <w:t>zjawiska zwane FOMO (</w:t>
      </w:r>
      <w:r w:rsidR="00DE23EC" w:rsidRPr="00DE23EC">
        <w:rPr>
          <w:i/>
          <w:iCs/>
        </w:rPr>
        <w:t>Fear of Missing Out)</w:t>
      </w:r>
      <w:r w:rsidR="00DE23EC">
        <w:t xml:space="preserve"> oznaczający strach przed utraceniem możliwości</w:t>
      </w:r>
      <w:r w:rsidR="00DE23EC" w:rsidRPr="00DE23EC">
        <w:rPr>
          <w:i/>
          <w:iCs/>
        </w:rPr>
        <w:t xml:space="preserve"> </w:t>
      </w:r>
      <w:r w:rsidR="00DE23EC" w:rsidRPr="00DE23EC">
        <w:t>oraz FUD (</w:t>
      </w:r>
      <w:r w:rsidR="00DE23EC" w:rsidRPr="00DE23EC">
        <w:rPr>
          <w:i/>
          <w:iCs/>
        </w:rPr>
        <w:t>Fear, Uncertainty, Doubt</w:t>
      </w:r>
      <w:r w:rsidR="00DE23EC" w:rsidRPr="00DE23EC">
        <w:t xml:space="preserve">), </w:t>
      </w:r>
      <w:r w:rsidR="00DE23EC">
        <w:t>oznaczający</w:t>
      </w:r>
      <w:r w:rsidR="00DE23EC" w:rsidRPr="00DE23EC">
        <w:t xml:space="preserve"> strach, niepewność</w:t>
      </w:r>
      <w:r w:rsidR="00DE23EC">
        <w:t xml:space="preserve"> oraz</w:t>
      </w:r>
      <w:r w:rsidR="00DE23EC" w:rsidRPr="00DE23EC">
        <w:t xml:space="preserve"> wątpliwość</w:t>
      </w:r>
      <w:r w:rsidR="00DE23EC">
        <w:t xml:space="preserve">. </w:t>
      </w:r>
    </w:p>
    <w:p w14:paraId="4FE9384A" w14:textId="725548A4" w:rsidR="00DE23EC" w:rsidRDefault="00DE23EC" w:rsidP="006938EB">
      <w:r>
        <w:t xml:space="preserve">Pierwszy termin </w:t>
      </w:r>
      <w:r w:rsidR="00513992">
        <w:t xml:space="preserve">występuje, gdy jednostki inwestują w kryptowaluty nie mając wystarczającej wiedzy, bądź zrozumienia tematu. </w:t>
      </w:r>
      <w:r w:rsidR="00AC74E7">
        <w:t xml:space="preserve">Jest to spowodowane faktem, że inwestorzy kierują się historiami innych osób, które odniosły sukces w postaci ogromnych zwrotów z inwestycji w kryptowaluty. FOMO występuje głównie w końcowej fazie wzrostów oraz fazie dystrybucji, kiedy inwestorzy kierują się głównie chciwością oraz myślą że korekta nigdy nie przyjdzie. Powoduje to kupno przewartościowanych aktywów oraz w konsekwencji stratę lub zamrożenie kapitału. </w:t>
      </w:r>
      <w:r w:rsidR="00AC74E7" w:rsidRPr="00AC74E7">
        <w:t>F</w:t>
      </w:r>
      <w:r w:rsidR="00AC74E7">
        <w:t>O</w:t>
      </w:r>
      <w:r w:rsidR="00AC74E7" w:rsidRPr="00AC74E7">
        <w:t>MO działa jako główny czynnik, który zwiększa globalny popyt na Bitcoin</w:t>
      </w:r>
      <w:r w:rsidR="00AC74E7">
        <w:t>a</w:t>
      </w:r>
      <w:r w:rsidR="00AC74E7" w:rsidRPr="00AC74E7">
        <w:t xml:space="preserve"> poprzez tworzenie spekulatywnych poglądów na temat tego, w jaki sposób Bitcoin przynosi korzyści inwestorom i powoduje, że </w:t>
      </w:r>
      <w:r w:rsidR="00AC74E7">
        <w:t>są oni chronieni przed utraceniem okazji na zyski.</w:t>
      </w:r>
    </w:p>
    <w:p w14:paraId="2462B873" w14:textId="590843E1" w:rsidR="00513992" w:rsidRDefault="00603B6B" w:rsidP="006938EB">
      <w:r>
        <w:t xml:space="preserve">Zjawisko FUD powstaje w momencie rozpowszechniania negatywnych wiadomości dotyczących </w:t>
      </w:r>
      <w:r w:rsidR="00EB74FD">
        <w:t xml:space="preserve">blockchainu  lub </w:t>
      </w:r>
      <w:r>
        <w:t xml:space="preserve">regulacji kryptowalut. Informacje te, w przypadku inwestorów </w:t>
      </w:r>
      <w:r>
        <w:lastRenderedPageBreak/>
        <w:t>bez odpowiedniej wiedzy mogą wywołać poczucie niepewności oraz strachu na rynku.</w:t>
      </w:r>
      <w:r w:rsidR="00EB74FD">
        <w:t xml:space="preserve"> „Informacje te c</w:t>
      </w:r>
      <w:r w:rsidR="00EB74FD" w:rsidRPr="00EB74FD">
        <w:t xml:space="preserve">zasami </w:t>
      </w:r>
      <w:r w:rsidR="00EB74FD">
        <w:t>są</w:t>
      </w:r>
      <w:r w:rsidR="00EB74FD" w:rsidRPr="00EB74FD">
        <w:t xml:space="preserve"> rozpowszechnian</w:t>
      </w:r>
      <w:r w:rsidR="00EB74FD">
        <w:t>e</w:t>
      </w:r>
      <w:r w:rsidR="00EB74FD" w:rsidRPr="00EB74FD">
        <w:t xml:space="preserve"> celowo przez osoby lub grupy mające interes w manipulowaniu rynkiem</w:t>
      </w:r>
      <w:r w:rsidR="00EB74FD">
        <w:t>”</w:t>
      </w:r>
      <w:r w:rsidR="00F968A0">
        <w:rPr>
          <w:rStyle w:val="Odwoanieprzypisudolnego"/>
        </w:rPr>
        <w:footnoteReference w:id="17"/>
      </w:r>
      <w:sdt>
        <w:sdtPr>
          <w:id w:val="-1112274688"/>
          <w:citation/>
        </w:sdtPr>
        <w:sdtContent>
          <w:r w:rsidR="00F968A0">
            <w:fldChar w:fldCharType="begin"/>
          </w:r>
          <w:r w:rsidR="00F968A0">
            <w:instrText xml:space="preserve"> CITATION Mar23 \l 1045 </w:instrText>
          </w:r>
          <w:r w:rsidR="00F968A0">
            <w:fldChar w:fldCharType="separate"/>
          </w:r>
          <w:r w:rsidR="00F968A0">
            <w:rPr>
              <w:noProof/>
            </w:rPr>
            <w:t xml:space="preserve"> (Woźniak, 2023)</w:t>
          </w:r>
          <w:r w:rsidR="00F968A0">
            <w:fldChar w:fldCharType="end"/>
          </w:r>
        </w:sdtContent>
      </w:sdt>
      <w:r w:rsidR="00EB74FD" w:rsidRPr="00EB74FD">
        <w:t>.</w:t>
      </w:r>
      <w:r w:rsidR="00F968A0">
        <w:t xml:space="preserve"> FUD potęguje zmienność na rynku, utrudniając tym samym podejmowanie racjonalnych decyzji. Negatywne informacje rozpowszechniane są najczęściej w fazie akumulacji, kiedy cena osiągnęła już swoje minima. Powoduje to sprzedaż </w:t>
      </w:r>
      <w:r w:rsidR="00F968A0">
        <w:rPr>
          <w:i/>
          <w:iCs/>
        </w:rPr>
        <w:t>Bitcoina</w:t>
      </w:r>
      <w:r w:rsidR="00F968A0">
        <w:t xml:space="preserve"> przez niedoświadczonych inwestorów w momencie </w:t>
      </w:r>
      <w:r w:rsidR="004040D7">
        <w:t>gdy jest</w:t>
      </w:r>
      <w:r w:rsidR="00F968A0">
        <w:t xml:space="preserve"> niedowartościowan</w:t>
      </w:r>
      <w:r w:rsidR="004040D7">
        <w:t>y</w:t>
      </w:r>
      <w:r w:rsidR="00F968A0">
        <w:t>.</w:t>
      </w:r>
    </w:p>
    <w:p w14:paraId="22B2D92B" w14:textId="77535AAB" w:rsidR="00220AEB" w:rsidRPr="00220AEB" w:rsidRDefault="00BB0DCF" w:rsidP="00C77992">
      <w:r>
        <w:t xml:space="preserve">W konsekwencji predykcja ruchu cen kryptowalut jest bardzo trudna, a sam rynek kryptowalut jest nieprzewidywalny i </w:t>
      </w:r>
      <w:r w:rsidR="00FC3A29">
        <w:t xml:space="preserve">często </w:t>
      </w:r>
      <w:r>
        <w:t xml:space="preserve">nieracjonalny. </w:t>
      </w:r>
      <w:r w:rsidR="00164373">
        <w:t>„</w:t>
      </w:r>
      <w:r w:rsidR="00FC3A29">
        <w:t xml:space="preserve">Jako przykład </w:t>
      </w:r>
      <w:r w:rsidR="00164373">
        <w:t>może</w:t>
      </w:r>
      <w:r w:rsidR="00FC3A29">
        <w:t xml:space="preserve"> posłużyć </w:t>
      </w:r>
      <w:r w:rsidR="00164373" w:rsidRPr="00164373">
        <w:t>aktywność na</w:t>
      </w:r>
      <w:r w:rsidR="00164373">
        <w:rPr>
          <w:i/>
          <w:iCs/>
        </w:rPr>
        <w:t xml:space="preserve"> Tweeterze</w:t>
      </w:r>
      <w:r w:rsidR="00FC3A29">
        <w:t xml:space="preserve"> Elona Muska</w:t>
      </w:r>
      <w:r w:rsidR="00164373">
        <w:t>. „</w:t>
      </w:r>
      <w:r w:rsidR="00164373" w:rsidRPr="00164373">
        <w:t>29.01.2021 Elon Musk zmienił swój opis na #bitcoin. Cena po tym wydarzeniu wzrosła z $32 000 do $38 000 w przeciągu p</w:t>
      </w:r>
      <w:r w:rsidR="00164373">
        <w:t>aru godzin, z</w:t>
      </w:r>
      <w:r w:rsidR="00C77992">
        <w:t>w</w:t>
      </w:r>
      <w:r w:rsidR="00164373">
        <w:t xml:space="preserve">iększając kapitalizację </w:t>
      </w:r>
      <w:r w:rsidR="00164373">
        <w:rPr>
          <w:i/>
          <w:iCs/>
        </w:rPr>
        <w:t xml:space="preserve">Bitcoina </w:t>
      </w:r>
      <w:r w:rsidR="00164373">
        <w:t>o $111 000 000”</w:t>
      </w:r>
      <w:r w:rsidR="00164373">
        <w:rPr>
          <w:rStyle w:val="Odwoanieprzypisudolnego"/>
        </w:rPr>
        <w:footnoteReference w:id="18"/>
      </w:r>
      <w:sdt>
        <w:sdtPr>
          <w:id w:val="-427884492"/>
          <w:citation/>
        </w:sdtPr>
        <w:sdtContent>
          <w:r w:rsidR="00164373">
            <w:fldChar w:fldCharType="begin"/>
          </w:r>
          <w:r w:rsidR="00164373">
            <w:instrText xml:space="preserve"> CITATION Ant21 \l 1045 </w:instrText>
          </w:r>
          <w:r w:rsidR="00164373">
            <w:fldChar w:fldCharType="separate"/>
          </w:r>
          <w:r w:rsidR="00164373">
            <w:rPr>
              <w:noProof/>
            </w:rPr>
            <w:t xml:space="preserve"> (Ante, 2021)</w:t>
          </w:r>
          <w:r w:rsidR="00164373">
            <w:fldChar w:fldCharType="end"/>
          </w:r>
        </w:sdtContent>
      </w:sdt>
      <w:r w:rsidR="00164373">
        <w:t>.</w:t>
      </w:r>
      <w:r w:rsidR="00C77992">
        <w:t xml:space="preserve"> Tego typu aktywność na rynku kryptowalut służy do manipulacji ceną. Jest to możliwe ze względu na brak dojrzałości rynku, niską kapitalizację oraz specyfikę inwestorów kryptowalutowych. Następstwem tego jest znaczna zmienność oraz niska korelacja z innymi rynkami.</w:t>
      </w:r>
    </w:p>
    <w:p w14:paraId="0D648C5F" w14:textId="77777777" w:rsidR="00017BA1" w:rsidRDefault="00017BA1" w:rsidP="00017BA1">
      <w:pPr>
        <w:pStyle w:val="Nagwek1"/>
      </w:pPr>
      <w:bookmarkStart w:id="13" w:name="_Toc143466690"/>
      <w:r>
        <w:t>Sieci neuronowe</w:t>
      </w:r>
      <w:bookmarkEnd w:id="13"/>
    </w:p>
    <w:p w14:paraId="15CD8E42" w14:textId="77777777" w:rsidR="00017BA1" w:rsidRPr="00017BA1" w:rsidRDefault="00017BA1" w:rsidP="00017BA1"/>
    <w:p w14:paraId="6569BEF3" w14:textId="77777777" w:rsidR="00017BA1" w:rsidRDefault="00017BA1" w:rsidP="00017BA1">
      <w:pPr>
        <w:pStyle w:val="Nagwek2"/>
      </w:pPr>
      <w:r>
        <w:t xml:space="preserve"> </w:t>
      </w:r>
      <w:bookmarkStart w:id="14" w:name="_Toc143466691"/>
      <w:r>
        <w:t>Rodzaje sieci neuronowych</w:t>
      </w:r>
      <w:bookmarkEnd w:id="14"/>
    </w:p>
    <w:p w14:paraId="6285E402" w14:textId="77777777" w:rsidR="00017BA1" w:rsidRPr="00017BA1" w:rsidRDefault="00017BA1" w:rsidP="00017BA1"/>
    <w:p w14:paraId="63E09F13" w14:textId="77777777" w:rsidR="00017BA1" w:rsidRDefault="00017BA1" w:rsidP="00017BA1">
      <w:pPr>
        <w:pStyle w:val="Nagwek2"/>
      </w:pPr>
      <w:bookmarkStart w:id="15" w:name="_Toc143466692"/>
      <w:r>
        <w:t>Architektura sieci neuronowej</w:t>
      </w:r>
      <w:bookmarkEnd w:id="15"/>
    </w:p>
    <w:p w14:paraId="1D9BBC77" w14:textId="77777777" w:rsidR="00017BA1" w:rsidRPr="00017BA1" w:rsidRDefault="00017BA1" w:rsidP="00017BA1"/>
    <w:p w14:paraId="24CF5116" w14:textId="77777777" w:rsidR="00017BA1" w:rsidRDefault="00017BA1" w:rsidP="00017BA1">
      <w:pPr>
        <w:pStyle w:val="Nagwek2"/>
      </w:pPr>
      <w:r>
        <w:lastRenderedPageBreak/>
        <w:t xml:space="preserve"> </w:t>
      </w:r>
      <w:bookmarkStart w:id="16" w:name="_Toc143466693"/>
      <w:r>
        <w:t>Deep learning</w:t>
      </w:r>
      <w:bookmarkEnd w:id="16"/>
    </w:p>
    <w:p w14:paraId="7A6DD654" w14:textId="5629C7EF" w:rsidR="00017BA1" w:rsidRDefault="0083534C" w:rsidP="0083534C">
      <w:pPr>
        <w:pStyle w:val="Nagwek2"/>
      </w:pPr>
      <w:bookmarkStart w:id="17" w:name="_Toc143466694"/>
      <w:r>
        <w:t>Handel algorytmiczny</w:t>
      </w:r>
      <w:bookmarkEnd w:id="17"/>
    </w:p>
    <w:p w14:paraId="30E45D19" w14:textId="008481E5" w:rsidR="0083534C" w:rsidRPr="0083534C" w:rsidRDefault="0083534C" w:rsidP="0083534C">
      <w:r>
        <w:t xml:space="preserve">Im mniej emocji tym lepiej. Pełne utrzymanie się warunków. </w:t>
      </w:r>
    </w:p>
    <w:p w14:paraId="4066868B" w14:textId="77777777" w:rsidR="00017BA1" w:rsidRDefault="00017BA1" w:rsidP="00017BA1">
      <w:pPr>
        <w:pStyle w:val="Nagwek1"/>
      </w:pPr>
      <w:bookmarkStart w:id="18" w:name="_Toc143466695"/>
      <w:r>
        <w:t>Metodologia</w:t>
      </w:r>
      <w:bookmarkEnd w:id="18"/>
    </w:p>
    <w:p w14:paraId="1F7779AA" w14:textId="77777777" w:rsidR="00017BA1" w:rsidRPr="00017BA1" w:rsidRDefault="00017BA1" w:rsidP="00017BA1"/>
    <w:p w14:paraId="38445C43" w14:textId="77777777" w:rsidR="00017BA1" w:rsidRDefault="00017BA1" w:rsidP="00017BA1">
      <w:pPr>
        <w:pStyle w:val="Nagwek2"/>
      </w:pPr>
      <w:bookmarkStart w:id="19" w:name="_Toc143466696"/>
      <w:r>
        <w:t>Źródło danych</w:t>
      </w:r>
      <w:bookmarkEnd w:id="19"/>
    </w:p>
    <w:p w14:paraId="54C7B252" w14:textId="77777777" w:rsidR="00017BA1" w:rsidRPr="00017BA1" w:rsidRDefault="00017BA1" w:rsidP="00017BA1"/>
    <w:p w14:paraId="3194410B" w14:textId="77777777" w:rsidR="00017BA1" w:rsidRDefault="00017BA1" w:rsidP="00017BA1">
      <w:pPr>
        <w:pStyle w:val="Nagwek2"/>
      </w:pPr>
      <w:bookmarkStart w:id="20" w:name="_Toc143466697"/>
      <w:r>
        <w:t>Metodologia</w:t>
      </w:r>
      <w:bookmarkEnd w:id="20"/>
    </w:p>
    <w:p w14:paraId="7A4BDB10" w14:textId="77777777" w:rsidR="00017BA1" w:rsidRPr="00017BA1" w:rsidRDefault="00017BA1" w:rsidP="00017BA1"/>
    <w:p w14:paraId="1F902082" w14:textId="77777777" w:rsidR="00017BA1" w:rsidRDefault="00017BA1" w:rsidP="00017BA1">
      <w:pPr>
        <w:pStyle w:val="Nagwek1"/>
      </w:pPr>
      <w:bookmarkStart w:id="21" w:name="_Toc143466698"/>
      <w:r>
        <w:t>Rezultaty</w:t>
      </w:r>
      <w:bookmarkEnd w:id="21"/>
    </w:p>
    <w:p w14:paraId="252F7EF5" w14:textId="77777777" w:rsidR="00017BA1" w:rsidRPr="00017BA1" w:rsidRDefault="00017BA1" w:rsidP="00017BA1"/>
    <w:p w14:paraId="773BE913" w14:textId="77777777" w:rsidR="00017BA1" w:rsidRDefault="00017BA1" w:rsidP="00017BA1">
      <w:pPr>
        <w:pStyle w:val="Nagwek1"/>
      </w:pPr>
      <w:bookmarkStart w:id="22" w:name="_Toc143466699"/>
      <w:r>
        <w:t>Podsumowanie i wnioski</w:t>
      </w:r>
      <w:bookmarkEnd w:id="22"/>
    </w:p>
    <w:p w14:paraId="17C53D59" w14:textId="77777777" w:rsidR="00017BA1" w:rsidRPr="00017BA1" w:rsidRDefault="00017BA1" w:rsidP="00017BA1"/>
    <w:p w14:paraId="5069738A" w14:textId="77777777" w:rsidR="00017BA1" w:rsidRDefault="00017BA1" w:rsidP="00017BA1">
      <w:pPr>
        <w:pStyle w:val="Nagwek1"/>
        <w:numPr>
          <w:ilvl w:val="0"/>
          <w:numId w:val="0"/>
        </w:numPr>
        <w:ind w:left="432"/>
      </w:pPr>
      <w:bookmarkStart w:id="23" w:name="_Toc143466700"/>
      <w:r>
        <w:t>Bibliografia</w:t>
      </w:r>
      <w:bookmarkEnd w:id="23"/>
    </w:p>
    <w:p w14:paraId="7B4EACB8" w14:textId="77777777" w:rsidR="008E0227" w:rsidRDefault="008E0227" w:rsidP="008E0227"/>
    <w:sectPr w:rsidR="008E0227" w:rsidSect="00837CEF">
      <w:footerReference w:type="even" r:id="rId26"/>
      <w:footerReference w:type="default" r:id="rId27"/>
      <w:pgSz w:w="11906" w:h="16838"/>
      <w:pgMar w:top="1418" w:right="1134"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2CC6A" w14:textId="77777777" w:rsidR="008C5150" w:rsidRDefault="008C5150" w:rsidP="00BE5288">
      <w:pPr>
        <w:spacing w:line="240" w:lineRule="auto"/>
      </w:pPr>
      <w:r>
        <w:separator/>
      </w:r>
    </w:p>
  </w:endnote>
  <w:endnote w:type="continuationSeparator" w:id="0">
    <w:p w14:paraId="58FDA0ED" w14:textId="77777777" w:rsidR="008C5150" w:rsidRDefault="008C5150" w:rsidP="00BE52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818546"/>
      <w:docPartObj>
        <w:docPartGallery w:val="Page Numbers (Bottom of Page)"/>
        <w:docPartUnique/>
      </w:docPartObj>
    </w:sdtPr>
    <w:sdtContent>
      <w:p w14:paraId="3A1A2A9F" w14:textId="2B9E1C0E" w:rsidR="00837CEF" w:rsidRDefault="00837CEF">
        <w:pPr>
          <w:pStyle w:val="Stopka"/>
          <w:jc w:val="right"/>
        </w:pPr>
        <w:r>
          <w:fldChar w:fldCharType="begin"/>
        </w:r>
        <w:r>
          <w:instrText>PAGE   \* MERGEFORMAT</w:instrText>
        </w:r>
        <w:r>
          <w:fldChar w:fldCharType="separate"/>
        </w:r>
        <w:r>
          <w:t>2</w:t>
        </w:r>
        <w:r>
          <w:fldChar w:fldCharType="end"/>
        </w:r>
      </w:p>
    </w:sdtContent>
  </w:sdt>
  <w:p w14:paraId="732DE5D8" w14:textId="77777777" w:rsidR="00837CEF" w:rsidRDefault="00837CE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216116"/>
      <w:docPartObj>
        <w:docPartGallery w:val="Page Numbers (Bottom of Page)"/>
        <w:docPartUnique/>
      </w:docPartObj>
    </w:sdtPr>
    <w:sdtContent>
      <w:p w14:paraId="5710BCCF" w14:textId="76D73E03" w:rsidR="00837CEF" w:rsidRDefault="00837CEF">
        <w:pPr>
          <w:pStyle w:val="Stopka"/>
        </w:pPr>
        <w:r>
          <w:fldChar w:fldCharType="begin"/>
        </w:r>
        <w:r>
          <w:instrText>PAGE   \* MERGEFORMAT</w:instrText>
        </w:r>
        <w:r>
          <w:fldChar w:fldCharType="separate"/>
        </w:r>
        <w:r>
          <w:t>2</w:t>
        </w:r>
        <w:r>
          <w:fldChar w:fldCharType="end"/>
        </w:r>
      </w:p>
    </w:sdtContent>
  </w:sdt>
  <w:p w14:paraId="6AC20A71" w14:textId="77777777" w:rsidR="00BE5288" w:rsidRDefault="00BE528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16943" w14:textId="77777777" w:rsidR="008C5150" w:rsidRDefault="008C5150" w:rsidP="00BE5288">
      <w:pPr>
        <w:spacing w:line="240" w:lineRule="auto"/>
      </w:pPr>
      <w:r>
        <w:separator/>
      </w:r>
    </w:p>
  </w:footnote>
  <w:footnote w:type="continuationSeparator" w:id="0">
    <w:p w14:paraId="5EE280F5" w14:textId="77777777" w:rsidR="008C5150" w:rsidRDefault="008C5150" w:rsidP="00BE5288">
      <w:pPr>
        <w:spacing w:line="240" w:lineRule="auto"/>
      </w:pPr>
      <w:r>
        <w:continuationSeparator/>
      </w:r>
    </w:p>
  </w:footnote>
  <w:footnote w:id="1">
    <w:p w14:paraId="195B8057" w14:textId="5E89628E" w:rsidR="00F86F0B" w:rsidRPr="00F86F0B" w:rsidRDefault="00F86F0B">
      <w:pPr>
        <w:pStyle w:val="Tekstprzypisudolnego"/>
        <w:rPr>
          <w:lang w:val="en-US"/>
        </w:rPr>
      </w:pPr>
      <w:r>
        <w:rPr>
          <w:rStyle w:val="Odwoanieprzypisudolnego"/>
        </w:rPr>
        <w:footnoteRef/>
      </w:r>
      <w:r w:rsidRPr="00F86F0B">
        <w:rPr>
          <w:lang w:val="en-US"/>
        </w:rPr>
        <w:t xml:space="preserve"> </w:t>
      </w:r>
      <w:r w:rsidR="00B015C9" w:rsidRPr="00B015C9">
        <w:rPr>
          <w:lang w:val="en-US"/>
        </w:rPr>
        <w:t>Staff of the U.S. Securities and Exchange Commission,</w:t>
      </w:r>
      <w:r w:rsidRPr="00F86F0B">
        <w:rPr>
          <w:lang w:val="en-US"/>
        </w:rPr>
        <w:t xml:space="preserve"> </w:t>
      </w:r>
      <w:r w:rsidRPr="00B015C9">
        <w:rPr>
          <w:i/>
          <w:iCs/>
          <w:lang w:val="en-US"/>
        </w:rPr>
        <w:t>Report on Algorithmic Trading in U.S. Capital Markets</w:t>
      </w:r>
      <w:r>
        <w:rPr>
          <w:lang w:val="en-US"/>
        </w:rPr>
        <w:t xml:space="preserve">, </w:t>
      </w:r>
      <w:r w:rsidR="00896F09">
        <w:rPr>
          <w:lang w:val="en-US"/>
        </w:rPr>
        <w:t xml:space="preserve">2020, </w:t>
      </w:r>
      <w:r>
        <w:rPr>
          <w:lang w:val="en-US"/>
        </w:rPr>
        <w:t>s. 9.</w:t>
      </w:r>
    </w:p>
  </w:footnote>
  <w:footnote w:id="2">
    <w:p w14:paraId="4CAB3C7B" w14:textId="56197D79" w:rsidR="00705A11" w:rsidRPr="00705A11" w:rsidRDefault="00705A11">
      <w:pPr>
        <w:pStyle w:val="Tekstprzypisudolnego"/>
        <w:rPr>
          <w:lang w:val="en-US"/>
        </w:rPr>
      </w:pPr>
      <w:r>
        <w:rPr>
          <w:rStyle w:val="Odwoanieprzypisudolnego"/>
        </w:rPr>
        <w:footnoteRef/>
      </w:r>
      <w:r w:rsidRPr="00705A11">
        <w:rPr>
          <w:lang w:val="en-US"/>
        </w:rPr>
        <w:t xml:space="preserve"> Geoffrey Rogow, </w:t>
      </w:r>
      <w:r w:rsidRPr="00705A11">
        <w:rPr>
          <w:i/>
          <w:iCs/>
          <w:lang w:val="en-US"/>
        </w:rPr>
        <w:t>Rise of the (Market) Machines</w:t>
      </w:r>
      <w:r w:rsidRPr="00705A11">
        <w:rPr>
          <w:lang w:val="en-US"/>
        </w:rPr>
        <w:t>, WALL ST. J. MARKETBEAT BLOG</w:t>
      </w:r>
      <w:r>
        <w:rPr>
          <w:lang w:val="en-US"/>
        </w:rPr>
        <w:t>,</w:t>
      </w:r>
      <w:r w:rsidR="00896F09">
        <w:rPr>
          <w:lang w:val="en-US"/>
        </w:rPr>
        <w:t xml:space="preserve"> </w:t>
      </w:r>
      <w:r>
        <w:rPr>
          <w:lang w:val="en-US"/>
        </w:rPr>
        <w:t xml:space="preserve">2009. </w:t>
      </w:r>
    </w:p>
  </w:footnote>
  <w:footnote w:id="3">
    <w:p w14:paraId="17155014" w14:textId="681D69C2" w:rsidR="005B72A2" w:rsidRPr="005B72A2" w:rsidRDefault="005B72A2">
      <w:pPr>
        <w:pStyle w:val="Tekstprzypisudolnego"/>
      </w:pPr>
      <w:r>
        <w:rPr>
          <w:rStyle w:val="Odwoanieprzypisudolnego"/>
        </w:rPr>
        <w:footnoteRef/>
      </w:r>
      <w:r>
        <w:t xml:space="preserve"> Satoshi Nakamoto, </w:t>
      </w:r>
      <w:r w:rsidRPr="005B72A2">
        <w:rPr>
          <w:i/>
          <w:iCs/>
        </w:rPr>
        <w:t>Bitcoin: Elektroniczny System Pieniężny Typu Peer-to-Peer</w:t>
      </w:r>
      <w:r>
        <w:rPr>
          <w:i/>
          <w:iCs/>
        </w:rPr>
        <w:t xml:space="preserve">, </w:t>
      </w:r>
      <w:r>
        <w:t>2008,</w:t>
      </w:r>
      <w:r>
        <w:rPr>
          <w:i/>
          <w:iCs/>
        </w:rPr>
        <w:t xml:space="preserve"> </w:t>
      </w:r>
      <w:r>
        <w:t>s. 1.</w:t>
      </w:r>
    </w:p>
  </w:footnote>
  <w:footnote w:id="4">
    <w:p w14:paraId="49D8E86A" w14:textId="5EABDBAF" w:rsidR="00C0526E" w:rsidRPr="00C0526E" w:rsidRDefault="00C0526E">
      <w:pPr>
        <w:pStyle w:val="Tekstprzypisudolnego"/>
      </w:pPr>
      <w:r>
        <w:rPr>
          <w:rStyle w:val="Odwoanieprzypisudolnego"/>
        </w:rPr>
        <w:footnoteRef/>
      </w:r>
      <w:r>
        <w:t xml:space="preserve"> Maciej Kosior, </w:t>
      </w:r>
      <w:r w:rsidRPr="00C0526E">
        <w:rPr>
          <w:i/>
          <w:iCs/>
        </w:rPr>
        <w:t>Wszystko, co musisz wiedzieć o bloku i trudności wydobywania Bitcoina</w:t>
      </w:r>
      <w:r>
        <w:rPr>
          <w:i/>
          <w:iCs/>
        </w:rPr>
        <w:t xml:space="preserve">, </w:t>
      </w:r>
      <w:r>
        <w:t>2022.</w:t>
      </w:r>
    </w:p>
  </w:footnote>
  <w:footnote w:id="5">
    <w:p w14:paraId="46D76318" w14:textId="2B57AF78" w:rsidR="00A814A2" w:rsidRPr="00A814A2" w:rsidRDefault="00A814A2">
      <w:pPr>
        <w:pStyle w:val="Tekstprzypisudolnego"/>
      </w:pPr>
      <w:r>
        <w:rPr>
          <w:rStyle w:val="Odwoanieprzypisudolnego"/>
        </w:rPr>
        <w:footnoteRef/>
      </w:r>
      <w:r>
        <w:t xml:space="preserve"> Satoshi Nakamoto, </w:t>
      </w:r>
      <w:r w:rsidRPr="00A814A2">
        <w:rPr>
          <w:i/>
          <w:iCs/>
        </w:rPr>
        <w:t>Bitcoin: Elektroniczny System Pieniężny Typu Peer-to-Peer</w:t>
      </w:r>
      <w:r>
        <w:rPr>
          <w:i/>
          <w:iCs/>
        </w:rPr>
        <w:t xml:space="preserve">, </w:t>
      </w:r>
      <w:r>
        <w:t>2008, s. 2.</w:t>
      </w:r>
    </w:p>
  </w:footnote>
  <w:footnote w:id="6">
    <w:p w14:paraId="330E0C96" w14:textId="169AFA3C" w:rsidR="00E73B27" w:rsidRPr="00E73B27" w:rsidRDefault="00E73B27">
      <w:pPr>
        <w:pStyle w:val="Tekstprzypisudolnego"/>
        <w:rPr>
          <w:lang w:val="en-US"/>
        </w:rPr>
      </w:pPr>
      <w:r>
        <w:rPr>
          <w:rStyle w:val="Odwoanieprzypisudolnego"/>
        </w:rPr>
        <w:footnoteRef/>
      </w:r>
      <w:r w:rsidRPr="00E73B27">
        <w:rPr>
          <w:lang w:val="en-US"/>
        </w:rPr>
        <w:t xml:space="preserve"> Binance Holdings Ltd.</w:t>
      </w:r>
      <w:r>
        <w:rPr>
          <w:lang w:val="en-US"/>
        </w:rPr>
        <w:t xml:space="preserve">, </w:t>
      </w:r>
      <w:r w:rsidRPr="00E73B27">
        <w:rPr>
          <w:i/>
          <w:iCs/>
          <w:lang w:val="en-US"/>
        </w:rPr>
        <w:t>Mining,</w:t>
      </w:r>
      <w:r w:rsidRPr="00E73B27">
        <w:rPr>
          <w:lang w:val="en-US"/>
        </w:rPr>
        <w:t xml:space="preserve"> https://academy.binance.com/en/glossary/mining</w:t>
      </w:r>
    </w:p>
  </w:footnote>
  <w:footnote w:id="7">
    <w:p w14:paraId="2ACE064F" w14:textId="2C901991" w:rsidR="0081496F" w:rsidRPr="0081496F" w:rsidRDefault="0081496F">
      <w:pPr>
        <w:pStyle w:val="Tekstprzypisudolnego"/>
        <w:rPr>
          <w:lang w:val="en-US"/>
        </w:rPr>
      </w:pPr>
      <w:r>
        <w:rPr>
          <w:rStyle w:val="Odwoanieprzypisudolnego"/>
        </w:rPr>
        <w:footnoteRef/>
      </w:r>
      <w:r w:rsidRPr="0081496F">
        <w:rPr>
          <w:lang w:val="en-US"/>
        </w:rPr>
        <w:t xml:space="preserve"> Andrew Hayward, </w:t>
      </w:r>
      <w:r w:rsidRPr="0081496F">
        <w:rPr>
          <w:i/>
          <w:iCs/>
          <w:lang w:val="en-US"/>
        </w:rPr>
        <w:t>What is Proof-of-Work? How The Bitcoin Network Is Maintained</w:t>
      </w:r>
      <w:r>
        <w:rPr>
          <w:lang w:val="en-US"/>
        </w:rPr>
        <w:t xml:space="preserve">, </w:t>
      </w:r>
      <w:r w:rsidRPr="0081496F">
        <w:rPr>
          <w:lang w:val="en-US"/>
        </w:rPr>
        <w:t>2021</w:t>
      </w:r>
      <w:r>
        <w:rPr>
          <w:lang w:val="en-US"/>
        </w:rPr>
        <w:t>.</w:t>
      </w:r>
    </w:p>
  </w:footnote>
  <w:footnote w:id="8">
    <w:p w14:paraId="17CFF03A" w14:textId="72EF6408" w:rsidR="000F7435" w:rsidRPr="000F7435" w:rsidRDefault="000F7435" w:rsidP="00742869">
      <w:pPr>
        <w:pStyle w:val="Tekstprzypisudolnego"/>
      </w:pPr>
      <w:r>
        <w:rPr>
          <w:rStyle w:val="Odwoanieprzypisudolnego"/>
        </w:rPr>
        <w:footnoteRef/>
      </w:r>
      <w:r>
        <w:t xml:space="preserve"> </w:t>
      </w:r>
      <w:r w:rsidRPr="000F7435">
        <w:t>Karolina Mykesz</w:t>
      </w:r>
      <w:r>
        <w:t xml:space="preserve">, </w:t>
      </w:r>
      <w:r w:rsidRPr="000F7435">
        <w:rPr>
          <w:i/>
          <w:iCs/>
        </w:rPr>
        <w:t>Co to jest hashrate i jak go obliczyć?</w:t>
      </w:r>
      <w:r>
        <w:rPr>
          <w:i/>
          <w:iCs/>
        </w:rPr>
        <w:t xml:space="preserve">, </w:t>
      </w:r>
      <w:r w:rsidRPr="000F7435">
        <w:rPr>
          <w:i/>
          <w:iCs/>
        </w:rPr>
        <w:t>https://www.citethisforme.com/bibliographies/ba0bd01c-edec-4db3-bb71-99d1462db199</w:t>
      </w:r>
      <w:r>
        <w:rPr>
          <w:i/>
          <w:iCs/>
        </w:rPr>
        <w:t>, 2023.</w:t>
      </w:r>
    </w:p>
  </w:footnote>
  <w:footnote w:id="9">
    <w:p w14:paraId="4A02BFED" w14:textId="06EE7784" w:rsidR="003A449C" w:rsidRPr="00A64573" w:rsidRDefault="003A449C" w:rsidP="00A64573">
      <w:pPr>
        <w:pStyle w:val="Tekstprzypisudolnego"/>
        <w:rPr>
          <w:i/>
          <w:iCs/>
          <w:lang w:val="en-US"/>
        </w:rPr>
      </w:pPr>
      <w:r>
        <w:rPr>
          <w:rStyle w:val="Odwoanieprzypisudolnego"/>
        </w:rPr>
        <w:footnoteRef/>
      </w:r>
      <w:r w:rsidRPr="003A449C">
        <w:rPr>
          <w:lang w:val="en-US"/>
        </w:rPr>
        <w:t xml:space="preserve"> Nashirah Abu Bakar</w:t>
      </w:r>
      <w:r>
        <w:rPr>
          <w:lang w:val="en-US"/>
        </w:rPr>
        <w:t xml:space="preserve">, </w:t>
      </w:r>
      <w:r w:rsidRPr="003A449C">
        <w:rPr>
          <w:lang w:val="en-US"/>
        </w:rPr>
        <w:t>Sofian Rosbi</w:t>
      </w:r>
      <w:r>
        <w:rPr>
          <w:lang w:val="en-US"/>
        </w:rPr>
        <w:t xml:space="preserve">, </w:t>
      </w:r>
      <w:r w:rsidRPr="003A449C">
        <w:rPr>
          <w:i/>
          <w:iCs/>
          <w:lang w:val="en-US"/>
        </w:rPr>
        <w:t>Pearson Product Moment Correlation Diagnostics Between two</w:t>
      </w:r>
      <w:r w:rsidR="00A64573">
        <w:rPr>
          <w:i/>
          <w:iCs/>
          <w:lang w:val="en-US"/>
        </w:rPr>
        <w:t xml:space="preserve"> </w:t>
      </w:r>
      <w:r w:rsidRPr="003A449C">
        <w:rPr>
          <w:i/>
          <w:iCs/>
          <w:lang w:val="en-US"/>
        </w:rPr>
        <w:t>types of crypto-currencies: A case study of Bitcoin and Ethereum</w:t>
      </w:r>
      <w:r>
        <w:rPr>
          <w:i/>
          <w:iCs/>
          <w:lang w:val="en-US"/>
        </w:rPr>
        <w:t xml:space="preserve">, </w:t>
      </w:r>
      <w:r w:rsidR="00A64573" w:rsidRPr="00A64573">
        <w:rPr>
          <w:lang w:val="en-US"/>
        </w:rPr>
        <w:t>International Journal of Advances in Scientific Research and Engineering</w:t>
      </w:r>
      <w:r w:rsidR="00A64573">
        <w:rPr>
          <w:lang w:val="en-US"/>
        </w:rPr>
        <w:t>, 2008, s. 43.</w:t>
      </w:r>
    </w:p>
  </w:footnote>
  <w:footnote w:id="10">
    <w:p w14:paraId="13165EA5" w14:textId="689578C4" w:rsidR="000A10B0" w:rsidRPr="000A10B0" w:rsidRDefault="000A10B0">
      <w:pPr>
        <w:pStyle w:val="Tekstprzypisudolnego"/>
        <w:rPr>
          <w:lang w:val="en-US"/>
        </w:rPr>
      </w:pPr>
      <w:r>
        <w:rPr>
          <w:rStyle w:val="Odwoanieprzypisudolnego"/>
        </w:rPr>
        <w:footnoteRef/>
      </w:r>
      <w:r w:rsidRPr="000A10B0">
        <w:rPr>
          <w:lang w:val="en-US"/>
        </w:rPr>
        <w:t xml:space="preserve"> Fidelity Digital Assets, </w:t>
      </w:r>
      <w:r w:rsidRPr="000A10B0">
        <w:rPr>
          <w:i/>
          <w:iCs/>
          <w:lang w:val="en-US"/>
        </w:rPr>
        <w:t xml:space="preserve">Bitcoin’s Role </w:t>
      </w:r>
      <w:r>
        <w:rPr>
          <w:i/>
          <w:iCs/>
          <w:lang w:val="en-US"/>
        </w:rPr>
        <w:t xml:space="preserve">as an Alternative Investment, </w:t>
      </w:r>
      <w:r w:rsidRPr="000A10B0">
        <w:rPr>
          <w:i/>
          <w:iCs/>
          <w:lang w:val="en-US"/>
        </w:rPr>
        <w:t>https://www.fidelitydigitalassets.com/sites/default/files/documents/bitcoin-alternative-investment.pdf</w:t>
      </w:r>
      <w:r>
        <w:rPr>
          <w:i/>
          <w:iCs/>
          <w:lang w:val="en-US"/>
        </w:rPr>
        <w:t>, 2020, s. 27.</w:t>
      </w:r>
    </w:p>
  </w:footnote>
  <w:footnote w:id="11">
    <w:p w14:paraId="59431F47" w14:textId="3607E7BA" w:rsidR="00710DB6" w:rsidRPr="00710DB6" w:rsidRDefault="00710DB6" w:rsidP="00710DB6">
      <w:pPr>
        <w:pStyle w:val="Tekstprzypisudolnego"/>
      </w:pPr>
      <w:r>
        <w:rPr>
          <w:rStyle w:val="Odwoanieprzypisudolnego"/>
        </w:rPr>
        <w:footnoteRef/>
      </w:r>
      <w:r>
        <w:t xml:space="preserve"> Łukasz Spyra, </w:t>
      </w:r>
      <w:r w:rsidRPr="00710DB6">
        <w:rPr>
          <w:i/>
          <w:iCs/>
        </w:rPr>
        <w:t>Rynek kryptowalut w Polsce i jego instytucjonalne uwarunkowania</w:t>
      </w:r>
      <w:r>
        <w:rPr>
          <w:i/>
          <w:iCs/>
        </w:rPr>
        <w:t xml:space="preserve">, </w:t>
      </w:r>
      <w:r w:rsidRPr="00710DB6">
        <w:t>K</w:t>
      </w:r>
      <w:r>
        <w:t>wartalnik</w:t>
      </w:r>
      <w:r w:rsidRPr="00710DB6">
        <w:t xml:space="preserve"> N</w:t>
      </w:r>
      <w:r>
        <w:t>auk</w:t>
      </w:r>
      <w:r w:rsidRPr="00710DB6">
        <w:t xml:space="preserve"> </w:t>
      </w:r>
      <w:r>
        <w:t>o</w:t>
      </w:r>
      <w:r w:rsidRPr="00710DB6">
        <w:t xml:space="preserve"> P</w:t>
      </w:r>
      <w:r>
        <w:t>rzedsiębiorstwie, 2020, s. 69</w:t>
      </w:r>
    </w:p>
  </w:footnote>
  <w:footnote w:id="12">
    <w:p w14:paraId="36043340" w14:textId="73823A3E" w:rsidR="00F432E9" w:rsidRPr="00F432E9" w:rsidRDefault="00F432E9" w:rsidP="00F432E9">
      <w:pPr>
        <w:pStyle w:val="Tekstprzypisudolnego"/>
        <w:rPr>
          <w:lang w:val="en-US"/>
        </w:rPr>
      </w:pPr>
      <w:r>
        <w:rPr>
          <w:rStyle w:val="Odwoanieprzypisudolnego"/>
        </w:rPr>
        <w:footnoteRef/>
      </w:r>
      <w:r w:rsidRPr="00F432E9">
        <w:rPr>
          <w:lang w:val="en-US"/>
        </w:rPr>
        <w:t xml:space="preserve"> Dirk G. Baur</w:t>
      </w:r>
      <w:r>
        <w:rPr>
          <w:lang w:val="en-US"/>
        </w:rPr>
        <w:t>,</w:t>
      </w:r>
      <w:r w:rsidRPr="00F432E9">
        <w:rPr>
          <w:lang w:val="en-US"/>
        </w:rPr>
        <w:t xml:space="preserve"> Thomas Dimpf</w:t>
      </w:r>
      <w:r>
        <w:rPr>
          <w:lang w:val="en-US"/>
        </w:rPr>
        <w:t xml:space="preserve">, </w:t>
      </w:r>
      <w:r w:rsidRPr="00F432E9">
        <w:rPr>
          <w:i/>
          <w:iCs/>
          <w:lang w:val="en-US"/>
        </w:rPr>
        <w:t>Realized Bitcoin Volatility</w:t>
      </w:r>
      <w:r>
        <w:rPr>
          <w:i/>
          <w:iCs/>
          <w:lang w:val="en-US"/>
        </w:rPr>
        <w:t>,</w:t>
      </w:r>
      <w:r>
        <w:rPr>
          <w:lang w:val="en-US"/>
        </w:rPr>
        <w:t xml:space="preserve"> 2017, s.7.</w:t>
      </w:r>
    </w:p>
  </w:footnote>
  <w:footnote w:id="13">
    <w:p w14:paraId="73C7D4BF" w14:textId="4226FB6B" w:rsidR="00DF5DD8" w:rsidRPr="00DF5DD8" w:rsidRDefault="00DF5DD8">
      <w:pPr>
        <w:pStyle w:val="Tekstprzypisudolnego"/>
      </w:pPr>
      <w:r>
        <w:rPr>
          <w:rStyle w:val="Odwoanieprzypisudolnego"/>
        </w:rPr>
        <w:footnoteRef/>
      </w:r>
      <w:r w:rsidRPr="00DF5DD8">
        <w:t xml:space="preserve"> Bank Rozrachunków Międzynarodowych, </w:t>
      </w:r>
      <w:r w:rsidRPr="00DF5DD8">
        <w:rPr>
          <w:i/>
          <w:iCs/>
        </w:rPr>
        <w:t>2022 Triennial Central Bank Survey</w:t>
      </w:r>
      <w:r>
        <w:t>, 2022.</w:t>
      </w:r>
    </w:p>
  </w:footnote>
  <w:footnote w:id="14">
    <w:p w14:paraId="5B3D44F8" w14:textId="2FD70A9B" w:rsidR="00404151" w:rsidRPr="00404151" w:rsidRDefault="00404151">
      <w:pPr>
        <w:pStyle w:val="Tekstprzypisudolnego"/>
        <w:rPr>
          <w:lang w:val="en-US"/>
        </w:rPr>
      </w:pPr>
      <w:r>
        <w:rPr>
          <w:rStyle w:val="Odwoanieprzypisudolnego"/>
        </w:rPr>
        <w:footnoteRef/>
      </w:r>
      <w:r w:rsidRPr="00404151">
        <w:rPr>
          <w:lang w:val="en-US"/>
        </w:rPr>
        <w:t xml:space="preserve"> Richard Knight, </w:t>
      </w:r>
      <w:r w:rsidRPr="00404151">
        <w:rPr>
          <w:i/>
          <w:iCs/>
          <w:lang w:val="en-US"/>
        </w:rPr>
        <w:t>The 4 Phases of a Crypto Market Cycle</w:t>
      </w:r>
      <w:r>
        <w:rPr>
          <w:i/>
          <w:iCs/>
          <w:lang w:val="en-US"/>
        </w:rPr>
        <w:t xml:space="preserve">, </w:t>
      </w:r>
      <w:r>
        <w:rPr>
          <w:lang w:val="en-US"/>
        </w:rPr>
        <w:t>2021, dostęp: 12/08.2023.</w:t>
      </w:r>
    </w:p>
  </w:footnote>
  <w:footnote w:id="15">
    <w:p w14:paraId="0C1D8FCB" w14:textId="23EBE344" w:rsidR="0077466E" w:rsidRPr="0077466E" w:rsidRDefault="0077466E">
      <w:pPr>
        <w:pStyle w:val="Tekstprzypisudolnego"/>
      </w:pPr>
      <w:r>
        <w:rPr>
          <w:rStyle w:val="Odwoanieprzypisudolnego"/>
        </w:rPr>
        <w:footnoteRef/>
      </w:r>
      <w:r>
        <w:t xml:space="preserve"> </w:t>
      </w:r>
      <w:r w:rsidRPr="0077466E">
        <w:t>Kryptoprywaciarz</w:t>
      </w:r>
      <w:r>
        <w:t xml:space="preserve">, </w:t>
      </w:r>
      <w:r>
        <w:rPr>
          <w:i/>
          <w:iCs/>
        </w:rPr>
        <w:t xml:space="preserve">Cykliczność rynku Bitcoina, </w:t>
      </w:r>
      <w:r w:rsidRPr="0077466E">
        <w:rPr>
          <w:i/>
          <w:iCs/>
        </w:rPr>
        <w:t>https://kryptoprywaciarz.pl/cyklicznosc-rynku-bitcoina/</w:t>
      </w:r>
      <w:r>
        <w:rPr>
          <w:i/>
          <w:iCs/>
        </w:rPr>
        <w:t xml:space="preserve">, </w:t>
      </w:r>
      <w:r>
        <w:t>dostęp: 13.08.2023.</w:t>
      </w:r>
    </w:p>
  </w:footnote>
  <w:footnote w:id="16">
    <w:p w14:paraId="21099732" w14:textId="46E428C1" w:rsidR="00F80F7E" w:rsidRPr="00F80F7E" w:rsidRDefault="00F80F7E">
      <w:pPr>
        <w:pStyle w:val="Tekstprzypisudolnego"/>
        <w:rPr>
          <w:lang w:val="en-US"/>
        </w:rPr>
      </w:pPr>
      <w:r>
        <w:rPr>
          <w:rStyle w:val="Odwoanieprzypisudolnego"/>
        </w:rPr>
        <w:footnoteRef/>
      </w:r>
      <w:r w:rsidRPr="00F80F7E">
        <w:rPr>
          <w:lang w:val="en-US"/>
        </w:rPr>
        <w:t xml:space="preserve"> Hans Byström, Dominika Krygier, </w:t>
      </w:r>
      <w:r w:rsidRPr="00F80F7E">
        <w:rPr>
          <w:i/>
          <w:iCs/>
          <w:lang w:val="en-US"/>
        </w:rPr>
        <w:t>What Drives Bitcoin Volatility?</w:t>
      </w:r>
      <w:r>
        <w:rPr>
          <w:i/>
          <w:iCs/>
          <w:lang w:val="en-US"/>
        </w:rPr>
        <w:t>,</w:t>
      </w:r>
      <w:r>
        <w:rPr>
          <w:lang w:val="en-US"/>
        </w:rPr>
        <w:t xml:space="preserve"> 2018,</w:t>
      </w:r>
      <w:r>
        <w:rPr>
          <w:i/>
          <w:iCs/>
          <w:lang w:val="en-US"/>
        </w:rPr>
        <w:t xml:space="preserve"> </w:t>
      </w:r>
      <w:r>
        <w:rPr>
          <w:lang w:val="en-US"/>
        </w:rPr>
        <w:t>s.23.</w:t>
      </w:r>
    </w:p>
  </w:footnote>
  <w:footnote w:id="17">
    <w:p w14:paraId="02D30F40" w14:textId="12A713F8" w:rsidR="00F968A0" w:rsidRPr="00F968A0" w:rsidRDefault="00F968A0">
      <w:pPr>
        <w:pStyle w:val="Tekstprzypisudolnego"/>
      </w:pPr>
      <w:r>
        <w:rPr>
          <w:rStyle w:val="Odwoanieprzypisudolnego"/>
        </w:rPr>
        <w:footnoteRef/>
      </w:r>
      <w:r>
        <w:t xml:space="preserve"> Marcin Woźniak, </w:t>
      </w:r>
      <w:r w:rsidRPr="00F968A0">
        <w:rPr>
          <w:i/>
          <w:iCs/>
        </w:rPr>
        <w:t>Psychologia Inwestowania w Bitcoin: Umysł inwestora kryptowalut</w:t>
      </w:r>
      <w:r>
        <w:rPr>
          <w:i/>
          <w:iCs/>
        </w:rPr>
        <w:t xml:space="preserve">, </w:t>
      </w:r>
      <w:r>
        <w:t>2023, dostęp: 15.08.2023.</w:t>
      </w:r>
    </w:p>
  </w:footnote>
  <w:footnote w:id="18">
    <w:p w14:paraId="7A0EA416" w14:textId="3C164DB9" w:rsidR="00164373" w:rsidRPr="00164373" w:rsidRDefault="00164373">
      <w:pPr>
        <w:pStyle w:val="Tekstprzypisudolnego"/>
        <w:rPr>
          <w:lang w:val="en-US"/>
        </w:rPr>
      </w:pPr>
      <w:r>
        <w:rPr>
          <w:rStyle w:val="Odwoanieprzypisudolnego"/>
        </w:rPr>
        <w:footnoteRef/>
      </w:r>
      <w:r w:rsidRPr="00164373">
        <w:rPr>
          <w:lang w:val="en-US"/>
        </w:rPr>
        <w:t xml:space="preserve"> Lennart Ante, </w:t>
      </w:r>
      <w:r w:rsidRPr="00164373">
        <w:rPr>
          <w:i/>
          <w:iCs/>
          <w:lang w:val="en-US"/>
        </w:rPr>
        <w:t>How Elon Musk’s Twitter activity moves cryptocurrency markets</w:t>
      </w:r>
      <w:r>
        <w:rPr>
          <w:i/>
          <w:iCs/>
          <w:lang w:val="en-US"/>
        </w:rPr>
        <w:t xml:space="preserve">, </w:t>
      </w:r>
      <w:r w:rsidRPr="00164373">
        <w:rPr>
          <w:lang w:val="en-US"/>
        </w:rPr>
        <w:t>BRL Working Paper Series No. 16</w:t>
      </w:r>
      <w:r>
        <w:rPr>
          <w:lang w:val="en-US"/>
        </w:rPr>
        <w:t>, 2021, s.1.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745A"/>
    <w:multiLevelType w:val="multilevel"/>
    <w:tmpl w:val="EF506A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85636A"/>
    <w:multiLevelType w:val="multilevel"/>
    <w:tmpl w:val="435ECD0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9620582"/>
    <w:multiLevelType w:val="multilevel"/>
    <w:tmpl w:val="25DE3A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CB912F0"/>
    <w:multiLevelType w:val="hybridMultilevel"/>
    <w:tmpl w:val="FEFC8F5A"/>
    <w:lvl w:ilvl="0" w:tplc="A3AC9F84">
      <w:start w:val="1"/>
      <w:numFmt w:val="decimal"/>
      <w:lvlText w:val="%1.1.1."/>
      <w:lvlJc w:val="left"/>
      <w:pPr>
        <w:ind w:left="1573"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4" w15:restartNumberingAfterBreak="0">
    <w:nsid w:val="1EDB7BCE"/>
    <w:multiLevelType w:val="hybridMultilevel"/>
    <w:tmpl w:val="C25E0094"/>
    <w:lvl w:ilvl="0" w:tplc="FFFFFFFF">
      <w:start w:val="1"/>
      <w:numFmt w:val="decimal"/>
      <w:lvlText w:val="%1.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D37867"/>
    <w:multiLevelType w:val="hybridMultilevel"/>
    <w:tmpl w:val="D91A710A"/>
    <w:lvl w:ilvl="0" w:tplc="DF36B014">
      <w:start w:val="1"/>
      <w:numFmt w:val="decimal"/>
      <w:lvlText w:val="1.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92F281C"/>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4837D0"/>
    <w:multiLevelType w:val="hybridMultilevel"/>
    <w:tmpl w:val="C25E0094"/>
    <w:lvl w:ilvl="0" w:tplc="20FCC348">
      <w:start w:val="1"/>
      <w:numFmt w:val="decimal"/>
      <w:lvlText w:val="%1.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3340770"/>
    <w:multiLevelType w:val="hybridMultilevel"/>
    <w:tmpl w:val="53C2D4AC"/>
    <w:lvl w:ilvl="0" w:tplc="52FE5E68">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9" w15:restartNumberingAfterBreak="0">
    <w:nsid w:val="52F7148B"/>
    <w:multiLevelType w:val="hybridMultilevel"/>
    <w:tmpl w:val="98C2E3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7B64277"/>
    <w:multiLevelType w:val="hybridMultilevel"/>
    <w:tmpl w:val="74E4AAAE"/>
    <w:lvl w:ilvl="0" w:tplc="9BAE1172">
      <w:start w:val="1"/>
      <w:numFmt w:val="decimal"/>
      <w:lvlText w:val="2.%1."/>
      <w:lvlJc w:val="left"/>
      <w:pPr>
        <w:ind w:left="1004"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15:restartNumberingAfterBreak="0">
    <w:nsid w:val="7E6B22D3"/>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num w:numId="1" w16cid:durableId="2137916404">
    <w:abstractNumId w:val="9"/>
  </w:num>
  <w:num w:numId="2" w16cid:durableId="110785843">
    <w:abstractNumId w:val="11"/>
  </w:num>
  <w:num w:numId="3" w16cid:durableId="275334779">
    <w:abstractNumId w:val="8"/>
  </w:num>
  <w:num w:numId="4" w16cid:durableId="1219511399">
    <w:abstractNumId w:val="10"/>
  </w:num>
  <w:num w:numId="5" w16cid:durableId="1887109440">
    <w:abstractNumId w:val="3"/>
  </w:num>
  <w:num w:numId="6" w16cid:durableId="1500732351">
    <w:abstractNumId w:val="10"/>
    <w:lvlOverride w:ilvl="0">
      <w:startOverride w:val="1"/>
    </w:lvlOverride>
  </w:num>
  <w:num w:numId="7" w16cid:durableId="1741055778">
    <w:abstractNumId w:val="10"/>
    <w:lvlOverride w:ilvl="0">
      <w:startOverride w:val="1"/>
    </w:lvlOverride>
  </w:num>
  <w:num w:numId="8" w16cid:durableId="1667707025">
    <w:abstractNumId w:val="10"/>
    <w:lvlOverride w:ilvl="0">
      <w:startOverride w:val="1"/>
    </w:lvlOverride>
  </w:num>
  <w:num w:numId="9" w16cid:durableId="731270460">
    <w:abstractNumId w:val="3"/>
    <w:lvlOverride w:ilvl="0">
      <w:startOverride w:val="1"/>
    </w:lvlOverride>
  </w:num>
  <w:num w:numId="10" w16cid:durableId="848369068">
    <w:abstractNumId w:val="7"/>
  </w:num>
  <w:num w:numId="11" w16cid:durableId="1331788331">
    <w:abstractNumId w:val="4"/>
  </w:num>
  <w:num w:numId="12" w16cid:durableId="719206137">
    <w:abstractNumId w:val="5"/>
  </w:num>
  <w:num w:numId="13" w16cid:durableId="1406801955">
    <w:abstractNumId w:val="6"/>
  </w:num>
  <w:num w:numId="14" w16cid:durableId="710040002">
    <w:abstractNumId w:val="2"/>
  </w:num>
  <w:num w:numId="15" w16cid:durableId="959259570">
    <w:abstractNumId w:val="0"/>
  </w:num>
  <w:num w:numId="16" w16cid:durableId="2070320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B1E"/>
    <w:rsid w:val="0000129B"/>
    <w:rsid w:val="00001EB7"/>
    <w:rsid w:val="0000725B"/>
    <w:rsid w:val="00017BA1"/>
    <w:rsid w:val="00025085"/>
    <w:rsid w:val="00031EE3"/>
    <w:rsid w:val="000404F4"/>
    <w:rsid w:val="0005101D"/>
    <w:rsid w:val="00061DE6"/>
    <w:rsid w:val="00066A7A"/>
    <w:rsid w:val="00097573"/>
    <w:rsid w:val="000A03FB"/>
    <w:rsid w:val="000A10B0"/>
    <w:rsid w:val="000B7F11"/>
    <w:rsid w:val="000F1A9E"/>
    <w:rsid w:val="000F47F4"/>
    <w:rsid w:val="000F7435"/>
    <w:rsid w:val="0010689F"/>
    <w:rsid w:val="0012184A"/>
    <w:rsid w:val="001306D4"/>
    <w:rsid w:val="001603C5"/>
    <w:rsid w:val="00164373"/>
    <w:rsid w:val="001830F2"/>
    <w:rsid w:val="00194144"/>
    <w:rsid w:val="001A4B83"/>
    <w:rsid w:val="001B7EF0"/>
    <w:rsid w:val="001E4011"/>
    <w:rsid w:val="001E5675"/>
    <w:rsid w:val="00210AE3"/>
    <w:rsid w:val="00217628"/>
    <w:rsid w:val="00220AEB"/>
    <w:rsid w:val="00224737"/>
    <w:rsid w:val="00224E8F"/>
    <w:rsid w:val="002300E7"/>
    <w:rsid w:val="0024022E"/>
    <w:rsid w:val="00241DFB"/>
    <w:rsid w:val="00265730"/>
    <w:rsid w:val="0027117B"/>
    <w:rsid w:val="002757EA"/>
    <w:rsid w:val="00280B6D"/>
    <w:rsid w:val="002847C4"/>
    <w:rsid w:val="00290D15"/>
    <w:rsid w:val="002C7274"/>
    <w:rsid w:val="002D4BFC"/>
    <w:rsid w:val="002E1C62"/>
    <w:rsid w:val="0030204C"/>
    <w:rsid w:val="00331418"/>
    <w:rsid w:val="00346BC1"/>
    <w:rsid w:val="0035267E"/>
    <w:rsid w:val="00383F87"/>
    <w:rsid w:val="00396BD4"/>
    <w:rsid w:val="003A297D"/>
    <w:rsid w:val="003A449C"/>
    <w:rsid w:val="003D0E68"/>
    <w:rsid w:val="003E7A3B"/>
    <w:rsid w:val="004040D7"/>
    <w:rsid w:val="00404151"/>
    <w:rsid w:val="00407F99"/>
    <w:rsid w:val="004114DE"/>
    <w:rsid w:val="00434CB0"/>
    <w:rsid w:val="00436A24"/>
    <w:rsid w:val="004428FC"/>
    <w:rsid w:val="00444E07"/>
    <w:rsid w:val="00446020"/>
    <w:rsid w:val="00451C8B"/>
    <w:rsid w:val="00451D3B"/>
    <w:rsid w:val="00462985"/>
    <w:rsid w:val="00470212"/>
    <w:rsid w:val="00472EC5"/>
    <w:rsid w:val="00495D54"/>
    <w:rsid w:val="004A7893"/>
    <w:rsid w:val="004C27E7"/>
    <w:rsid w:val="004F7F6D"/>
    <w:rsid w:val="00500664"/>
    <w:rsid w:val="00513992"/>
    <w:rsid w:val="00522C9F"/>
    <w:rsid w:val="005311A2"/>
    <w:rsid w:val="00565546"/>
    <w:rsid w:val="005A0DC3"/>
    <w:rsid w:val="005B33C4"/>
    <w:rsid w:val="005B72A2"/>
    <w:rsid w:val="005C5A3E"/>
    <w:rsid w:val="005D4216"/>
    <w:rsid w:val="005E0E5C"/>
    <w:rsid w:val="005E1EDB"/>
    <w:rsid w:val="00601767"/>
    <w:rsid w:val="00603B6B"/>
    <w:rsid w:val="00610E99"/>
    <w:rsid w:val="00620F14"/>
    <w:rsid w:val="00622247"/>
    <w:rsid w:val="00632FFA"/>
    <w:rsid w:val="00642A1B"/>
    <w:rsid w:val="0065137F"/>
    <w:rsid w:val="00666353"/>
    <w:rsid w:val="00666B9F"/>
    <w:rsid w:val="006877E5"/>
    <w:rsid w:val="00687C26"/>
    <w:rsid w:val="006938EB"/>
    <w:rsid w:val="006958DD"/>
    <w:rsid w:val="006A36B3"/>
    <w:rsid w:val="006A4520"/>
    <w:rsid w:val="006B58B4"/>
    <w:rsid w:val="006C47F3"/>
    <w:rsid w:val="006D6F6A"/>
    <w:rsid w:val="006F2B90"/>
    <w:rsid w:val="006F5A01"/>
    <w:rsid w:val="00700B78"/>
    <w:rsid w:val="00700F50"/>
    <w:rsid w:val="0070243D"/>
    <w:rsid w:val="00705A11"/>
    <w:rsid w:val="00710DB6"/>
    <w:rsid w:val="00742869"/>
    <w:rsid w:val="0077466E"/>
    <w:rsid w:val="007B65D4"/>
    <w:rsid w:val="007C1768"/>
    <w:rsid w:val="007F078F"/>
    <w:rsid w:val="007F4B1E"/>
    <w:rsid w:val="00801356"/>
    <w:rsid w:val="00806360"/>
    <w:rsid w:val="00813CF9"/>
    <w:rsid w:val="0081496F"/>
    <w:rsid w:val="008267FB"/>
    <w:rsid w:val="0082726E"/>
    <w:rsid w:val="00834F8B"/>
    <w:rsid w:val="0083534C"/>
    <w:rsid w:val="00836317"/>
    <w:rsid w:val="00837CEF"/>
    <w:rsid w:val="008404CF"/>
    <w:rsid w:val="0084352E"/>
    <w:rsid w:val="00845A0E"/>
    <w:rsid w:val="008567B2"/>
    <w:rsid w:val="00860BCC"/>
    <w:rsid w:val="008615E4"/>
    <w:rsid w:val="00870D72"/>
    <w:rsid w:val="0087760E"/>
    <w:rsid w:val="0088102B"/>
    <w:rsid w:val="00896F09"/>
    <w:rsid w:val="008A0217"/>
    <w:rsid w:val="008C1485"/>
    <w:rsid w:val="008C278A"/>
    <w:rsid w:val="008C2DA3"/>
    <w:rsid w:val="008C4E81"/>
    <w:rsid w:val="008C5150"/>
    <w:rsid w:val="008C53C2"/>
    <w:rsid w:val="008E0227"/>
    <w:rsid w:val="008E28F8"/>
    <w:rsid w:val="008E5D55"/>
    <w:rsid w:val="008F60C8"/>
    <w:rsid w:val="00915413"/>
    <w:rsid w:val="009204D7"/>
    <w:rsid w:val="00921289"/>
    <w:rsid w:val="00944001"/>
    <w:rsid w:val="009525EE"/>
    <w:rsid w:val="00953DE0"/>
    <w:rsid w:val="00961965"/>
    <w:rsid w:val="00975864"/>
    <w:rsid w:val="00975D8D"/>
    <w:rsid w:val="00984777"/>
    <w:rsid w:val="00996708"/>
    <w:rsid w:val="009A0098"/>
    <w:rsid w:val="009A177F"/>
    <w:rsid w:val="009A45ED"/>
    <w:rsid w:val="009A7793"/>
    <w:rsid w:val="009B5422"/>
    <w:rsid w:val="009C1B5D"/>
    <w:rsid w:val="009E155D"/>
    <w:rsid w:val="009F072F"/>
    <w:rsid w:val="009F5ADE"/>
    <w:rsid w:val="00A00556"/>
    <w:rsid w:val="00A025E9"/>
    <w:rsid w:val="00A10303"/>
    <w:rsid w:val="00A33FB5"/>
    <w:rsid w:val="00A34A46"/>
    <w:rsid w:val="00A43D6A"/>
    <w:rsid w:val="00A47723"/>
    <w:rsid w:val="00A512FB"/>
    <w:rsid w:val="00A5433D"/>
    <w:rsid w:val="00A62EA6"/>
    <w:rsid w:val="00A64573"/>
    <w:rsid w:val="00A67904"/>
    <w:rsid w:val="00A814A2"/>
    <w:rsid w:val="00A94012"/>
    <w:rsid w:val="00AA0DCD"/>
    <w:rsid w:val="00AB2937"/>
    <w:rsid w:val="00AC6873"/>
    <w:rsid w:val="00AC74E7"/>
    <w:rsid w:val="00AD23A0"/>
    <w:rsid w:val="00AF345B"/>
    <w:rsid w:val="00B015C9"/>
    <w:rsid w:val="00B073EA"/>
    <w:rsid w:val="00B27364"/>
    <w:rsid w:val="00B31FAB"/>
    <w:rsid w:val="00B36C07"/>
    <w:rsid w:val="00B51BFE"/>
    <w:rsid w:val="00B52E6B"/>
    <w:rsid w:val="00B55087"/>
    <w:rsid w:val="00B921BD"/>
    <w:rsid w:val="00B929E0"/>
    <w:rsid w:val="00BB0DCF"/>
    <w:rsid w:val="00BC7B98"/>
    <w:rsid w:val="00BD4560"/>
    <w:rsid w:val="00BD764E"/>
    <w:rsid w:val="00BE281B"/>
    <w:rsid w:val="00BE5288"/>
    <w:rsid w:val="00C0526E"/>
    <w:rsid w:val="00C16DEE"/>
    <w:rsid w:val="00C35E97"/>
    <w:rsid w:val="00C4090F"/>
    <w:rsid w:val="00C40ABA"/>
    <w:rsid w:val="00C4350F"/>
    <w:rsid w:val="00C44D10"/>
    <w:rsid w:val="00C54AF9"/>
    <w:rsid w:val="00C7290A"/>
    <w:rsid w:val="00C72CF6"/>
    <w:rsid w:val="00C744FA"/>
    <w:rsid w:val="00C77992"/>
    <w:rsid w:val="00C8114A"/>
    <w:rsid w:val="00C83FB5"/>
    <w:rsid w:val="00C8682E"/>
    <w:rsid w:val="00C93F8D"/>
    <w:rsid w:val="00CA110A"/>
    <w:rsid w:val="00CA1A32"/>
    <w:rsid w:val="00CA5BEC"/>
    <w:rsid w:val="00CA5C44"/>
    <w:rsid w:val="00CC6E0C"/>
    <w:rsid w:val="00CD2203"/>
    <w:rsid w:val="00CD283E"/>
    <w:rsid w:val="00CE1DEA"/>
    <w:rsid w:val="00CF1D7A"/>
    <w:rsid w:val="00D00FBE"/>
    <w:rsid w:val="00D07A4E"/>
    <w:rsid w:val="00D27D26"/>
    <w:rsid w:val="00D313BC"/>
    <w:rsid w:val="00D55DC5"/>
    <w:rsid w:val="00D57BEB"/>
    <w:rsid w:val="00D67C0B"/>
    <w:rsid w:val="00D72BCE"/>
    <w:rsid w:val="00D80B27"/>
    <w:rsid w:val="00D82229"/>
    <w:rsid w:val="00D96DBC"/>
    <w:rsid w:val="00DA37E9"/>
    <w:rsid w:val="00DA684D"/>
    <w:rsid w:val="00DB4679"/>
    <w:rsid w:val="00DC1CE1"/>
    <w:rsid w:val="00DC4C01"/>
    <w:rsid w:val="00DD26AC"/>
    <w:rsid w:val="00DE23EC"/>
    <w:rsid w:val="00DE4DBC"/>
    <w:rsid w:val="00DF2072"/>
    <w:rsid w:val="00DF5DD8"/>
    <w:rsid w:val="00E02157"/>
    <w:rsid w:val="00E2294E"/>
    <w:rsid w:val="00E245F9"/>
    <w:rsid w:val="00E30705"/>
    <w:rsid w:val="00E61526"/>
    <w:rsid w:val="00E62744"/>
    <w:rsid w:val="00E70F1B"/>
    <w:rsid w:val="00E73254"/>
    <w:rsid w:val="00E73B27"/>
    <w:rsid w:val="00E8451C"/>
    <w:rsid w:val="00EA5948"/>
    <w:rsid w:val="00EB74FD"/>
    <w:rsid w:val="00F03811"/>
    <w:rsid w:val="00F16BB7"/>
    <w:rsid w:val="00F26A7B"/>
    <w:rsid w:val="00F327B0"/>
    <w:rsid w:val="00F338A2"/>
    <w:rsid w:val="00F4294A"/>
    <w:rsid w:val="00F432E9"/>
    <w:rsid w:val="00F55EB3"/>
    <w:rsid w:val="00F57155"/>
    <w:rsid w:val="00F761C9"/>
    <w:rsid w:val="00F763B0"/>
    <w:rsid w:val="00F76491"/>
    <w:rsid w:val="00F8068D"/>
    <w:rsid w:val="00F80CB8"/>
    <w:rsid w:val="00F80F7E"/>
    <w:rsid w:val="00F86F0B"/>
    <w:rsid w:val="00F968A0"/>
    <w:rsid w:val="00FB0405"/>
    <w:rsid w:val="00FC3A29"/>
    <w:rsid w:val="00FD0238"/>
    <w:rsid w:val="00FD3BC6"/>
    <w:rsid w:val="00FE3CA7"/>
    <w:rsid w:val="00FE4CA8"/>
    <w:rsid w:val="00FF382F"/>
    <w:rsid w:val="00FF4EA0"/>
    <w:rsid w:val="00FF7A30"/>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1A2F6"/>
  <w15:chartTrackingRefBased/>
  <w15:docId w15:val="{F50DF093-E8A7-4F77-85AC-27AA80EB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D6F6A"/>
    <w:pPr>
      <w:spacing w:before="240" w:after="240"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915413"/>
    <w:pPr>
      <w:keepNext/>
      <w:keepLines/>
      <w:numPr>
        <w:numId w:val="2"/>
      </w:numPr>
      <w:spacing w:before="360" w:after="360"/>
      <w:outlineLvl w:val="0"/>
    </w:pPr>
    <w:rPr>
      <w:rFonts w:eastAsiaTheme="majorEastAsia" w:cstheme="majorBidi"/>
      <w:sz w:val="30"/>
      <w:szCs w:val="32"/>
    </w:rPr>
  </w:style>
  <w:style w:type="paragraph" w:styleId="Nagwek2">
    <w:name w:val="heading 2"/>
    <w:basedOn w:val="Normalny"/>
    <w:next w:val="Normalny"/>
    <w:link w:val="Nagwek2Znak"/>
    <w:uiPriority w:val="9"/>
    <w:unhideWhenUsed/>
    <w:qFormat/>
    <w:rsid w:val="00FB0405"/>
    <w:pPr>
      <w:keepNext/>
      <w:keepLines/>
      <w:numPr>
        <w:ilvl w:val="1"/>
        <w:numId w:val="2"/>
      </w:numPr>
      <w:spacing w:before="360" w:after="360"/>
      <w:outlineLvl w:val="1"/>
    </w:pPr>
    <w:rPr>
      <w:rFonts w:eastAsiaTheme="majorEastAsia" w:cstheme="majorBidi"/>
      <w:sz w:val="28"/>
      <w:szCs w:val="26"/>
    </w:rPr>
  </w:style>
  <w:style w:type="paragraph" w:styleId="Nagwek3">
    <w:name w:val="heading 3"/>
    <w:basedOn w:val="Normalny"/>
    <w:next w:val="Normalny"/>
    <w:link w:val="Nagwek3Znak"/>
    <w:uiPriority w:val="9"/>
    <w:unhideWhenUsed/>
    <w:qFormat/>
    <w:rsid w:val="00A33FB5"/>
    <w:pPr>
      <w:numPr>
        <w:ilvl w:val="2"/>
        <w:numId w:val="2"/>
      </w:numPr>
      <w:spacing w:before="360" w:after="360"/>
      <w:outlineLvl w:val="2"/>
    </w:pPr>
    <w:rPr>
      <w:rFonts w:eastAsiaTheme="majorEastAsia" w:cstheme="majorBidi"/>
      <w:sz w:val="26"/>
      <w:szCs w:val="24"/>
    </w:rPr>
  </w:style>
  <w:style w:type="paragraph" w:styleId="Nagwek4">
    <w:name w:val="heading 4"/>
    <w:basedOn w:val="Normalny"/>
    <w:next w:val="Normalny"/>
    <w:link w:val="Nagwek4Znak"/>
    <w:uiPriority w:val="9"/>
    <w:semiHidden/>
    <w:unhideWhenUsed/>
    <w:qFormat/>
    <w:rsid w:val="00FD023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FD023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FD023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FD023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FD023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FD023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BE5288"/>
    <w:pPr>
      <w:tabs>
        <w:tab w:val="center" w:pos="4536"/>
        <w:tab w:val="right" w:pos="9072"/>
      </w:tabs>
      <w:spacing w:line="240" w:lineRule="auto"/>
    </w:pPr>
  </w:style>
  <w:style w:type="character" w:customStyle="1" w:styleId="NagwekZnak">
    <w:name w:val="Nagłówek Znak"/>
    <w:basedOn w:val="Domylnaczcionkaakapitu"/>
    <w:link w:val="Nagwek"/>
    <w:uiPriority w:val="99"/>
    <w:rsid w:val="00BE5288"/>
  </w:style>
  <w:style w:type="paragraph" w:styleId="Stopka">
    <w:name w:val="footer"/>
    <w:basedOn w:val="Normalny"/>
    <w:link w:val="StopkaZnak"/>
    <w:uiPriority w:val="99"/>
    <w:unhideWhenUsed/>
    <w:rsid w:val="00BE5288"/>
    <w:pPr>
      <w:tabs>
        <w:tab w:val="center" w:pos="4536"/>
        <w:tab w:val="right" w:pos="9072"/>
      </w:tabs>
      <w:spacing w:line="240" w:lineRule="auto"/>
    </w:pPr>
  </w:style>
  <w:style w:type="character" w:customStyle="1" w:styleId="StopkaZnak">
    <w:name w:val="Stopka Znak"/>
    <w:basedOn w:val="Domylnaczcionkaakapitu"/>
    <w:link w:val="Stopka"/>
    <w:uiPriority w:val="99"/>
    <w:rsid w:val="00BE5288"/>
  </w:style>
  <w:style w:type="character" w:customStyle="1" w:styleId="Nagwek1Znak">
    <w:name w:val="Nagłówek 1 Znak"/>
    <w:basedOn w:val="Domylnaczcionkaakapitu"/>
    <w:link w:val="Nagwek1"/>
    <w:uiPriority w:val="9"/>
    <w:rsid w:val="00915413"/>
    <w:rPr>
      <w:rFonts w:ascii="Times New Roman" w:eastAsiaTheme="majorEastAsia" w:hAnsi="Times New Roman" w:cstheme="majorBidi"/>
      <w:sz w:val="30"/>
      <w:szCs w:val="32"/>
    </w:rPr>
  </w:style>
  <w:style w:type="paragraph" w:styleId="Nagwekspisutreci">
    <w:name w:val="TOC Heading"/>
    <w:basedOn w:val="Nagwek1"/>
    <w:next w:val="Normalny"/>
    <w:uiPriority w:val="39"/>
    <w:unhideWhenUsed/>
    <w:qFormat/>
    <w:rsid w:val="00915413"/>
    <w:pPr>
      <w:spacing w:before="240" w:after="0"/>
      <w:ind w:firstLine="0"/>
      <w:jc w:val="left"/>
      <w:outlineLvl w:val="9"/>
    </w:pPr>
    <w:rPr>
      <w:rFonts w:asciiTheme="majorHAnsi" w:hAnsiTheme="majorHAnsi"/>
      <w:color w:val="2F5496" w:themeColor="accent1" w:themeShade="BF"/>
      <w:sz w:val="32"/>
      <w:lang w:eastAsia="pl-PL"/>
      <w14:ligatures w14:val="none"/>
    </w:rPr>
  </w:style>
  <w:style w:type="paragraph" w:styleId="Spistreci1">
    <w:name w:val="toc 1"/>
    <w:basedOn w:val="Normalny"/>
    <w:next w:val="Normalny"/>
    <w:autoRedefine/>
    <w:uiPriority w:val="39"/>
    <w:unhideWhenUsed/>
    <w:rsid w:val="00915413"/>
    <w:pPr>
      <w:spacing w:after="100"/>
    </w:pPr>
  </w:style>
  <w:style w:type="character" w:styleId="Hipercze">
    <w:name w:val="Hyperlink"/>
    <w:basedOn w:val="Domylnaczcionkaakapitu"/>
    <w:uiPriority w:val="99"/>
    <w:unhideWhenUsed/>
    <w:rsid w:val="00915413"/>
    <w:rPr>
      <w:color w:val="0563C1" w:themeColor="hyperlink"/>
      <w:u w:val="single"/>
    </w:rPr>
  </w:style>
  <w:style w:type="character" w:customStyle="1" w:styleId="Nagwek2Znak">
    <w:name w:val="Nagłówek 2 Znak"/>
    <w:basedOn w:val="Domylnaczcionkaakapitu"/>
    <w:link w:val="Nagwek2"/>
    <w:uiPriority w:val="9"/>
    <w:rsid w:val="00FB0405"/>
    <w:rPr>
      <w:rFonts w:ascii="Times New Roman" w:eastAsiaTheme="majorEastAsia" w:hAnsi="Times New Roman" w:cstheme="majorBidi"/>
      <w:sz w:val="28"/>
      <w:szCs w:val="26"/>
    </w:rPr>
  </w:style>
  <w:style w:type="paragraph" w:styleId="Tekstprzypisudolnego">
    <w:name w:val="footnote text"/>
    <w:basedOn w:val="Normalny"/>
    <w:link w:val="TekstprzypisudolnegoZnak"/>
    <w:uiPriority w:val="99"/>
    <w:semiHidden/>
    <w:unhideWhenUsed/>
    <w:rsid w:val="00F86F0B"/>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86F0B"/>
    <w:rPr>
      <w:rFonts w:ascii="Times New Roman" w:hAnsi="Times New Roman"/>
      <w:sz w:val="20"/>
      <w:szCs w:val="20"/>
    </w:rPr>
  </w:style>
  <w:style w:type="character" w:styleId="Odwoanieprzypisudolnego">
    <w:name w:val="footnote reference"/>
    <w:basedOn w:val="Domylnaczcionkaakapitu"/>
    <w:uiPriority w:val="99"/>
    <w:semiHidden/>
    <w:unhideWhenUsed/>
    <w:rsid w:val="00F86F0B"/>
    <w:rPr>
      <w:vertAlign w:val="superscript"/>
    </w:rPr>
  </w:style>
  <w:style w:type="paragraph" w:styleId="Spistreci2">
    <w:name w:val="toc 2"/>
    <w:basedOn w:val="Normalny"/>
    <w:next w:val="Normalny"/>
    <w:autoRedefine/>
    <w:uiPriority w:val="39"/>
    <w:unhideWhenUsed/>
    <w:rsid w:val="00666B9F"/>
    <w:pPr>
      <w:tabs>
        <w:tab w:val="left" w:pos="880"/>
        <w:tab w:val="right" w:leader="dot" w:pos="9061"/>
      </w:tabs>
      <w:spacing w:after="100"/>
      <w:ind w:left="240"/>
      <w:jc w:val="left"/>
    </w:pPr>
  </w:style>
  <w:style w:type="character" w:customStyle="1" w:styleId="Nagwek3Znak">
    <w:name w:val="Nagłówek 3 Znak"/>
    <w:basedOn w:val="Domylnaczcionkaakapitu"/>
    <w:link w:val="Nagwek3"/>
    <w:uiPriority w:val="9"/>
    <w:rsid w:val="00A33FB5"/>
    <w:rPr>
      <w:rFonts w:ascii="Times New Roman" w:eastAsiaTheme="majorEastAsia" w:hAnsi="Times New Roman" w:cstheme="majorBidi"/>
      <w:sz w:val="26"/>
      <w:szCs w:val="24"/>
    </w:rPr>
  </w:style>
  <w:style w:type="paragraph" w:styleId="Akapitzlist">
    <w:name w:val="List Paragraph"/>
    <w:basedOn w:val="Normalny"/>
    <w:uiPriority w:val="34"/>
    <w:qFormat/>
    <w:rsid w:val="00860BCC"/>
    <w:pPr>
      <w:ind w:left="720"/>
      <w:contextualSpacing/>
    </w:pPr>
  </w:style>
  <w:style w:type="character" w:customStyle="1" w:styleId="Nagwek4Znak">
    <w:name w:val="Nagłówek 4 Znak"/>
    <w:basedOn w:val="Domylnaczcionkaakapitu"/>
    <w:link w:val="Nagwek4"/>
    <w:uiPriority w:val="9"/>
    <w:semiHidden/>
    <w:rsid w:val="00FD0238"/>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FD0238"/>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FD0238"/>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FD0238"/>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FD0238"/>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FD0238"/>
    <w:rPr>
      <w:rFonts w:asciiTheme="majorHAnsi" w:eastAsiaTheme="majorEastAsia" w:hAnsiTheme="majorHAnsi" w:cstheme="majorBidi"/>
      <w:i/>
      <w:iCs/>
      <w:color w:val="272727" w:themeColor="text1" w:themeTint="D8"/>
      <w:sz w:val="21"/>
      <w:szCs w:val="21"/>
    </w:rPr>
  </w:style>
  <w:style w:type="paragraph" w:styleId="Spistreci3">
    <w:name w:val="toc 3"/>
    <w:basedOn w:val="Normalny"/>
    <w:next w:val="Normalny"/>
    <w:autoRedefine/>
    <w:uiPriority w:val="39"/>
    <w:unhideWhenUsed/>
    <w:rsid w:val="00224737"/>
    <w:pPr>
      <w:spacing w:after="100"/>
      <w:ind w:left="480"/>
    </w:pPr>
  </w:style>
  <w:style w:type="paragraph" w:styleId="Legenda">
    <w:name w:val="caption"/>
    <w:basedOn w:val="Normalny"/>
    <w:next w:val="Normalny"/>
    <w:uiPriority w:val="35"/>
    <w:unhideWhenUsed/>
    <w:qFormat/>
    <w:rsid w:val="00500664"/>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814A2"/>
    <w:rPr>
      <w:color w:val="605E5C"/>
      <w:shd w:val="clear" w:color="auto" w:fill="E1DFDD"/>
    </w:rPr>
  </w:style>
  <w:style w:type="character" w:styleId="Tekstzastpczy">
    <w:name w:val="Placeholder Text"/>
    <w:basedOn w:val="Domylnaczcionkaakapitu"/>
    <w:uiPriority w:val="99"/>
    <w:semiHidden/>
    <w:rsid w:val="00A64573"/>
    <w:rPr>
      <w:color w:val="808080"/>
    </w:rPr>
  </w:style>
  <w:style w:type="table" w:styleId="Tabela-Siatka">
    <w:name w:val="Table Grid"/>
    <w:basedOn w:val="Standardowy"/>
    <w:uiPriority w:val="39"/>
    <w:rsid w:val="00E62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F60C8"/>
    <w:pPr>
      <w:spacing w:before="0"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F60C8"/>
    <w:rPr>
      <w:rFonts w:ascii="Times New Roman" w:hAnsi="Times New Roman"/>
      <w:sz w:val="20"/>
      <w:szCs w:val="20"/>
    </w:rPr>
  </w:style>
  <w:style w:type="character" w:styleId="Odwoanieprzypisukocowego">
    <w:name w:val="endnote reference"/>
    <w:basedOn w:val="Domylnaczcionkaakapitu"/>
    <w:uiPriority w:val="99"/>
    <w:semiHidden/>
    <w:unhideWhenUsed/>
    <w:rsid w:val="008F60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3365">
      <w:bodyDiv w:val="1"/>
      <w:marLeft w:val="0"/>
      <w:marRight w:val="0"/>
      <w:marTop w:val="0"/>
      <w:marBottom w:val="0"/>
      <w:divBdr>
        <w:top w:val="none" w:sz="0" w:space="0" w:color="auto"/>
        <w:left w:val="none" w:sz="0" w:space="0" w:color="auto"/>
        <w:bottom w:val="none" w:sz="0" w:space="0" w:color="auto"/>
        <w:right w:val="none" w:sz="0" w:space="0" w:color="auto"/>
      </w:divBdr>
    </w:div>
    <w:div w:id="123043478">
      <w:bodyDiv w:val="1"/>
      <w:marLeft w:val="0"/>
      <w:marRight w:val="0"/>
      <w:marTop w:val="0"/>
      <w:marBottom w:val="0"/>
      <w:divBdr>
        <w:top w:val="none" w:sz="0" w:space="0" w:color="auto"/>
        <w:left w:val="none" w:sz="0" w:space="0" w:color="auto"/>
        <w:bottom w:val="none" w:sz="0" w:space="0" w:color="auto"/>
        <w:right w:val="none" w:sz="0" w:space="0" w:color="auto"/>
      </w:divBdr>
    </w:div>
    <w:div w:id="225268657">
      <w:bodyDiv w:val="1"/>
      <w:marLeft w:val="0"/>
      <w:marRight w:val="0"/>
      <w:marTop w:val="0"/>
      <w:marBottom w:val="0"/>
      <w:divBdr>
        <w:top w:val="none" w:sz="0" w:space="0" w:color="auto"/>
        <w:left w:val="none" w:sz="0" w:space="0" w:color="auto"/>
        <w:bottom w:val="none" w:sz="0" w:space="0" w:color="auto"/>
        <w:right w:val="none" w:sz="0" w:space="0" w:color="auto"/>
      </w:divBdr>
    </w:div>
    <w:div w:id="246689975">
      <w:bodyDiv w:val="1"/>
      <w:marLeft w:val="0"/>
      <w:marRight w:val="0"/>
      <w:marTop w:val="0"/>
      <w:marBottom w:val="0"/>
      <w:divBdr>
        <w:top w:val="none" w:sz="0" w:space="0" w:color="auto"/>
        <w:left w:val="none" w:sz="0" w:space="0" w:color="auto"/>
        <w:bottom w:val="none" w:sz="0" w:space="0" w:color="auto"/>
        <w:right w:val="none" w:sz="0" w:space="0" w:color="auto"/>
      </w:divBdr>
    </w:div>
    <w:div w:id="255595674">
      <w:bodyDiv w:val="1"/>
      <w:marLeft w:val="0"/>
      <w:marRight w:val="0"/>
      <w:marTop w:val="0"/>
      <w:marBottom w:val="0"/>
      <w:divBdr>
        <w:top w:val="none" w:sz="0" w:space="0" w:color="auto"/>
        <w:left w:val="none" w:sz="0" w:space="0" w:color="auto"/>
        <w:bottom w:val="none" w:sz="0" w:space="0" w:color="auto"/>
        <w:right w:val="none" w:sz="0" w:space="0" w:color="auto"/>
      </w:divBdr>
    </w:div>
    <w:div w:id="426581504">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511722261">
      <w:bodyDiv w:val="1"/>
      <w:marLeft w:val="0"/>
      <w:marRight w:val="0"/>
      <w:marTop w:val="0"/>
      <w:marBottom w:val="0"/>
      <w:divBdr>
        <w:top w:val="none" w:sz="0" w:space="0" w:color="auto"/>
        <w:left w:val="none" w:sz="0" w:space="0" w:color="auto"/>
        <w:bottom w:val="none" w:sz="0" w:space="0" w:color="auto"/>
        <w:right w:val="none" w:sz="0" w:space="0" w:color="auto"/>
      </w:divBdr>
    </w:div>
    <w:div w:id="529613279">
      <w:bodyDiv w:val="1"/>
      <w:marLeft w:val="0"/>
      <w:marRight w:val="0"/>
      <w:marTop w:val="0"/>
      <w:marBottom w:val="0"/>
      <w:divBdr>
        <w:top w:val="none" w:sz="0" w:space="0" w:color="auto"/>
        <w:left w:val="none" w:sz="0" w:space="0" w:color="auto"/>
        <w:bottom w:val="none" w:sz="0" w:space="0" w:color="auto"/>
        <w:right w:val="none" w:sz="0" w:space="0" w:color="auto"/>
      </w:divBdr>
    </w:div>
    <w:div w:id="533009072">
      <w:bodyDiv w:val="1"/>
      <w:marLeft w:val="0"/>
      <w:marRight w:val="0"/>
      <w:marTop w:val="0"/>
      <w:marBottom w:val="0"/>
      <w:divBdr>
        <w:top w:val="none" w:sz="0" w:space="0" w:color="auto"/>
        <w:left w:val="none" w:sz="0" w:space="0" w:color="auto"/>
        <w:bottom w:val="none" w:sz="0" w:space="0" w:color="auto"/>
        <w:right w:val="none" w:sz="0" w:space="0" w:color="auto"/>
      </w:divBdr>
    </w:div>
    <w:div w:id="587688674">
      <w:bodyDiv w:val="1"/>
      <w:marLeft w:val="0"/>
      <w:marRight w:val="0"/>
      <w:marTop w:val="0"/>
      <w:marBottom w:val="0"/>
      <w:divBdr>
        <w:top w:val="none" w:sz="0" w:space="0" w:color="auto"/>
        <w:left w:val="none" w:sz="0" w:space="0" w:color="auto"/>
        <w:bottom w:val="none" w:sz="0" w:space="0" w:color="auto"/>
        <w:right w:val="none" w:sz="0" w:space="0" w:color="auto"/>
      </w:divBdr>
    </w:div>
    <w:div w:id="599291024">
      <w:bodyDiv w:val="1"/>
      <w:marLeft w:val="0"/>
      <w:marRight w:val="0"/>
      <w:marTop w:val="0"/>
      <w:marBottom w:val="0"/>
      <w:divBdr>
        <w:top w:val="none" w:sz="0" w:space="0" w:color="auto"/>
        <w:left w:val="none" w:sz="0" w:space="0" w:color="auto"/>
        <w:bottom w:val="none" w:sz="0" w:space="0" w:color="auto"/>
        <w:right w:val="none" w:sz="0" w:space="0" w:color="auto"/>
      </w:divBdr>
    </w:div>
    <w:div w:id="665283178">
      <w:bodyDiv w:val="1"/>
      <w:marLeft w:val="0"/>
      <w:marRight w:val="0"/>
      <w:marTop w:val="0"/>
      <w:marBottom w:val="0"/>
      <w:divBdr>
        <w:top w:val="none" w:sz="0" w:space="0" w:color="auto"/>
        <w:left w:val="none" w:sz="0" w:space="0" w:color="auto"/>
        <w:bottom w:val="none" w:sz="0" w:space="0" w:color="auto"/>
        <w:right w:val="none" w:sz="0" w:space="0" w:color="auto"/>
      </w:divBdr>
    </w:div>
    <w:div w:id="716927102">
      <w:bodyDiv w:val="1"/>
      <w:marLeft w:val="0"/>
      <w:marRight w:val="0"/>
      <w:marTop w:val="0"/>
      <w:marBottom w:val="0"/>
      <w:divBdr>
        <w:top w:val="none" w:sz="0" w:space="0" w:color="auto"/>
        <w:left w:val="none" w:sz="0" w:space="0" w:color="auto"/>
        <w:bottom w:val="none" w:sz="0" w:space="0" w:color="auto"/>
        <w:right w:val="none" w:sz="0" w:space="0" w:color="auto"/>
      </w:divBdr>
    </w:div>
    <w:div w:id="724107328">
      <w:bodyDiv w:val="1"/>
      <w:marLeft w:val="0"/>
      <w:marRight w:val="0"/>
      <w:marTop w:val="0"/>
      <w:marBottom w:val="0"/>
      <w:divBdr>
        <w:top w:val="none" w:sz="0" w:space="0" w:color="auto"/>
        <w:left w:val="none" w:sz="0" w:space="0" w:color="auto"/>
        <w:bottom w:val="none" w:sz="0" w:space="0" w:color="auto"/>
        <w:right w:val="none" w:sz="0" w:space="0" w:color="auto"/>
      </w:divBdr>
    </w:div>
    <w:div w:id="758871669">
      <w:bodyDiv w:val="1"/>
      <w:marLeft w:val="0"/>
      <w:marRight w:val="0"/>
      <w:marTop w:val="0"/>
      <w:marBottom w:val="0"/>
      <w:divBdr>
        <w:top w:val="none" w:sz="0" w:space="0" w:color="auto"/>
        <w:left w:val="none" w:sz="0" w:space="0" w:color="auto"/>
        <w:bottom w:val="none" w:sz="0" w:space="0" w:color="auto"/>
        <w:right w:val="none" w:sz="0" w:space="0" w:color="auto"/>
      </w:divBdr>
    </w:div>
    <w:div w:id="779225976">
      <w:bodyDiv w:val="1"/>
      <w:marLeft w:val="0"/>
      <w:marRight w:val="0"/>
      <w:marTop w:val="0"/>
      <w:marBottom w:val="0"/>
      <w:divBdr>
        <w:top w:val="none" w:sz="0" w:space="0" w:color="auto"/>
        <w:left w:val="none" w:sz="0" w:space="0" w:color="auto"/>
        <w:bottom w:val="none" w:sz="0" w:space="0" w:color="auto"/>
        <w:right w:val="none" w:sz="0" w:space="0" w:color="auto"/>
      </w:divBdr>
    </w:div>
    <w:div w:id="834027670">
      <w:bodyDiv w:val="1"/>
      <w:marLeft w:val="0"/>
      <w:marRight w:val="0"/>
      <w:marTop w:val="0"/>
      <w:marBottom w:val="0"/>
      <w:divBdr>
        <w:top w:val="none" w:sz="0" w:space="0" w:color="auto"/>
        <w:left w:val="none" w:sz="0" w:space="0" w:color="auto"/>
        <w:bottom w:val="none" w:sz="0" w:space="0" w:color="auto"/>
        <w:right w:val="none" w:sz="0" w:space="0" w:color="auto"/>
      </w:divBdr>
    </w:div>
    <w:div w:id="867909310">
      <w:bodyDiv w:val="1"/>
      <w:marLeft w:val="0"/>
      <w:marRight w:val="0"/>
      <w:marTop w:val="0"/>
      <w:marBottom w:val="0"/>
      <w:divBdr>
        <w:top w:val="none" w:sz="0" w:space="0" w:color="auto"/>
        <w:left w:val="none" w:sz="0" w:space="0" w:color="auto"/>
        <w:bottom w:val="none" w:sz="0" w:space="0" w:color="auto"/>
        <w:right w:val="none" w:sz="0" w:space="0" w:color="auto"/>
      </w:divBdr>
    </w:div>
    <w:div w:id="901209432">
      <w:bodyDiv w:val="1"/>
      <w:marLeft w:val="0"/>
      <w:marRight w:val="0"/>
      <w:marTop w:val="0"/>
      <w:marBottom w:val="0"/>
      <w:divBdr>
        <w:top w:val="none" w:sz="0" w:space="0" w:color="auto"/>
        <w:left w:val="none" w:sz="0" w:space="0" w:color="auto"/>
        <w:bottom w:val="none" w:sz="0" w:space="0" w:color="auto"/>
        <w:right w:val="none" w:sz="0" w:space="0" w:color="auto"/>
      </w:divBdr>
    </w:div>
    <w:div w:id="917980282">
      <w:bodyDiv w:val="1"/>
      <w:marLeft w:val="0"/>
      <w:marRight w:val="0"/>
      <w:marTop w:val="0"/>
      <w:marBottom w:val="0"/>
      <w:divBdr>
        <w:top w:val="none" w:sz="0" w:space="0" w:color="auto"/>
        <w:left w:val="none" w:sz="0" w:space="0" w:color="auto"/>
        <w:bottom w:val="none" w:sz="0" w:space="0" w:color="auto"/>
        <w:right w:val="none" w:sz="0" w:space="0" w:color="auto"/>
      </w:divBdr>
    </w:div>
    <w:div w:id="980304623">
      <w:bodyDiv w:val="1"/>
      <w:marLeft w:val="0"/>
      <w:marRight w:val="0"/>
      <w:marTop w:val="0"/>
      <w:marBottom w:val="0"/>
      <w:divBdr>
        <w:top w:val="none" w:sz="0" w:space="0" w:color="auto"/>
        <w:left w:val="none" w:sz="0" w:space="0" w:color="auto"/>
        <w:bottom w:val="none" w:sz="0" w:space="0" w:color="auto"/>
        <w:right w:val="none" w:sz="0" w:space="0" w:color="auto"/>
      </w:divBdr>
    </w:div>
    <w:div w:id="1207568827">
      <w:bodyDiv w:val="1"/>
      <w:marLeft w:val="0"/>
      <w:marRight w:val="0"/>
      <w:marTop w:val="0"/>
      <w:marBottom w:val="0"/>
      <w:divBdr>
        <w:top w:val="none" w:sz="0" w:space="0" w:color="auto"/>
        <w:left w:val="none" w:sz="0" w:space="0" w:color="auto"/>
        <w:bottom w:val="none" w:sz="0" w:space="0" w:color="auto"/>
        <w:right w:val="none" w:sz="0" w:space="0" w:color="auto"/>
      </w:divBdr>
    </w:div>
    <w:div w:id="1221861360">
      <w:bodyDiv w:val="1"/>
      <w:marLeft w:val="0"/>
      <w:marRight w:val="0"/>
      <w:marTop w:val="0"/>
      <w:marBottom w:val="0"/>
      <w:divBdr>
        <w:top w:val="none" w:sz="0" w:space="0" w:color="auto"/>
        <w:left w:val="none" w:sz="0" w:space="0" w:color="auto"/>
        <w:bottom w:val="none" w:sz="0" w:space="0" w:color="auto"/>
        <w:right w:val="none" w:sz="0" w:space="0" w:color="auto"/>
      </w:divBdr>
    </w:div>
    <w:div w:id="1222401899">
      <w:bodyDiv w:val="1"/>
      <w:marLeft w:val="0"/>
      <w:marRight w:val="0"/>
      <w:marTop w:val="0"/>
      <w:marBottom w:val="0"/>
      <w:divBdr>
        <w:top w:val="none" w:sz="0" w:space="0" w:color="auto"/>
        <w:left w:val="none" w:sz="0" w:space="0" w:color="auto"/>
        <w:bottom w:val="none" w:sz="0" w:space="0" w:color="auto"/>
        <w:right w:val="none" w:sz="0" w:space="0" w:color="auto"/>
      </w:divBdr>
    </w:div>
    <w:div w:id="1241520336">
      <w:bodyDiv w:val="1"/>
      <w:marLeft w:val="0"/>
      <w:marRight w:val="0"/>
      <w:marTop w:val="0"/>
      <w:marBottom w:val="0"/>
      <w:divBdr>
        <w:top w:val="none" w:sz="0" w:space="0" w:color="auto"/>
        <w:left w:val="none" w:sz="0" w:space="0" w:color="auto"/>
        <w:bottom w:val="none" w:sz="0" w:space="0" w:color="auto"/>
        <w:right w:val="none" w:sz="0" w:space="0" w:color="auto"/>
      </w:divBdr>
      <w:divsChild>
        <w:div w:id="152767591">
          <w:marLeft w:val="0"/>
          <w:marRight w:val="0"/>
          <w:marTop w:val="0"/>
          <w:marBottom w:val="480"/>
          <w:divBdr>
            <w:top w:val="none" w:sz="0" w:space="0" w:color="auto"/>
            <w:left w:val="none" w:sz="0" w:space="0" w:color="auto"/>
            <w:bottom w:val="none" w:sz="0" w:space="0" w:color="auto"/>
            <w:right w:val="none" w:sz="0" w:space="0" w:color="auto"/>
          </w:divBdr>
        </w:div>
        <w:div w:id="1484197304">
          <w:marLeft w:val="0"/>
          <w:marRight w:val="0"/>
          <w:marTop w:val="0"/>
          <w:marBottom w:val="480"/>
          <w:divBdr>
            <w:top w:val="none" w:sz="0" w:space="0" w:color="auto"/>
            <w:left w:val="none" w:sz="0" w:space="0" w:color="auto"/>
            <w:bottom w:val="none" w:sz="0" w:space="0" w:color="auto"/>
            <w:right w:val="none" w:sz="0" w:space="0" w:color="auto"/>
          </w:divBdr>
        </w:div>
      </w:divsChild>
    </w:div>
    <w:div w:id="1353610552">
      <w:bodyDiv w:val="1"/>
      <w:marLeft w:val="0"/>
      <w:marRight w:val="0"/>
      <w:marTop w:val="0"/>
      <w:marBottom w:val="0"/>
      <w:divBdr>
        <w:top w:val="none" w:sz="0" w:space="0" w:color="auto"/>
        <w:left w:val="none" w:sz="0" w:space="0" w:color="auto"/>
        <w:bottom w:val="none" w:sz="0" w:space="0" w:color="auto"/>
        <w:right w:val="none" w:sz="0" w:space="0" w:color="auto"/>
      </w:divBdr>
    </w:div>
    <w:div w:id="1373382486">
      <w:bodyDiv w:val="1"/>
      <w:marLeft w:val="0"/>
      <w:marRight w:val="0"/>
      <w:marTop w:val="0"/>
      <w:marBottom w:val="0"/>
      <w:divBdr>
        <w:top w:val="none" w:sz="0" w:space="0" w:color="auto"/>
        <w:left w:val="none" w:sz="0" w:space="0" w:color="auto"/>
        <w:bottom w:val="none" w:sz="0" w:space="0" w:color="auto"/>
        <w:right w:val="none" w:sz="0" w:space="0" w:color="auto"/>
      </w:divBdr>
    </w:div>
    <w:div w:id="1478255553">
      <w:bodyDiv w:val="1"/>
      <w:marLeft w:val="0"/>
      <w:marRight w:val="0"/>
      <w:marTop w:val="0"/>
      <w:marBottom w:val="0"/>
      <w:divBdr>
        <w:top w:val="none" w:sz="0" w:space="0" w:color="auto"/>
        <w:left w:val="none" w:sz="0" w:space="0" w:color="auto"/>
        <w:bottom w:val="none" w:sz="0" w:space="0" w:color="auto"/>
        <w:right w:val="none" w:sz="0" w:space="0" w:color="auto"/>
      </w:divBdr>
    </w:div>
    <w:div w:id="1522627797">
      <w:bodyDiv w:val="1"/>
      <w:marLeft w:val="0"/>
      <w:marRight w:val="0"/>
      <w:marTop w:val="0"/>
      <w:marBottom w:val="0"/>
      <w:divBdr>
        <w:top w:val="none" w:sz="0" w:space="0" w:color="auto"/>
        <w:left w:val="none" w:sz="0" w:space="0" w:color="auto"/>
        <w:bottom w:val="none" w:sz="0" w:space="0" w:color="auto"/>
        <w:right w:val="none" w:sz="0" w:space="0" w:color="auto"/>
      </w:divBdr>
    </w:div>
    <w:div w:id="1573732522">
      <w:bodyDiv w:val="1"/>
      <w:marLeft w:val="0"/>
      <w:marRight w:val="0"/>
      <w:marTop w:val="0"/>
      <w:marBottom w:val="0"/>
      <w:divBdr>
        <w:top w:val="none" w:sz="0" w:space="0" w:color="auto"/>
        <w:left w:val="none" w:sz="0" w:space="0" w:color="auto"/>
        <w:bottom w:val="none" w:sz="0" w:space="0" w:color="auto"/>
        <w:right w:val="none" w:sz="0" w:space="0" w:color="auto"/>
      </w:divBdr>
    </w:div>
    <w:div w:id="1628125543">
      <w:bodyDiv w:val="1"/>
      <w:marLeft w:val="0"/>
      <w:marRight w:val="0"/>
      <w:marTop w:val="0"/>
      <w:marBottom w:val="0"/>
      <w:divBdr>
        <w:top w:val="none" w:sz="0" w:space="0" w:color="auto"/>
        <w:left w:val="none" w:sz="0" w:space="0" w:color="auto"/>
        <w:bottom w:val="none" w:sz="0" w:space="0" w:color="auto"/>
        <w:right w:val="none" w:sz="0" w:space="0" w:color="auto"/>
      </w:divBdr>
    </w:div>
    <w:div w:id="1732579153">
      <w:bodyDiv w:val="1"/>
      <w:marLeft w:val="0"/>
      <w:marRight w:val="0"/>
      <w:marTop w:val="0"/>
      <w:marBottom w:val="0"/>
      <w:divBdr>
        <w:top w:val="none" w:sz="0" w:space="0" w:color="auto"/>
        <w:left w:val="none" w:sz="0" w:space="0" w:color="auto"/>
        <w:bottom w:val="none" w:sz="0" w:space="0" w:color="auto"/>
        <w:right w:val="none" w:sz="0" w:space="0" w:color="auto"/>
      </w:divBdr>
    </w:div>
    <w:div w:id="1734502622">
      <w:bodyDiv w:val="1"/>
      <w:marLeft w:val="0"/>
      <w:marRight w:val="0"/>
      <w:marTop w:val="0"/>
      <w:marBottom w:val="0"/>
      <w:divBdr>
        <w:top w:val="none" w:sz="0" w:space="0" w:color="auto"/>
        <w:left w:val="none" w:sz="0" w:space="0" w:color="auto"/>
        <w:bottom w:val="none" w:sz="0" w:space="0" w:color="auto"/>
        <w:right w:val="none" w:sz="0" w:space="0" w:color="auto"/>
      </w:divBdr>
    </w:div>
    <w:div w:id="1742437401">
      <w:bodyDiv w:val="1"/>
      <w:marLeft w:val="0"/>
      <w:marRight w:val="0"/>
      <w:marTop w:val="0"/>
      <w:marBottom w:val="0"/>
      <w:divBdr>
        <w:top w:val="none" w:sz="0" w:space="0" w:color="auto"/>
        <w:left w:val="none" w:sz="0" w:space="0" w:color="auto"/>
        <w:bottom w:val="none" w:sz="0" w:space="0" w:color="auto"/>
        <w:right w:val="none" w:sz="0" w:space="0" w:color="auto"/>
      </w:divBdr>
    </w:div>
    <w:div w:id="1877233701">
      <w:bodyDiv w:val="1"/>
      <w:marLeft w:val="0"/>
      <w:marRight w:val="0"/>
      <w:marTop w:val="0"/>
      <w:marBottom w:val="0"/>
      <w:divBdr>
        <w:top w:val="none" w:sz="0" w:space="0" w:color="auto"/>
        <w:left w:val="none" w:sz="0" w:space="0" w:color="auto"/>
        <w:bottom w:val="none" w:sz="0" w:space="0" w:color="auto"/>
        <w:right w:val="none" w:sz="0" w:space="0" w:color="auto"/>
      </w:divBdr>
    </w:div>
    <w:div w:id="1968244354">
      <w:bodyDiv w:val="1"/>
      <w:marLeft w:val="0"/>
      <w:marRight w:val="0"/>
      <w:marTop w:val="0"/>
      <w:marBottom w:val="0"/>
      <w:divBdr>
        <w:top w:val="none" w:sz="0" w:space="0" w:color="auto"/>
        <w:left w:val="none" w:sz="0" w:space="0" w:color="auto"/>
        <w:bottom w:val="none" w:sz="0" w:space="0" w:color="auto"/>
        <w:right w:val="none" w:sz="0" w:space="0" w:color="auto"/>
      </w:divBdr>
    </w:div>
    <w:div w:id="2042701344">
      <w:bodyDiv w:val="1"/>
      <w:marLeft w:val="0"/>
      <w:marRight w:val="0"/>
      <w:marTop w:val="0"/>
      <w:marBottom w:val="0"/>
      <w:divBdr>
        <w:top w:val="none" w:sz="0" w:space="0" w:color="auto"/>
        <w:left w:val="none" w:sz="0" w:space="0" w:color="auto"/>
        <w:bottom w:val="none" w:sz="0" w:space="0" w:color="auto"/>
        <w:right w:val="none" w:sz="0" w:space="0" w:color="auto"/>
      </w:divBdr>
    </w:div>
    <w:div w:id="2042901794">
      <w:bodyDiv w:val="1"/>
      <w:marLeft w:val="0"/>
      <w:marRight w:val="0"/>
      <w:marTop w:val="0"/>
      <w:marBottom w:val="0"/>
      <w:divBdr>
        <w:top w:val="none" w:sz="0" w:space="0" w:color="auto"/>
        <w:left w:val="none" w:sz="0" w:space="0" w:color="auto"/>
        <w:bottom w:val="none" w:sz="0" w:space="0" w:color="auto"/>
        <w:right w:val="none" w:sz="0" w:space="0" w:color="auto"/>
      </w:divBdr>
    </w:div>
    <w:div w:id="207496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Geo09</b:Tag>
    <b:SourceType>InternetSite</b:SourceType>
    <b:Guid>{032738A7-6F0A-4AD0-85CC-D353E9A7A143}</b:Guid>
    <b:Year>2009</b:Year>
    <b:Author>
      <b:Author>
        <b:NameList>
          <b:Person>
            <b:Last>Rogow</b:Last>
            <b:First>Geoffrey</b:First>
          </b:Person>
        </b:NameList>
      </b:Author>
    </b:Author>
    <b:InternetSiteTitle>Rise of the (Market) Machines</b:InternetSiteTitle>
    <b:Month>Czerwiec</b:Month>
    <b:Day>19</b:Day>
    <b:URL>https://www.wsj.com/articles/BL-MB-8764</b:URL>
    <b:RefOrder>2</b:RefOrder>
  </b:Source>
  <b:Source>
    <b:Tag>Sta20</b:Tag>
    <b:SourceType>Report</b:SourceType>
    <b:Guid>{B01A9072-69B2-45F8-90B0-AFBD541151AE}</b:Guid>
    <b:Title>Staff Report on Algorithmic Trading in U.S. Capital Markets</b:Title>
    <b:Year>2020</b:Year>
    <b:Author>
      <b:Author>
        <b:Corporate>Staff of the U.S. Securities and Exchange Commission</b:Corporate>
      </b:Author>
    </b:Author>
    <b:RefOrder>1</b:RefOrder>
  </b:Source>
  <b:Source>
    <b:Tag>Sat08</b:Tag>
    <b:SourceType>ElectronicSource</b:SourceType>
    <b:Guid>{2129DFB3-84BD-4090-9687-7A76F9AF0593}</b:Guid>
    <b:Title>Bitcoin: Elektroniczny System Pieniężny Typu Peer-to-Peer</b:Title>
    <b:Year>2008</b:Year>
    <b:Author>
      <b:Author>
        <b:NameList>
          <b:Person>
            <b:Last>Nakamoto</b:Last>
            <b:First>Satoshi</b:First>
          </b:Person>
        </b:NameList>
      </b:Author>
    </b:Author>
    <b:RefOrder>3</b:RefOrder>
  </b:Source>
  <b:Source>
    <b:Tag>Sat081</b:Tag>
    <b:SourceType>ElectronicSource</b:SourceType>
    <b:Guid>{694DE147-1D4D-41E2-AFEB-25D750F8CB9D}</b:Guid>
    <b:Author>
      <b:Author>
        <b:NameList>
          <b:Person>
            <b:Last>Nakamoto</b:Last>
            <b:First>Satoshi</b:First>
          </b:Person>
        </b:NameList>
      </b:Author>
    </b:Author>
    <b:Title>Bitcoin: A Peer-to-Peer Electronic Cash System</b:Title>
    <b:Year>2008</b:Year>
    <b:RefOrder>5</b:RefOrder>
  </b:Source>
  <b:Source>
    <b:Tag>Mac22</b:Tag>
    <b:SourceType>ElectronicSource</b:SourceType>
    <b:Guid>{21F8A340-9940-40B9-8ECE-E19FCD452044}</b:Guid>
    <b:Author>
      <b:Author>
        <b:NameList>
          <b:Person>
            <b:Last>Kosior</b:Last>
            <b:First>Maciej</b:First>
          </b:Person>
        </b:NameList>
      </b:Author>
    </b:Author>
    <b:Title>Wszystko, co musisz wiedzieć o bloku i trudności wydobywania Bitcoina</b:Title>
    <b:Year>2022</b:Year>
    <b:Month>Marzec</b:Month>
    <b:Day>10</b:Day>
    <b:RefOrder>4</b:RefOrder>
  </b:Source>
  <b:Source>
    <b:Tag>Bin</b:Tag>
    <b:SourceType>ElectronicSource</b:SourceType>
    <b:Guid>{97D299C1-78AD-4CA2-AE79-7EE33AD8D91F}</b:Guid>
    <b:Author>
      <b:Author>
        <b:Corporate>Binance Holdings Ltd.</b:Corporate>
      </b:Author>
    </b:Author>
    <b:Title>Mining</b:Title>
    <b:RefOrder>6</b:RefOrder>
  </b:Source>
  <b:Source>
    <b:Tag>And21</b:Tag>
    <b:SourceType>ElectronicSource</b:SourceType>
    <b:Guid>{12BBBD4A-38F7-4CBF-A0D2-8833774A8CC8}</b:Guid>
    <b:Author>
      <b:Author>
        <b:NameList>
          <b:Person>
            <b:Last>Hayward</b:Last>
            <b:First>Andrew</b:First>
          </b:Person>
        </b:NameList>
      </b:Author>
    </b:Author>
    <b:Title>What is Proof-of-Work? How The Bitcoin Network Is Maintained.</b:Title>
    <b:Year>2021</b:Year>
    <b:Month>Czerwiec</b:Month>
    <b:Day>12</b:Day>
    <b:RefOrder>7</b:RefOrder>
  </b:Source>
  <b:Source>
    <b:Tag>Kar23</b:Tag>
    <b:SourceType>ElectronicSource</b:SourceType>
    <b:Guid>{A16E0A2D-7DD4-4624-A95A-965947A4116D}</b:Guid>
    <b:Author>
      <b:Author>
        <b:NameList>
          <b:Person>
            <b:Last>Mykesz</b:Last>
            <b:First>Karolina</b:First>
          </b:Person>
        </b:NameList>
      </b:Author>
    </b:Author>
    <b:Title>Co to jest hashrate i jak go obliczyć?</b:Title>
    <b:Year>2023</b:Year>
    <b:Month>Kwiecień</b:Month>
    <b:Day>2</b:Day>
    <b:RefOrder>8</b:RefOrder>
  </b:Source>
  <b:Source>
    <b:Tag>Nas08</b:Tag>
    <b:SourceType>JournalArticle</b:SourceType>
    <b:Guid>{EDFAB3BC-D58C-4965-8F8C-4A0238217CA2}</b:Guid>
    <b:Title>Pearson Product Moment Correlation Diagnostics Between two types of crypto-currencies: A case study of Bitcoin and Ethereum</b:Title>
    <b:Year>2008</b:Year>
    <b:Author>
      <b:Author>
        <b:NameList>
          <b:Person>
            <b:Last>Nashirah Abu Bakar</b:Last>
            <b:First>Sofian</b:First>
            <b:Middle>Rosbi</b:Middle>
          </b:Person>
        </b:NameList>
      </b:Author>
    </b:Author>
    <b:JournalName>International Journal of Advances in Scientific Research and Engineering</b:JournalName>
    <b:Pages>43</b:Pages>
    <b:RefOrder>9</b:RefOrder>
  </b:Source>
  <b:Source>
    <b:Tag>Fid20</b:Tag>
    <b:SourceType>Report</b:SourceType>
    <b:Guid>{39AA7884-B1E7-434E-BA8D-B482844B1721}</b:Guid>
    <b:Title>Bitcoin's Role as an Alternative Investment</b:Title>
    <b:Year>2020</b:Year>
    <b:Author>
      <b:Author>
        <b:Corporate>Fidelity Digital Assets</b:Corporate>
      </b:Author>
    </b:Author>
    <b:RefOrder>10</b:RefOrder>
  </b:Source>
  <b:Source>
    <b:Tag>Łuk20</b:Tag>
    <b:SourceType>JournalArticle</b:SourceType>
    <b:Guid>{9C02F523-04C2-4D54-BCA0-3C30A1CF62BC}</b:Guid>
    <b:Title>Rynek Kryptowalut w Polsce i jego instytucjonalne uwarunkowania</b:Title>
    <b:Year>2020</b:Year>
    <b:JournalName>Kwartalnik Nauk o Przedsiębiorstwie</b:JournalName>
    <b:Pages>69</b:Pages>
    <b:Author>
      <b:Author>
        <b:NameList>
          <b:Person>
            <b:Last>Spyra</b:Last>
            <b:First>Łukasz</b:First>
          </b:Person>
        </b:NameList>
      </b:Author>
    </b:Author>
    <b:RefOrder>11</b:RefOrder>
  </b:Source>
  <b:Source>
    <b:Tag>Kni21</b:Tag>
    <b:SourceType>ElectronicSource</b:SourceType>
    <b:Guid>{2718665C-8555-4491-A655-22FB7C904EF1}</b:Guid>
    <b:Title>The 4 Phases of a Crypto Market Cycle</b:Title>
    <b:Year>2021</b:Year>
    <b:Author>
      <b:Author>
        <b:NameList>
          <b:Person>
            <b:Last>Knight</b:Last>
            <b:First>Richard</b:First>
          </b:Person>
        </b:NameList>
      </b:Author>
    </b:Author>
    <b:Month>Grudzień</b:Month>
    <b:Day>7</b:Day>
    <b:RefOrder>14</b:RefOrder>
  </b:Source>
  <b:Source>
    <b:Tag>Kry20</b:Tag>
    <b:SourceType>ElectronicSource</b:SourceType>
    <b:Guid>{23E71D34-5E41-4307-A1C0-43B5B8A5005F}</b:Guid>
    <b:Author>
      <b:Author>
        <b:NameList>
          <b:Person>
            <b:Last>Kryptoprywaciarz</b:Last>
          </b:Person>
        </b:NameList>
      </b:Author>
    </b:Author>
    <b:Title>Cykliczność rynku Bitcoina</b:Title>
    <b:Year>2020</b:Year>
    <b:RefOrder>15</b:RefOrder>
  </b:Source>
  <b:Source>
    <b:Tag>Han18</b:Tag>
    <b:SourceType>ElectronicSource</b:SourceType>
    <b:Guid>{B2611A7E-C99F-4F90-8CB8-AB0E26A05211}</b:Guid>
    <b:Author>
      <b:Author>
        <b:NameList>
          <b:Person>
            <b:Last>Hans Byström</b:Last>
            <b:First>Dominika</b:First>
            <b:Middle>Krygier</b:Middle>
          </b:Person>
        </b:NameList>
      </b:Author>
    </b:Author>
    <b:Title>What Drives Bitcoin Volatility?</b:Title>
    <b:Year>2018</b:Year>
    <b:Month>Sierpień</b:Month>
    <b:Day>14</b:Day>
    <b:RefOrder>16</b:RefOrder>
  </b:Source>
  <b:Source>
    <b:Tag>Mar23</b:Tag>
    <b:SourceType>ElectronicSource</b:SourceType>
    <b:Guid>{7F2F7D03-B4E6-46CB-A092-99F927C99B13}</b:Guid>
    <b:Author>
      <b:Author>
        <b:NameList>
          <b:Person>
            <b:Last>Woźniak</b:Last>
            <b:First>Marcin</b:First>
          </b:Person>
        </b:NameList>
      </b:Author>
    </b:Author>
    <b:Title>Psychologia Inwestowania w Bitcoin: Umysł inwestora kryptowalut</b:Title>
    <b:Year>2023</b:Year>
    <b:Month>Sierpień</b:Month>
    <b:Day>14</b:Day>
    <b:RefOrder>17</b:RefOrder>
  </b:Source>
  <b:Source>
    <b:Tag>Ant21</b:Tag>
    <b:SourceType>ArticleInAPeriodical</b:SourceType>
    <b:Guid>{6D278216-00CC-4FAD-AC95-3596A07D504B}</b:Guid>
    <b:Title>How Elon Musk’s Twitter activity moves cryptocurrency markets</b:Title>
    <b:Year>2021</b:Year>
    <b:Month>Luty</b:Month>
    <b:Day>3</b:Day>
    <b:Author>
      <b:Author>
        <b:NameList>
          <b:Person>
            <b:Last>Ante</b:Last>
            <b:First>Lennart</b:First>
          </b:Person>
        </b:NameList>
      </b:Author>
    </b:Author>
    <b:Pages>1</b:Pages>
    <b:PeriodicalTitle>Blockchain Research Lab</b:PeriodicalTitle>
    <b:RefOrder>18</b:RefOrder>
  </b:Source>
  <b:Source>
    <b:Tag>Dir17</b:Tag>
    <b:SourceType>ElectronicSource</b:SourceType>
    <b:Guid>{5A3E70EF-245B-4CB2-9E17-A8B1F844EB12}</b:Guid>
    <b:Title>Realized Bitcoin Volatility</b:Title>
    <b:Year>2017</b:Year>
    <b:Author>
      <b:Author>
        <b:NameList>
          <b:Person>
            <b:Last>Dirk G. Baur</b:Last>
            <b:First>Thomas</b:First>
            <b:Middle>Dimpfl</b:Middle>
          </b:Person>
        </b:NameList>
      </b:Author>
    </b:Author>
    <b:RefOrder>12</b:RefOrder>
  </b:Source>
  <b:Source>
    <b:Tag>Ban22</b:Tag>
    <b:SourceType>ElectronicSource</b:SourceType>
    <b:Guid>{15827E9B-060C-48E1-AB5F-13C9B84E2E8D}</b:Guid>
    <b:Author>
      <b:Author>
        <b:Corporate>Bank Rozrachunków Międzynarodowych</b:Corporate>
      </b:Author>
    </b:Author>
    <b:Title>2022 Triennial Central Bank Survey</b:Title>
    <b:Year>2022</b:Year>
    <b:RefOrder>13</b:RefOrder>
  </b:Source>
</b:Sources>
</file>

<file path=customXml/itemProps1.xml><?xml version="1.0" encoding="utf-8"?>
<ds:datastoreItem xmlns:ds="http://schemas.openxmlformats.org/officeDocument/2006/customXml" ds:itemID="{314ED12E-0A28-4FB9-A95D-7F97F72CA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15876</TotalTime>
  <Pages>33</Pages>
  <Words>5621</Words>
  <Characters>33732</Characters>
  <Application>Microsoft Office Word</Application>
  <DocSecurity>0</DocSecurity>
  <Lines>281</Lines>
  <Paragraphs>78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Jakubowski</dc:creator>
  <cp:keywords/>
  <dc:description/>
  <cp:lastModifiedBy>Piotr Jakubowski</cp:lastModifiedBy>
  <cp:revision>61</cp:revision>
  <dcterms:created xsi:type="dcterms:W3CDTF">2023-06-22T18:01:00Z</dcterms:created>
  <dcterms:modified xsi:type="dcterms:W3CDTF">2023-08-21T20:03:00Z</dcterms:modified>
</cp:coreProperties>
</file>