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FB4A6" w14:textId="77777777" w:rsidR="00826F13" w:rsidRPr="00C669C9" w:rsidRDefault="00826F13" w:rsidP="00826F13">
      <w:pPr>
        <w:ind w:left="2160" w:firstLine="720"/>
        <w:rPr>
          <w:color w:val="000000" w:themeColor="text1"/>
        </w:rPr>
      </w:pPr>
      <w:r w:rsidRPr="00C669C9">
        <w:rPr>
          <w:noProof/>
        </w:rPr>
        <w:drawing>
          <wp:anchor distT="0" distB="0" distL="114300" distR="114300" simplePos="0" relativeHeight="251659264" behindDoc="0" locked="0" layoutInCell="1" allowOverlap="1" wp14:anchorId="1E7DAB63" wp14:editId="5624A717">
            <wp:simplePos x="0" y="0"/>
            <wp:positionH relativeFrom="column">
              <wp:posOffset>1303655</wp:posOffset>
            </wp:positionH>
            <wp:positionV relativeFrom="paragraph">
              <wp:posOffset>211</wp:posOffset>
            </wp:positionV>
            <wp:extent cx="3318510" cy="872490"/>
            <wp:effectExtent l="0" t="0" r="0" b="3810"/>
            <wp:wrapTopAndBottom/>
            <wp:docPr id="8" name="Picture 8"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SM + Tec de Monterrey Artwork – javier arturo rodrígue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8510" cy="87249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Pr="00C669C9">
        <w:rPr>
          <w:rFonts w:ascii="Times" w:hAnsi="Times"/>
          <w:color w:val="000000" w:themeColor="text1"/>
          <w:sz w:val="30"/>
          <w:szCs w:val="30"/>
        </w:rPr>
        <w:t>ITESM Campus Monterrey</w:t>
      </w:r>
    </w:p>
    <w:p w14:paraId="10F1ECB2" w14:textId="77777777" w:rsidR="00826F13" w:rsidRPr="00C669C9" w:rsidRDefault="00826F13" w:rsidP="00826F13">
      <w:pPr>
        <w:jc w:val="center"/>
        <w:rPr>
          <w:rFonts w:ascii="Times" w:hAnsi="Times"/>
          <w:color w:val="000000" w:themeColor="text1"/>
        </w:rPr>
      </w:pPr>
    </w:p>
    <w:p w14:paraId="2C121878" w14:textId="77777777" w:rsidR="00826F13" w:rsidRPr="00C669C9" w:rsidRDefault="00826F13" w:rsidP="00826F13">
      <w:pPr>
        <w:jc w:val="center"/>
        <w:rPr>
          <w:rFonts w:ascii="Times" w:hAnsi="Times"/>
          <w:color w:val="000000" w:themeColor="text1"/>
        </w:rPr>
      </w:pPr>
    </w:p>
    <w:p w14:paraId="18948E5F" w14:textId="1DDA5270" w:rsidR="00826F13" w:rsidRPr="00C669C9" w:rsidRDefault="00826F13" w:rsidP="00826F13">
      <w:pPr>
        <w:rPr>
          <w:rFonts w:ascii="Times" w:hAnsi="Times"/>
          <w:b/>
          <w:bCs/>
          <w:color w:val="000000" w:themeColor="text1"/>
          <w:sz w:val="40"/>
          <w:szCs w:val="40"/>
        </w:rPr>
      </w:pPr>
    </w:p>
    <w:p w14:paraId="16268B03" w14:textId="77777777" w:rsidR="00826F13" w:rsidRPr="00C669C9" w:rsidRDefault="00826F13" w:rsidP="00826F13">
      <w:pPr>
        <w:jc w:val="center"/>
        <w:rPr>
          <w:rFonts w:ascii="Times" w:hAnsi="Times"/>
          <w:b/>
          <w:bCs/>
          <w:color w:val="000000" w:themeColor="text1"/>
          <w:sz w:val="40"/>
          <w:szCs w:val="40"/>
        </w:rPr>
      </w:pPr>
    </w:p>
    <w:p w14:paraId="70304031" w14:textId="389CD81E" w:rsidR="00826F13" w:rsidRPr="00C669C9" w:rsidRDefault="00826F13" w:rsidP="00826F13">
      <w:pPr>
        <w:jc w:val="center"/>
        <w:rPr>
          <w:rFonts w:ascii="Times" w:hAnsi="Times"/>
          <w:b/>
          <w:bCs/>
          <w:color w:val="000000" w:themeColor="text1"/>
          <w:sz w:val="30"/>
          <w:szCs w:val="30"/>
        </w:rPr>
      </w:pPr>
      <w:r w:rsidRPr="003727B7">
        <w:rPr>
          <w:rFonts w:ascii="Times New Roman" w:hAnsi="Times New Roman" w:cs="Times New Roman"/>
          <w:b/>
          <w:bCs/>
          <w:color w:val="000000"/>
          <w:sz w:val="46"/>
          <w:szCs w:val="46"/>
        </w:rPr>
        <w:t xml:space="preserve">Proof of Concept: </w:t>
      </w:r>
      <w:r w:rsidRPr="00826F13">
        <w:rPr>
          <w:rFonts w:ascii="Times New Roman" w:hAnsi="Times New Roman" w:cs="Times New Roman"/>
          <w:b/>
          <w:bCs/>
          <w:color w:val="000000"/>
          <w:sz w:val="46"/>
          <w:szCs w:val="46"/>
        </w:rPr>
        <w:t>Building and Optimizing Seq2Seq Models for Machine Translation</w:t>
      </w:r>
    </w:p>
    <w:p w14:paraId="061B7F21" w14:textId="77777777" w:rsidR="00826F13" w:rsidRPr="00C669C9" w:rsidRDefault="00826F13" w:rsidP="00826F13">
      <w:pPr>
        <w:jc w:val="center"/>
        <w:rPr>
          <w:rFonts w:ascii="Times" w:hAnsi="Times"/>
          <w:b/>
          <w:bCs/>
          <w:color w:val="000000" w:themeColor="text1"/>
          <w:sz w:val="30"/>
          <w:szCs w:val="30"/>
        </w:rPr>
      </w:pPr>
    </w:p>
    <w:p w14:paraId="48F11F3F" w14:textId="7F84E777" w:rsidR="00826F13" w:rsidRPr="00C669C9" w:rsidRDefault="00826F13" w:rsidP="00826F13">
      <w:pPr>
        <w:jc w:val="center"/>
        <w:rPr>
          <w:rFonts w:ascii="Times" w:hAnsi="Times"/>
          <w:color w:val="000000" w:themeColor="text1"/>
          <w:sz w:val="30"/>
          <w:szCs w:val="30"/>
        </w:rPr>
      </w:pPr>
      <w:r w:rsidRPr="00C669C9">
        <w:rPr>
          <w:rFonts w:ascii="Times" w:hAnsi="Times"/>
          <w:color w:val="000000" w:themeColor="text1"/>
          <w:sz w:val="30"/>
          <w:szCs w:val="30"/>
        </w:rPr>
        <w:t>Luis Alberto Portilla López</w:t>
      </w:r>
    </w:p>
    <w:p w14:paraId="65488AF4" w14:textId="77777777" w:rsidR="00826F13" w:rsidRPr="00C669C9" w:rsidRDefault="00826F13" w:rsidP="00826F13">
      <w:pPr>
        <w:jc w:val="center"/>
        <w:rPr>
          <w:rFonts w:ascii="Times" w:hAnsi="Times"/>
          <w:color w:val="000000" w:themeColor="text1"/>
          <w:sz w:val="30"/>
          <w:szCs w:val="30"/>
        </w:rPr>
      </w:pPr>
    </w:p>
    <w:p w14:paraId="2B078F07" w14:textId="77777777" w:rsidR="00826F13" w:rsidRPr="00C669C9" w:rsidRDefault="00826F13" w:rsidP="00826F13">
      <w:pPr>
        <w:jc w:val="center"/>
        <w:rPr>
          <w:rFonts w:ascii="Times" w:hAnsi="Times"/>
          <w:color w:val="000000" w:themeColor="text1"/>
          <w:sz w:val="30"/>
          <w:szCs w:val="30"/>
        </w:rPr>
      </w:pPr>
    </w:p>
    <w:p w14:paraId="5C06D7F5" w14:textId="77777777" w:rsidR="00826F13" w:rsidRPr="00C669C9" w:rsidRDefault="00826F13" w:rsidP="00826F13">
      <w:pPr>
        <w:jc w:val="center"/>
        <w:rPr>
          <w:rFonts w:ascii="Times" w:hAnsi="Times"/>
          <w:color w:val="000000" w:themeColor="text1"/>
          <w:sz w:val="30"/>
          <w:szCs w:val="30"/>
        </w:rPr>
      </w:pPr>
    </w:p>
    <w:p w14:paraId="0D97B8BC" w14:textId="77777777" w:rsidR="00826F13" w:rsidRPr="00C669C9" w:rsidRDefault="00826F13" w:rsidP="00826F13">
      <w:pPr>
        <w:jc w:val="center"/>
        <w:rPr>
          <w:rFonts w:ascii="Times" w:hAnsi="Times"/>
          <w:color w:val="000000" w:themeColor="text1"/>
          <w:sz w:val="30"/>
          <w:szCs w:val="30"/>
        </w:rPr>
      </w:pPr>
    </w:p>
    <w:p w14:paraId="1096B8E6" w14:textId="77777777" w:rsidR="00826F13" w:rsidRPr="00C669C9" w:rsidRDefault="00826F13" w:rsidP="00826F13">
      <w:pPr>
        <w:jc w:val="center"/>
        <w:rPr>
          <w:rFonts w:ascii="Times" w:hAnsi="Times"/>
          <w:color w:val="000000" w:themeColor="text1"/>
          <w:sz w:val="30"/>
          <w:szCs w:val="30"/>
        </w:rPr>
      </w:pPr>
      <w:r w:rsidRPr="00C669C9">
        <w:rPr>
          <w:rFonts w:ascii="Times" w:hAnsi="Times"/>
          <w:color w:val="000000" w:themeColor="text1"/>
          <w:sz w:val="30"/>
          <w:szCs w:val="30"/>
        </w:rPr>
        <w:t>Research Stay - Going beyond Artificial Intelligence: Artificial Emotions</w:t>
      </w:r>
    </w:p>
    <w:p w14:paraId="014016AA" w14:textId="77777777" w:rsidR="00826F13" w:rsidRPr="00C669C9" w:rsidRDefault="00826F13" w:rsidP="00826F13">
      <w:pPr>
        <w:rPr>
          <w:rFonts w:ascii="Times" w:hAnsi="Times"/>
          <w:color w:val="000000" w:themeColor="text1"/>
          <w:sz w:val="30"/>
          <w:szCs w:val="30"/>
        </w:rPr>
      </w:pPr>
    </w:p>
    <w:p w14:paraId="12B239B3" w14:textId="77777777" w:rsidR="00826F13" w:rsidRPr="00C669C9" w:rsidRDefault="00826F13" w:rsidP="00826F13">
      <w:pPr>
        <w:jc w:val="center"/>
        <w:rPr>
          <w:rFonts w:ascii="TimesNewRomanPSMT" w:hAnsi="TimesNewRomanPSMT"/>
          <w:sz w:val="32"/>
          <w:szCs w:val="32"/>
        </w:rPr>
      </w:pPr>
      <w:r w:rsidRPr="00C669C9">
        <w:rPr>
          <w:rFonts w:ascii="Times" w:hAnsi="Times"/>
          <w:color w:val="000000" w:themeColor="text1"/>
          <w:sz w:val="30"/>
          <w:szCs w:val="30"/>
        </w:rPr>
        <w:t>TC3073 | Group 573</w:t>
      </w:r>
      <w:r>
        <w:rPr>
          <w:rFonts w:ascii="Times" w:hAnsi="Times"/>
          <w:color w:val="000000" w:themeColor="text1"/>
          <w:sz w:val="30"/>
          <w:szCs w:val="30"/>
        </w:rPr>
        <w:t xml:space="preserve"> </w:t>
      </w:r>
    </w:p>
    <w:p w14:paraId="55163534" w14:textId="4A1ABAFD" w:rsidR="00826F13" w:rsidRPr="00826F13" w:rsidRDefault="00826F13">
      <w:r>
        <w:br w:type="page"/>
      </w:r>
    </w:p>
    <w:p w14:paraId="7393F0A7" w14:textId="215F41FC" w:rsidR="0094064F" w:rsidRDefault="00000000">
      <w:pPr>
        <w:pStyle w:val="Heading2"/>
        <w:rPr>
          <w:rFonts w:ascii="Times New Roman" w:hAnsi="Times New Roman" w:cs="Times New Roman"/>
          <w:color w:val="000000" w:themeColor="text1"/>
          <w:sz w:val="28"/>
          <w:szCs w:val="28"/>
        </w:rPr>
      </w:pPr>
      <w:r w:rsidRPr="00826F13">
        <w:rPr>
          <w:rFonts w:ascii="Times New Roman" w:hAnsi="Times New Roman" w:cs="Times New Roman"/>
          <w:color w:val="000000" w:themeColor="text1"/>
          <w:sz w:val="28"/>
          <w:szCs w:val="28"/>
        </w:rPr>
        <w:lastRenderedPageBreak/>
        <w:t>Introduction</w:t>
      </w:r>
    </w:p>
    <w:p w14:paraId="025D9EA1" w14:textId="77777777" w:rsidR="00826F13" w:rsidRPr="00826F13" w:rsidRDefault="00826F13" w:rsidP="00826F13">
      <w:pPr>
        <w:rPr>
          <w:sz w:val="21"/>
          <w:szCs w:val="21"/>
        </w:rPr>
      </w:pPr>
    </w:p>
    <w:p w14:paraId="0D8435E6" w14:textId="77777777" w:rsidR="0094064F" w:rsidRPr="00826F13" w:rsidRDefault="00000000" w:rsidP="00826F13">
      <w:pPr>
        <w:spacing w:line="240" w:lineRule="auto"/>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Sequence-to-Sequence (Seq2Seq) models have revolutionized natural language processing (NLP) by enabling applications such as machine translation, text summarization, and conversational agents. These models consist of an encoder that processes input sequences and a decoder that generates corresponding output sequences. This Proof of Concept (PoC) focuses on building and optimizing Seq2Seq models for the task of machine translation, leveraging modern techniques like attention mechanisms to enhance performance and scalability.</w:t>
      </w:r>
    </w:p>
    <w:p w14:paraId="40D68C8D" w14:textId="77777777" w:rsidR="00826F13" w:rsidRDefault="00826F1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24147C5E" w14:textId="0FB57F05" w:rsidR="0094064F" w:rsidRDefault="00000000">
      <w:pPr>
        <w:pStyle w:val="Heading2"/>
        <w:rPr>
          <w:rFonts w:ascii="Times New Roman" w:hAnsi="Times New Roman" w:cs="Times New Roman"/>
          <w:color w:val="000000" w:themeColor="text1"/>
          <w:sz w:val="28"/>
          <w:szCs w:val="28"/>
        </w:rPr>
      </w:pPr>
      <w:r w:rsidRPr="00826F13">
        <w:rPr>
          <w:rFonts w:ascii="Times New Roman" w:hAnsi="Times New Roman" w:cs="Times New Roman"/>
          <w:color w:val="000000" w:themeColor="text1"/>
          <w:sz w:val="28"/>
          <w:szCs w:val="28"/>
        </w:rPr>
        <w:lastRenderedPageBreak/>
        <w:t>Business Problem</w:t>
      </w:r>
    </w:p>
    <w:p w14:paraId="4F0085DB" w14:textId="77777777" w:rsidR="00826F13" w:rsidRPr="00826F13" w:rsidRDefault="00826F13" w:rsidP="00826F13"/>
    <w:p w14:paraId="40F3E463" w14:textId="77777777" w:rsidR="0094064F" w:rsidRPr="00826F13" w:rsidRDefault="00000000" w:rsidP="00826F13">
      <w:pPr>
        <w:spacing w:line="240" w:lineRule="auto"/>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Machine translation is a critical application in NLP, enabling cross-lingual communication and understanding. However, it faces several challenges:</w:t>
      </w:r>
    </w:p>
    <w:p w14:paraId="31E91662" w14:textId="19C4236E" w:rsidR="00826F13" w:rsidRDefault="00000000" w:rsidP="00826F13">
      <w:pPr>
        <w:pStyle w:val="ListParagraph"/>
        <w:numPr>
          <w:ilvl w:val="0"/>
          <w:numId w:val="10"/>
        </w:numPr>
        <w:spacing w:line="240" w:lineRule="auto"/>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Context Retention: Maintaining context over long sequences is difficult for traditional models, leading to inaccurate translations.</w:t>
      </w:r>
    </w:p>
    <w:p w14:paraId="73BE17DC" w14:textId="77777777" w:rsidR="00826F13" w:rsidRDefault="00826F13" w:rsidP="00826F13">
      <w:pPr>
        <w:pStyle w:val="ListParagraph"/>
        <w:spacing w:line="240" w:lineRule="auto"/>
        <w:rPr>
          <w:rFonts w:ascii="Times New Roman" w:hAnsi="Times New Roman" w:cs="Times New Roman"/>
          <w:color w:val="000000" w:themeColor="text1"/>
          <w:sz w:val="24"/>
          <w:szCs w:val="24"/>
        </w:rPr>
      </w:pPr>
    </w:p>
    <w:p w14:paraId="0DF48E12" w14:textId="77777777" w:rsidR="00826F13" w:rsidRPr="00826F13" w:rsidRDefault="00826F13" w:rsidP="00826F13">
      <w:pPr>
        <w:pStyle w:val="ListParagraph"/>
        <w:spacing w:line="240" w:lineRule="auto"/>
        <w:rPr>
          <w:rFonts w:ascii="Times New Roman" w:hAnsi="Times New Roman" w:cs="Times New Roman"/>
          <w:color w:val="000000" w:themeColor="text1"/>
          <w:sz w:val="24"/>
          <w:szCs w:val="24"/>
        </w:rPr>
      </w:pPr>
    </w:p>
    <w:p w14:paraId="2C1DB7D4" w14:textId="04482677" w:rsidR="00826F13" w:rsidRDefault="00000000" w:rsidP="00826F13">
      <w:pPr>
        <w:pStyle w:val="ListParagraph"/>
        <w:numPr>
          <w:ilvl w:val="0"/>
          <w:numId w:val="10"/>
        </w:numPr>
        <w:spacing w:line="240" w:lineRule="auto"/>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-Efficiency: Training Seq2Seq models requires substantial computational resources and time, especially for large datasets.</w:t>
      </w:r>
    </w:p>
    <w:p w14:paraId="7A87EBD5" w14:textId="77777777" w:rsidR="00826F13" w:rsidRPr="00826F13" w:rsidRDefault="00826F13" w:rsidP="00826F13">
      <w:pPr>
        <w:pStyle w:val="ListParagraph"/>
        <w:rPr>
          <w:rFonts w:ascii="Times New Roman" w:hAnsi="Times New Roman" w:cs="Times New Roman"/>
          <w:color w:val="000000" w:themeColor="text1"/>
          <w:sz w:val="24"/>
          <w:szCs w:val="24"/>
        </w:rPr>
      </w:pPr>
    </w:p>
    <w:p w14:paraId="7A0059F4" w14:textId="77777777" w:rsidR="00826F13" w:rsidRPr="00826F13" w:rsidRDefault="00826F13" w:rsidP="00826F13">
      <w:pPr>
        <w:pStyle w:val="ListParagraph"/>
        <w:spacing w:line="240" w:lineRule="auto"/>
        <w:rPr>
          <w:rFonts w:ascii="Times New Roman" w:hAnsi="Times New Roman" w:cs="Times New Roman"/>
          <w:color w:val="000000" w:themeColor="text1"/>
          <w:sz w:val="24"/>
          <w:szCs w:val="24"/>
        </w:rPr>
      </w:pPr>
    </w:p>
    <w:p w14:paraId="366F1FAC" w14:textId="7D12D8E7" w:rsidR="0094064F" w:rsidRPr="00826F13" w:rsidRDefault="00000000" w:rsidP="00826F13">
      <w:pPr>
        <w:pStyle w:val="ListParagraph"/>
        <w:numPr>
          <w:ilvl w:val="0"/>
          <w:numId w:val="10"/>
        </w:numPr>
        <w:spacing w:line="240" w:lineRule="auto"/>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-Scalability: Adapting models to diverse languages and domains while maintaining accuracy can be challenging.</w:t>
      </w:r>
    </w:p>
    <w:p w14:paraId="15262566" w14:textId="77777777" w:rsidR="00826F13" w:rsidRDefault="00826F1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601ED203" w14:textId="37355C63" w:rsidR="0094064F" w:rsidRDefault="00000000">
      <w:pPr>
        <w:pStyle w:val="Heading2"/>
        <w:rPr>
          <w:rFonts w:ascii="Times New Roman" w:hAnsi="Times New Roman" w:cs="Times New Roman"/>
          <w:color w:val="000000" w:themeColor="text1"/>
          <w:sz w:val="28"/>
          <w:szCs w:val="28"/>
        </w:rPr>
      </w:pPr>
      <w:r w:rsidRPr="00826F13">
        <w:rPr>
          <w:rFonts w:ascii="Times New Roman" w:hAnsi="Times New Roman" w:cs="Times New Roman"/>
          <w:color w:val="000000" w:themeColor="text1"/>
          <w:sz w:val="28"/>
          <w:szCs w:val="28"/>
        </w:rPr>
        <w:lastRenderedPageBreak/>
        <w:t>Proposed Solution</w:t>
      </w:r>
    </w:p>
    <w:p w14:paraId="2DE4E8A4" w14:textId="77777777" w:rsidR="00826F13" w:rsidRPr="00826F13" w:rsidRDefault="00826F13" w:rsidP="00826F13"/>
    <w:p w14:paraId="196BB6B3" w14:textId="15FB24A9" w:rsidR="0094064F" w:rsidRPr="00826F13" w:rsidRDefault="00000000">
      <w:pPr>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This PoC outlines the development and optimization of Seq2Seq models for machine translation using the following approach:</w:t>
      </w:r>
      <w:r w:rsidR="00826F13">
        <w:rPr>
          <w:rFonts w:ascii="Times New Roman" w:hAnsi="Times New Roman" w:cs="Times New Roman"/>
          <w:color w:val="000000" w:themeColor="text1"/>
          <w:sz w:val="24"/>
          <w:szCs w:val="24"/>
        </w:rPr>
        <w:br/>
      </w:r>
    </w:p>
    <w:p w14:paraId="0E1C3E12" w14:textId="0A5B2A34" w:rsidR="00826F13" w:rsidRDefault="00000000" w:rsidP="00826F13">
      <w:pPr>
        <w:pStyle w:val="ListParagraph"/>
        <w:numPr>
          <w:ilvl w:val="0"/>
          <w:numId w:val="11"/>
        </w:numPr>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 xml:space="preserve">Model Architecture: Utilize a Seq2Seq framework with an encoder-decoder setup implemented in </w:t>
      </w:r>
      <w:proofErr w:type="spellStart"/>
      <w:r w:rsidRPr="00826F13">
        <w:rPr>
          <w:rFonts w:ascii="Times New Roman" w:hAnsi="Times New Roman" w:cs="Times New Roman"/>
          <w:color w:val="000000" w:themeColor="text1"/>
          <w:sz w:val="24"/>
          <w:szCs w:val="24"/>
        </w:rPr>
        <w:t>PyTorch</w:t>
      </w:r>
      <w:proofErr w:type="spellEnd"/>
      <w:r w:rsidRPr="00826F13">
        <w:rPr>
          <w:rFonts w:ascii="Times New Roman" w:hAnsi="Times New Roman" w:cs="Times New Roman"/>
          <w:color w:val="000000" w:themeColor="text1"/>
          <w:sz w:val="24"/>
          <w:szCs w:val="24"/>
        </w:rPr>
        <w:t xml:space="preserve"> or TensorFlow.</w:t>
      </w:r>
    </w:p>
    <w:p w14:paraId="41B14980" w14:textId="77777777" w:rsidR="00826F13" w:rsidRPr="00826F13" w:rsidRDefault="00826F13" w:rsidP="00826F13">
      <w:pPr>
        <w:pStyle w:val="ListParagraph"/>
        <w:rPr>
          <w:rFonts w:ascii="Times New Roman" w:hAnsi="Times New Roman" w:cs="Times New Roman"/>
          <w:color w:val="000000" w:themeColor="text1"/>
          <w:sz w:val="24"/>
          <w:szCs w:val="24"/>
        </w:rPr>
      </w:pPr>
    </w:p>
    <w:p w14:paraId="273A5ACD" w14:textId="79B7DD11" w:rsidR="00826F13" w:rsidRDefault="00000000" w:rsidP="00826F13">
      <w:pPr>
        <w:pStyle w:val="ListParagraph"/>
        <w:numPr>
          <w:ilvl w:val="0"/>
          <w:numId w:val="11"/>
        </w:numPr>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Attention Mechanism: Incorporate attention layers (e.g., Bahdanau or Luong attention) to improve context retention.</w:t>
      </w:r>
    </w:p>
    <w:p w14:paraId="08D9C3CF" w14:textId="77777777" w:rsidR="00826F13" w:rsidRPr="00826F13" w:rsidRDefault="00826F13" w:rsidP="00826F13">
      <w:pPr>
        <w:pStyle w:val="ListParagraph"/>
        <w:rPr>
          <w:rFonts w:ascii="Times New Roman" w:hAnsi="Times New Roman" w:cs="Times New Roman"/>
          <w:color w:val="000000" w:themeColor="text1"/>
          <w:sz w:val="24"/>
          <w:szCs w:val="24"/>
        </w:rPr>
      </w:pPr>
    </w:p>
    <w:p w14:paraId="6FBB8B3E" w14:textId="77777777" w:rsidR="00826F13" w:rsidRPr="00826F13" w:rsidRDefault="00826F13" w:rsidP="00826F13">
      <w:pPr>
        <w:pStyle w:val="ListParagraph"/>
        <w:rPr>
          <w:rFonts w:ascii="Times New Roman" w:hAnsi="Times New Roman" w:cs="Times New Roman"/>
          <w:color w:val="000000" w:themeColor="text1"/>
          <w:sz w:val="24"/>
          <w:szCs w:val="24"/>
        </w:rPr>
      </w:pPr>
    </w:p>
    <w:p w14:paraId="67BFF438" w14:textId="7547C122" w:rsidR="0094064F" w:rsidRDefault="00000000" w:rsidP="00826F13">
      <w:pPr>
        <w:pStyle w:val="ListParagraph"/>
        <w:numPr>
          <w:ilvl w:val="0"/>
          <w:numId w:val="11"/>
        </w:numPr>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Preprocessing: Standardize and tokenize datasets like WMT or OpenSubtitles for consistent input and output formats.</w:t>
      </w:r>
    </w:p>
    <w:p w14:paraId="527FF222" w14:textId="040A30B4" w:rsidR="00826F13" w:rsidRPr="00826F13" w:rsidRDefault="00826F13" w:rsidP="00826F1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p>
    <w:p w14:paraId="4A08FD75" w14:textId="31A8A12D" w:rsidR="0094064F" w:rsidRDefault="00000000" w:rsidP="00826F13">
      <w:pPr>
        <w:pStyle w:val="ListParagraph"/>
        <w:numPr>
          <w:ilvl w:val="0"/>
          <w:numId w:val="11"/>
        </w:numPr>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Optimization Techniques: Apply techniques such as gradient clipping, learning rate scheduling, and hyperparameter tuning to enhance training stability and performance.</w:t>
      </w:r>
    </w:p>
    <w:p w14:paraId="5A4D6B72" w14:textId="77777777" w:rsidR="00826F13" w:rsidRPr="00826F13" w:rsidRDefault="00826F13" w:rsidP="00826F13">
      <w:pPr>
        <w:pStyle w:val="ListParagraph"/>
        <w:rPr>
          <w:rFonts w:ascii="Times New Roman" w:hAnsi="Times New Roman" w:cs="Times New Roman"/>
          <w:color w:val="000000" w:themeColor="text1"/>
          <w:sz w:val="24"/>
          <w:szCs w:val="24"/>
        </w:rPr>
      </w:pPr>
    </w:p>
    <w:p w14:paraId="65F74636" w14:textId="77777777" w:rsidR="00826F13" w:rsidRPr="00826F13" w:rsidRDefault="00826F13" w:rsidP="00826F13">
      <w:pPr>
        <w:pStyle w:val="ListParagraph"/>
        <w:rPr>
          <w:rFonts w:ascii="Times New Roman" w:hAnsi="Times New Roman" w:cs="Times New Roman"/>
          <w:color w:val="000000" w:themeColor="text1"/>
          <w:sz w:val="24"/>
          <w:szCs w:val="24"/>
        </w:rPr>
      </w:pPr>
    </w:p>
    <w:p w14:paraId="55F047AC" w14:textId="38B55D7D" w:rsidR="0094064F" w:rsidRPr="00826F13" w:rsidRDefault="00000000" w:rsidP="00826F13">
      <w:pPr>
        <w:pStyle w:val="ListParagraph"/>
        <w:numPr>
          <w:ilvl w:val="0"/>
          <w:numId w:val="11"/>
        </w:numPr>
        <w:rPr>
          <w:rFonts w:ascii="Times New Roman" w:hAnsi="Times New Roman" w:cs="Times New Roman"/>
          <w:color w:val="000000" w:themeColor="text1"/>
          <w:sz w:val="24"/>
          <w:szCs w:val="24"/>
        </w:rPr>
      </w:pPr>
      <w:r w:rsidRPr="00826F13">
        <w:rPr>
          <w:rFonts w:ascii="Times New Roman" w:hAnsi="Times New Roman" w:cs="Times New Roman"/>
          <w:color w:val="000000" w:themeColor="text1"/>
          <w:sz w:val="24"/>
          <w:szCs w:val="24"/>
        </w:rPr>
        <w:t>Evaluation Metrics: Use BLEU scores and perplexity to evaluate translation quality and model efficiency.</w:t>
      </w:r>
    </w:p>
    <w:p w14:paraId="25A65E64" w14:textId="77777777" w:rsidR="00826F13" w:rsidRDefault="00826F1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7DFA66F9" w14:textId="41BDB3C5" w:rsidR="0094064F" w:rsidRDefault="00000000">
      <w:pPr>
        <w:pStyle w:val="Heading2"/>
        <w:rPr>
          <w:rFonts w:ascii="Times New Roman" w:hAnsi="Times New Roman" w:cs="Times New Roman"/>
          <w:color w:val="000000" w:themeColor="text1"/>
          <w:sz w:val="28"/>
          <w:szCs w:val="28"/>
        </w:rPr>
      </w:pPr>
      <w:r w:rsidRPr="00826F13">
        <w:rPr>
          <w:rFonts w:ascii="Times New Roman" w:hAnsi="Times New Roman" w:cs="Times New Roman"/>
          <w:color w:val="000000" w:themeColor="text1"/>
          <w:sz w:val="28"/>
          <w:szCs w:val="28"/>
        </w:rPr>
        <w:lastRenderedPageBreak/>
        <w:t>Expected Outcomes</w:t>
      </w:r>
    </w:p>
    <w:p w14:paraId="27A9EEC0" w14:textId="77777777" w:rsidR="00826F13" w:rsidRPr="00826F13" w:rsidRDefault="00826F13" w:rsidP="00826F13"/>
    <w:p w14:paraId="0A4D6854" w14:textId="77777777" w:rsidR="0094064F" w:rsidRPr="00826F13" w:rsidRDefault="00000000">
      <w:pPr>
        <w:rPr>
          <w:rFonts w:ascii="Times New Roman" w:hAnsi="Times New Roman" w:cs="Times New Roman"/>
          <w:color w:val="000000" w:themeColor="text1"/>
          <w:sz w:val="28"/>
          <w:szCs w:val="28"/>
        </w:rPr>
      </w:pPr>
      <w:r w:rsidRPr="00826F13">
        <w:rPr>
          <w:rFonts w:ascii="Times New Roman" w:hAnsi="Times New Roman" w:cs="Times New Roman"/>
          <w:color w:val="000000" w:themeColor="text1"/>
          <w:sz w:val="28"/>
          <w:szCs w:val="28"/>
        </w:rPr>
        <w:t>The implementation is expected to achieve:</w:t>
      </w:r>
    </w:p>
    <w:p w14:paraId="56A81A62" w14:textId="147CD0C9" w:rsidR="0094064F" w:rsidRPr="00826F13" w:rsidRDefault="00000000" w:rsidP="00826F13">
      <w:pPr>
        <w:pStyle w:val="ListParagraph"/>
        <w:numPr>
          <w:ilvl w:val="0"/>
          <w:numId w:val="12"/>
        </w:numPr>
        <w:rPr>
          <w:rFonts w:ascii="Times New Roman" w:hAnsi="Times New Roman" w:cs="Times New Roman"/>
          <w:color w:val="000000" w:themeColor="text1"/>
          <w:sz w:val="28"/>
          <w:szCs w:val="28"/>
        </w:rPr>
      </w:pPr>
      <w:r w:rsidRPr="00826F13">
        <w:rPr>
          <w:rFonts w:ascii="Times New Roman" w:hAnsi="Times New Roman" w:cs="Times New Roman"/>
          <w:color w:val="000000" w:themeColor="text1"/>
          <w:sz w:val="28"/>
          <w:szCs w:val="28"/>
        </w:rPr>
        <w:t>Improved Translation Quality</w:t>
      </w:r>
      <w:r w:rsidR="00826F13" w:rsidRPr="00826F13">
        <w:rPr>
          <w:rFonts w:ascii="Times New Roman" w:hAnsi="Times New Roman" w:cs="Times New Roman"/>
          <w:color w:val="000000" w:themeColor="text1"/>
          <w:sz w:val="28"/>
          <w:szCs w:val="28"/>
        </w:rPr>
        <w:t>:</w:t>
      </w:r>
      <w:r w:rsidRPr="00826F13">
        <w:rPr>
          <w:rFonts w:ascii="Times New Roman" w:hAnsi="Times New Roman" w:cs="Times New Roman"/>
          <w:color w:val="000000" w:themeColor="text1"/>
          <w:sz w:val="28"/>
          <w:szCs w:val="28"/>
        </w:rPr>
        <w:t xml:space="preserve"> Accurate translations through enhanced context retention using attention mechanisms.</w:t>
      </w:r>
      <w:r w:rsidR="00826F13">
        <w:rPr>
          <w:rFonts w:ascii="Times New Roman" w:hAnsi="Times New Roman" w:cs="Times New Roman"/>
          <w:color w:val="000000" w:themeColor="text1"/>
          <w:sz w:val="28"/>
          <w:szCs w:val="28"/>
        </w:rPr>
        <w:br/>
      </w:r>
    </w:p>
    <w:p w14:paraId="0A090077" w14:textId="1362651F" w:rsidR="0094064F" w:rsidRPr="00826F13" w:rsidRDefault="00000000" w:rsidP="00826F13">
      <w:pPr>
        <w:pStyle w:val="ListParagraph"/>
        <w:numPr>
          <w:ilvl w:val="0"/>
          <w:numId w:val="12"/>
        </w:numPr>
        <w:rPr>
          <w:rFonts w:ascii="Times New Roman" w:hAnsi="Times New Roman" w:cs="Times New Roman"/>
          <w:color w:val="000000" w:themeColor="text1"/>
          <w:sz w:val="28"/>
          <w:szCs w:val="28"/>
        </w:rPr>
      </w:pPr>
      <w:r w:rsidRPr="00826F13">
        <w:rPr>
          <w:rFonts w:ascii="Times New Roman" w:hAnsi="Times New Roman" w:cs="Times New Roman"/>
          <w:color w:val="000000" w:themeColor="text1"/>
          <w:sz w:val="28"/>
          <w:szCs w:val="28"/>
        </w:rPr>
        <w:t>Optimized Training Process: Faster convergence and reduced computational requirements via effective optimization techniques.</w:t>
      </w:r>
      <w:r w:rsidR="00826F13">
        <w:rPr>
          <w:rFonts w:ascii="Times New Roman" w:hAnsi="Times New Roman" w:cs="Times New Roman"/>
          <w:color w:val="000000" w:themeColor="text1"/>
          <w:sz w:val="28"/>
          <w:szCs w:val="28"/>
        </w:rPr>
        <w:br/>
      </w:r>
    </w:p>
    <w:p w14:paraId="16638710" w14:textId="6C849B89" w:rsidR="0094064F" w:rsidRPr="00826F13" w:rsidRDefault="00000000" w:rsidP="00826F13">
      <w:pPr>
        <w:pStyle w:val="ListParagraph"/>
        <w:numPr>
          <w:ilvl w:val="0"/>
          <w:numId w:val="12"/>
        </w:numPr>
        <w:rPr>
          <w:rFonts w:ascii="Times New Roman" w:hAnsi="Times New Roman" w:cs="Times New Roman"/>
          <w:color w:val="000000" w:themeColor="text1"/>
          <w:sz w:val="28"/>
          <w:szCs w:val="28"/>
        </w:rPr>
      </w:pPr>
      <w:r w:rsidRPr="00826F13">
        <w:rPr>
          <w:rFonts w:ascii="Times New Roman" w:hAnsi="Times New Roman" w:cs="Times New Roman"/>
          <w:color w:val="000000" w:themeColor="text1"/>
          <w:sz w:val="28"/>
          <w:szCs w:val="28"/>
        </w:rPr>
        <w:t>Scalability: Generalized performance across multiple languages and domains.</w:t>
      </w:r>
    </w:p>
    <w:p w14:paraId="288B21CF" w14:textId="77777777" w:rsidR="00826F13" w:rsidRDefault="00826F1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03411C46" w14:textId="5EBA34DE" w:rsidR="0094064F" w:rsidRDefault="00000000">
      <w:pPr>
        <w:pStyle w:val="Heading2"/>
        <w:rPr>
          <w:rFonts w:ascii="Times New Roman" w:hAnsi="Times New Roman" w:cs="Times New Roman"/>
          <w:color w:val="000000" w:themeColor="text1"/>
          <w:sz w:val="28"/>
          <w:szCs w:val="28"/>
        </w:rPr>
      </w:pPr>
      <w:r w:rsidRPr="00826F13">
        <w:rPr>
          <w:rFonts w:ascii="Times New Roman" w:hAnsi="Times New Roman" w:cs="Times New Roman"/>
          <w:color w:val="000000" w:themeColor="text1"/>
          <w:sz w:val="28"/>
          <w:szCs w:val="28"/>
        </w:rPr>
        <w:lastRenderedPageBreak/>
        <w:t>Conclusion</w:t>
      </w:r>
    </w:p>
    <w:p w14:paraId="270BB051" w14:textId="77777777" w:rsidR="00826F13" w:rsidRPr="00826F13" w:rsidRDefault="00826F13" w:rsidP="00826F13"/>
    <w:p w14:paraId="73E66A64" w14:textId="77777777" w:rsidR="0094064F" w:rsidRPr="00826F13" w:rsidRDefault="00000000">
      <w:pPr>
        <w:rPr>
          <w:rFonts w:ascii="Times New Roman" w:hAnsi="Times New Roman" w:cs="Times New Roman"/>
          <w:sz w:val="24"/>
          <w:szCs w:val="24"/>
        </w:rPr>
      </w:pPr>
      <w:r w:rsidRPr="00826F13">
        <w:rPr>
          <w:rFonts w:ascii="Times New Roman" w:hAnsi="Times New Roman" w:cs="Times New Roman"/>
          <w:color w:val="000000" w:themeColor="text1"/>
          <w:sz w:val="24"/>
          <w:szCs w:val="24"/>
        </w:rPr>
        <w:t xml:space="preserve">This PoC demonstrates a focused approach to building and optimizing Seq2Seq models for machine translation. By addressing common challenges in translation tasks, it highlights the potential of Seq2Seq architectures with attention mechanisms to deliver accurate, efficient, and scalable NLP solutions. The results will guide further development </w:t>
      </w:r>
      <w:r w:rsidRPr="00826F13">
        <w:rPr>
          <w:rFonts w:ascii="Times New Roman" w:hAnsi="Times New Roman" w:cs="Times New Roman"/>
          <w:sz w:val="24"/>
          <w:szCs w:val="24"/>
        </w:rPr>
        <w:t>and deployment of such models in real-world applications.</w:t>
      </w:r>
    </w:p>
    <w:sectPr w:rsidR="0094064F" w:rsidRPr="00826F1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8F766" w14:textId="77777777" w:rsidR="00B8610F" w:rsidRDefault="00B8610F" w:rsidP="00826F13">
      <w:pPr>
        <w:spacing w:after="0" w:line="240" w:lineRule="auto"/>
      </w:pPr>
      <w:r>
        <w:separator/>
      </w:r>
    </w:p>
  </w:endnote>
  <w:endnote w:type="continuationSeparator" w:id="0">
    <w:p w14:paraId="6199B57D" w14:textId="77777777" w:rsidR="00B8610F" w:rsidRDefault="00B8610F" w:rsidP="00826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190AF" w14:textId="77777777" w:rsidR="00B8610F" w:rsidRDefault="00B8610F" w:rsidP="00826F13">
      <w:pPr>
        <w:spacing w:after="0" w:line="240" w:lineRule="auto"/>
      </w:pPr>
      <w:r>
        <w:separator/>
      </w:r>
    </w:p>
  </w:footnote>
  <w:footnote w:type="continuationSeparator" w:id="0">
    <w:p w14:paraId="73C92FE4" w14:textId="77777777" w:rsidR="00B8610F" w:rsidRDefault="00B8610F" w:rsidP="00826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D3ABE"/>
    <w:multiLevelType w:val="hybridMultilevel"/>
    <w:tmpl w:val="9AA4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8B18DC"/>
    <w:multiLevelType w:val="hybridMultilevel"/>
    <w:tmpl w:val="ED92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04B7D"/>
    <w:multiLevelType w:val="hybridMultilevel"/>
    <w:tmpl w:val="77B2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265089">
    <w:abstractNumId w:val="8"/>
  </w:num>
  <w:num w:numId="2" w16cid:durableId="698241569">
    <w:abstractNumId w:val="6"/>
  </w:num>
  <w:num w:numId="3" w16cid:durableId="410397168">
    <w:abstractNumId w:val="5"/>
  </w:num>
  <w:num w:numId="4" w16cid:durableId="110323532">
    <w:abstractNumId w:val="4"/>
  </w:num>
  <w:num w:numId="5" w16cid:durableId="1622609542">
    <w:abstractNumId w:val="7"/>
  </w:num>
  <w:num w:numId="6" w16cid:durableId="264655600">
    <w:abstractNumId w:val="3"/>
  </w:num>
  <w:num w:numId="7" w16cid:durableId="2022585837">
    <w:abstractNumId w:val="2"/>
  </w:num>
  <w:num w:numId="8" w16cid:durableId="880170248">
    <w:abstractNumId w:val="1"/>
  </w:num>
  <w:num w:numId="9" w16cid:durableId="1097946062">
    <w:abstractNumId w:val="0"/>
  </w:num>
  <w:num w:numId="10" w16cid:durableId="1026636286">
    <w:abstractNumId w:val="10"/>
  </w:num>
  <w:num w:numId="11" w16cid:durableId="208760623">
    <w:abstractNumId w:val="11"/>
  </w:num>
  <w:num w:numId="12" w16cid:durableId="690834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3AC3"/>
    <w:rsid w:val="00326F90"/>
    <w:rsid w:val="003E211B"/>
    <w:rsid w:val="00826F13"/>
    <w:rsid w:val="0094064F"/>
    <w:rsid w:val="00AA1D8D"/>
    <w:rsid w:val="00B46AE4"/>
    <w:rsid w:val="00B47730"/>
    <w:rsid w:val="00B861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2490E"/>
  <w14:defaultImageDpi w14:val="300"/>
  <w15:docId w15:val="{AE20474C-EDA0-CB4A-A64B-A58C084E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Alberto Portilla López</cp:lastModifiedBy>
  <cp:revision>2</cp:revision>
  <dcterms:created xsi:type="dcterms:W3CDTF">2024-11-22T02:12:00Z</dcterms:created>
  <dcterms:modified xsi:type="dcterms:W3CDTF">2024-11-22T02:12:00Z</dcterms:modified>
  <cp:category/>
</cp:coreProperties>
</file>