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肾脏配型原则</w:t>
      </w:r>
    </w:p>
    <w:p>
      <w:pPr>
        <w:numPr>
          <w:ilvl w:val="0"/>
          <w:numId w:val="1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血型：A、B、AB、O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O型接受O型、B型接受B型或O型、A型接受A型或O型、AB型可以接受AB型或A型或B型或O型。</w:t>
      </w:r>
    </w:p>
    <w:p>
      <w:pPr>
        <w:numPr>
          <w:ilvl w:val="0"/>
          <w:numId w:val="1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HLA（人类白细胞抗原）：A、B、C、DR、DP、DQ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HLA在同种移植中起着十分重要的作用。其中供受者的HLA-DR抗原是否相合最为重要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， </w:t>
      </w: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HLA-A和HLA-B抗原次之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。6点全部匹配，存活率80%；6点全不匹配，存活率50%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PRA（群体反应性抗体）：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18"/>
          <w:szCs w:val="18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用于判断肾移植受者的免疫状态和致敏程度。致敏程度分别为：无致敏PRA＝0-10%，中度致敏PRA＝11-50%，高致敏PRA＞50%，移植肾存活率依次下降。特别是如果PRA＞80%，一般认为是移植的禁忌证，除非找到HLA相配的供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淋巴毒试验（交叉配合试验）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  <w:t>正常值小于10%，大于15%为阳性。此试验是现有试验中最主要的参考指标。一般条件下，尽量选择数值最低的受者接受肾移植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70AD47" w:themeColor="accent6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宋体" w:hAnsi="宋体" w:eastAsia="宋体" w:cs="宋体"/>
          <w:color w:val="70AD47" w:themeColor="accent6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  <w:t>本次实验，默认3、4合格；血型全部考虑；HLA只考虑DR、A、B，任意两点匹配合格,当血型和HLA都匹配时，认为两个节点匹配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eastAsia" w:ascii="宋体" w:hAnsi="宋体" w:eastAsia="宋体" w:cs="宋体"/>
          <w:color w:val="70AD47" w:themeColor="accent6"/>
          <w:kern w:val="0"/>
          <w:sz w:val="21"/>
          <w:szCs w:val="21"/>
          <w:lang w:val="en-US" w:eastAsia="zh-CN" w:bidi="ar"/>
          <w14:textFill>
            <w14:solidFill>
              <w14:schemeClr w14:val="accent6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center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数据代码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利用随机数产生30组供受体，区分标识index，每个节点内的病人-捐赠者保证不匹配。</w:t>
      </w:r>
      <w:bookmarkStart w:id="0" w:name="_GoBack"/>
      <w:bookmarkEnd w:id="0"/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数据存储在txt文件内，如果要想重新生成数据或增加数据数量，使用被注释的代码即可。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Python版本是3，txt文件和代码在同一文件夹下（改路径是绝对路径后可以随便放）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7B2C9B"/>
    <w:multiLevelType w:val="singleLevel"/>
    <w:tmpl w:val="FE7B2C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FFA6CB"/>
    <w:rsid w:val="5CFFA6CB"/>
    <w:rsid w:val="992F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2021-05-12T22:19:00Z</dcterms:created>
  <dc:creator>zhy</dc:creator>
  <cp:lastModifiedBy>zhy</cp:lastModifiedBy>
  <dcterms:modified xsi:type="dcterms:W3CDTF">2021-05-12T22:49:59Z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