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tblGrid>
      <w:tr>
        <w:tc>
          <w:tcPr>
            <w:shd w:fill="2C6B6A" w:val="clear"/>
            <w:tcMar>
              <w:top w:type="dxa" w:w="240"/>
              <w:left w:type="dxa" w:w="400"/>
              <w:bottom w:type="dxa" w:w="200"/>
              <w:right w:type="dxa" w:w="400"/>
            </w:tcMar>
            <w:vAlign w:val="center"/>
          </w:tcPr>
          <w:p>
            <w:pPr>
              <w:spacing w:after="50"/>
            </w:pPr>
            <w:r>
              <w:rPr>
                <w:rFonts w:ascii="Arial" w:cs="Arial" w:eastAsia="Arial" w:hAnsi="Arial"/>
                <w:b/>
                <w:bCs/>
                <w:color w:val="FFFFFF"/>
                <w:sz w:val="38"/>
                <w:szCs w:val="38"/>
              </w:rPr>
              <w:t xml:space="preserve">SAM LAPPAN</w:t>
            </w:r>
          </w:p>
          <w:p>
            <w:r>
              <w:rPr>
                <w:rFonts w:ascii="Arial" w:cs="Arial" w:eastAsia="Arial" w:hAnsi="Arial"/>
                <w:color w:val="CFE9E6"/>
                <w:sz w:val="18"/>
                <w:szCs w:val="18"/>
              </w:rPr>
              <w:t xml:space="preserve">Digital Marketing &amp; Business Growth  ·  AI-Assisted Content  ·  Marketing Automation  ·  Data-Driven Decisions</w:t>
            </w:r>
          </w:p>
        </w:tc>
      </w:tr>
    </w:tbl>
    <w:tbl>
      <w:tblPr>
        <w:tblW w:type="pct" w:w="100%"/>
        <w:tblBorders>
          <w:top w:val="none"/>
          <w:left w:val="none"/>
          <w:bottom w:val="none"/>
          <w:right w:val="none"/>
          <w:insideH w:val="none"/>
          <w:insideV w:val="none"/>
        </w:tblBorders>
      </w:tblPr>
      <w:tblGrid>
        <w:gridCol w:w="3200"/>
        <w:gridCol w:w="6800"/>
      </w:tblGrid>
      <w:tr>
        <w:tc>
          <w:tcPr>
            <w:tcW w:type="pct" w:w="32%"/>
            <w:tcMar>
              <w:top w:type="dxa" w:w="200"/>
              <w:left w:type="dxa" w:w="400"/>
              <w:bottom w:type="dxa" w:w="200"/>
              <w:right w:type="dxa" w:w="200"/>
            </w:tcMar>
          </w:tcPr>
          <w:p>
            <w:pPr>
              <w:pBdr>
                <w:bottom w:val="single" w:color="CFE3E2" w:sz="4" w:space="2"/>
              </w:pBdr>
              <w:spacing w:after="80" w:before="160"/>
            </w:pPr>
            <w:r>
              <w:rPr>
                <w:rFonts w:ascii="Arial" w:cs="Arial" w:eastAsia="Arial" w:hAnsi="Arial"/>
                <w:b/>
                <w:bCs/>
                <w:color w:val="2C6B6A"/>
                <w:spacing w:val="10"/>
                <w:sz w:val="15"/>
                <w:szCs w:val="15"/>
              </w:rPr>
              <w:t xml:space="preserve">CONTACT</w:t>
            </w:r>
          </w:p>
          <w:p>
            <w:pPr>
              <w:spacing w:after="40"/>
            </w:pPr>
            <w:r>
              <w:rPr>
                <w:rFonts w:ascii="Arial" w:cs="Arial" w:eastAsia="Arial" w:hAnsi="Arial"/>
                <w:b w:val="false"/>
                <w:bCs w:val="false"/>
                <w:color w:val="1F2937"/>
                <w:sz w:val="15"/>
                <w:szCs w:val="15"/>
              </w:rPr>
              <w:t xml:space="preserve">Gosford, Central Coast NSW</w:t>
            </w:r>
          </w:p>
          <w:p>
            <w:pPr>
              <w:spacing w:after="40"/>
            </w:pPr>
            <w:r>
              <w:rPr>
                <w:rFonts w:ascii="Arial" w:cs="Arial" w:eastAsia="Arial" w:hAnsi="Arial"/>
                <w:b w:val="false"/>
                <w:bCs w:val="false"/>
                <w:color w:val="1F2937"/>
                <w:sz w:val="15"/>
                <w:szCs w:val="15"/>
              </w:rPr>
              <w:t xml:space="preserve">0401 443 188</w:t>
            </w:r>
          </w:p>
          <w:p>
            <w:pPr>
              <w:spacing w:after="40"/>
            </w:pPr>
            <w:hyperlink w:history="1" r:id="rIdeksgpz7wvdd4194xujpud">
              <w:r>
                <w:rPr>
                  <w:rFonts w:ascii="Arial" w:cs="Arial" w:eastAsia="Arial" w:hAnsi="Arial"/>
                  <w:color w:val="2C6B6A"/>
                  <w:sz w:val="15"/>
                  <w:szCs w:val="15"/>
                  <w:u w:val="single"/>
                </w:rPr>
                <w:t xml:space="preserve">lappansam001@gmail.com</w:t>
              </w:r>
            </w:hyperlink>
          </w:p>
          <w:p>
            <w:pPr>
              <w:spacing w:after="40"/>
            </w:pPr>
            <w:hyperlink w:history="1" r:id="rIdrkrsufqe1lykllgsvd8r0">
              <w:r>
                <w:rPr>
                  <w:rFonts w:ascii="Arial" w:cs="Arial" w:eastAsia="Arial" w:hAnsi="Arial"/>
                  <w:color w:val="2C6B6A"/>
                  <w:sz w:val="15"/>
                  <w:szCs w:val="15"/>
                  <w:u w:val="single"/>
                </w:rPr>
                <w:t xml:space="preserve">linkedin.com/in/sam-lappan-325023242</w:t>
              </w:r>
            </w:hyperlink>
          </w:p>
          <w:p>
            <w:pPr>
              <w:spacing w:after="40"/>
            </w:pPr>
            <w:hyperlink w:history="1" r:id="rId76chetyx2kdsxmqjt3-di">
              <w:r>
                <w:rPr>
                  <w:rFonts w:ascii="Arial" w:cs="Arial" w:eastAsia="Arial" w:hAnsi="Arial"/>
                  <w:color w:val="2C6B6A"/>
                  <w:sz w:val="15"/>
                  <w:szCs w:val="15"/>
                  <w:u w:val="single"/>
                </w:rPr>
                <w:t xml:space="preserve">sam-lappan-portfolio.vercel.app</w:t>
              </w:r>
            </w:hyperlink>
          </w:p>
          <w:p>
            <w:pPr>
              <w:pBdr>
                <w:bottom w:val="single" w:color="CFE3E2" w:sz="4" w:space="2"/>
              </w:pBdr>
              <w:spacing w:after="80" w:before="160"/>
            </w:pPr>
            <w:r>
              <w:rPr>
                <w:rFonts w:ascii="Arial" w:cs="Arial" w:eastAsia="Arial" w:hAnsi="Arial"/>
                <w:b/>
                <w:bCs/>
                <w:color w:val="2C6B6A"/>
                <w:spacing w:val="10"/>
                <w:sz w:val="15"/>
                <w:szCs w:val="15"/>
              </w:rPr>
              <w:t xml:space="preserve">KEY SKILLS</w:t>
            </w:r>
          </w:p>
          <w:p>
            <w:pPr>
              <w:spacing w:after="10"/>
            </w:pPr>
            <w:r>
              <w:rPr>
                <w:rFonts w:ascii="Arial" w:cs="Arial" w:eastAsia="Arial" w:hAnsi="Arial"/>
                <w:b/>
                <w:bCs/>
                <w:color w:val="1F2937"/>
                <w:sz w:val="15"/>
                <w:szCs w:val="15"/>
              </w:rPr>
              <w:t xml:space="preserve">Marketing &amp; Commercial</w:t>
            </w:r>
          </w:p>
          <w:p>
            <w:pPr>
              <w:spacing w:after="90"/>
            </w:pPr>
            <w:r>
              <w:rPr>
                <w:rFonts w:ascii="Arial" w:cs="Arial" w:eastAsia="Arial" w:hAnsi="Arial"/>
                <w:b w:val="false"/>
                <w:bCs w:val="false"/>
                <w:color w:val="4B5563"/>
                <w:sz w:val="14"/>
                <w:szCs w:val="14"/>
              </w:rPr>
              <w:t xml:space="preserve">Campaign contribution, brand-aligned content, retail sell-in, customer &amp; trade insight</w:t>
            </w:r>
          </w:p>
          <w:p>
            <w:pPr>
              <w:spacing w:after="10"/>
            </w:pPr>
            <w:r>
              <w:rPr>
                <w:rFonts w:ascii="Arial" w:cs="Arial" w:eastAsia="Arial" w:hAnsi="Arial"/>
                <w:b/>
                <w:bCs/>
                <w:color w:val="1F2937"/>
                <w:sz w:val="15"/>
                <w:szCs w:val="15"/>
              </w:rPr>
              <w:t xml:space="preserve">Data &amp; Analytics</w:t>
            </w:r>
          </w:p>
          <w:p>
            <w:pPr>
              <w:spacing w:after="90"/>
            </w:pPr>
            <w:r>
              <w:rPr>
                <w:rFonts w:ascii="Arial" w:cs="Arial" w:eastAsia="Arial" w:hAnsi="Arial"/>
                <w:b w:val="false"/>
                <w:bCs w:val="false"/>
                <w:color w:val="4B5563"/>
                <w:sz w:val="14"/>
                <w:szCs w:val="14"/>
              </w:rPr>
              <w:t xml:space="preserve">Dashboards &amp; reporting, sales performance tracking, data reconciliation, commercial decision support</w:t>
            </w:r>
          </w:p>
          <w:p>
            <w:pPr>
              <w:spacing w:after="10"/>
            </w:pPr>
            <w:r>
              <w:rPr>
                <w:rFonts w:ascii="Arial" w:cs="Arial" w:eastAsia="Arial" w:hAnsi="Arial"/>
                <w:b/>
                <w:bCs/>
                <w:color w:val="1F2937"/>
                <w:sz w:val="15"/>
                <w:szCs w:val="15"/>
              </w:rPr>
              <w:t xml:space="preserve">AI &amp; Content</w:t>
            </w:r>
          </w:p>
          <w:p>
            <w:pPr>
              <w:spacing w:after="90"/>
            </w:pPr>
            <w:r>
              <w:rPr>
                <w:rFonts w:ascii="Arial" w:cs="Arial" w:eastAsia="Arial" w:hAnsi="Arial"/>
                <w:b w:val="false"/>
                <w:bCs w:val="false"/>
                <w:color w:val="4B5563"/>
                <w:sz w:val="14"/>
                <w:szCs w:val="14"/>
              </w:rPr>
              <w:t xml:space="preserve">AI-assisted content and page generation, prompt engineering, workflow automation</w:t>
            </w:r>
          </w:p>
          <w:p>
            <w:pPr>
              <w:spacing w:after="10"/>
            </w:pPr>
            <w:r>
              <w:rPr>
                <w:rFonts w:ascii="Arial" w:cs="Arial" w:eastAsia="Arial" w:hAnsi="Arial"/>
                <w:b/>
                <w:bCs/>
                <w:color w:val="1F2937"/>
                <w:sz w:val="15"/>
                <w:szCs w:val="15"/>
              </w:rPr>
              <w:t xml:space="preserve">Technical (self-taught)</w:t>
            </w:r>
          </w:p>
          <w:p>
            <w:pPr>
              <w:spacing w:after="90"/>
            </w:pPr>
            <w:r>
              <w:rPr>
                <w:rFonts w:ascii="Arial" w:cs="Arial" w:eastAsia="Arial" w:hAnsi="Arial"/>
                <w:b w:val="false"/>
                <w:bCs w:val="false"/>
                <w:color w:val="4B5563"/>
                <w:sz w:val="14"/>
                <w:szCs w:val="14"/>
              </w:rPr>
              <w:t xml:space="preserve">Next.js, React, TypeScript, PostgreSQL — used to build the tools marketing and sales teams rely on</w:t>
            </w:r>
          </w:p>
          <w:p>
            <w:pPr>
              <w:pBdr>
                <w:bottom w:val="single" w:color="CFE3E2" w:sz="4" w:space="2"/>
              </w:pBdr>
              <w:spacing w:after="80" w:before="160"/>
            </w:pPr>
            <w:r>
              <w:rPr>
                <w:rFonts w:ascii="Arial" w:cs="Arial" w:eastAsia="Arial" w:hAnsi="Arial"/>
                <w:b/>
                <w:bCs/>
                <w:color w:val="2C6B6A"/>
                <w:spacing w:val="10"/>
                <w:sz w:val="15"/>
                <w:szCs w:val="15"/>
              </w:rPr>
              <w:t xml:space="preserve">EDUCATION</w:t>
            </w:r>
          </w:p>
          <w:p>
            <w:pPr>
              <w:spacing w:after="10"/>
            </w:pPr>
            <w:r>
              <w:rPr>
                <w:rFonts w:ascii="Arial" w:cs="Arial" w:eastAsia="Arial" w:hAnsi="Arial"/>
                <w:b/>
                <w:bCs/>
                <w:color w:val="1F2937"/>
                <w:sz w:val="15"/>
                <w:szCs w:val="15"/>
              </w:rPr>
              <w:t xml:space="preserve">Bachelor of Business</w:t>
            </w:r>
          </w:p>
          <w:p>
            <w:pPr>
              <w:spacing w:after="10"/>
            </w:pPr>
            <w:r>
              <w:rPr>
                <w:rFonts w:ascii="Arial" w:cs="Arial" w:eastAsia="Arial" w:hAnsi="Arial"/>
                <w:b w:val="false"/>
                <w:bCs w:val="false"/>
                <w:color w:val="1F2937"/>
                <w:sz w:val="15"/>
                <w:szCs w:val="15"/>
              </w:rPr>
              <w:t xml:space="preserve">Innovation &amp; Entrepreneurship, Marketing major</w:t>
            </w:r>
          </w:p>
          <w:p>
            <w:pPr>
              <w:spacing w:after="0"/>
            </w:pPr>
            <w:r>
              <w:rPr>
                <w:rFonts w:ascii="Arial" w:cs="Arial" w:eastAsia="Arial" w:hAnsi="Arial"/>
                <w:b w:val="false"/>
                <w:bCs w:val="false"/>
                <w:color w:val="1F2937"/>
                <w:sz w:val="15"/>
                <w:szCs w:val="15"/>
              </w:rPr>
              <w:t xml:space="preserve">University of Newcastle</w:t>
            </w:r>
          </w:p>
          <w:p>
            <w:pPr>
              <w:pBdr>
                <w:bottom w:val="single" w:color="CFE3E2" w:sz="4" w:space="2"/>
              </w:pBdr>
              <w:spacing w:after="80" w:before="160"/>
            </w:pPr>
            <w:r>
              <w:rPr>
                <w:rFonts w:ascii="Arial" w:cs="Arial" w:eastAsia="Arial" w:hAnsi="Arial"/>
                <w:b/>
                <w:bCs/>
                <w:color w:val="2C6B6A"/>
                <w:spacing w:val="10"/>
                <w:sz w:val="15"/>
                <w:szCs w:val="15"/>
              </w:rPr>
              <w:t xml:space="preserve">SOFT SKILLS</w:t>
            </w:r>
          </w:p>
          <w:p>
            <w:pPr>
              <w:spacing w:after="30"/>
              <w:ind w:left="200" w:hanging="200"/>
            </w:pPr>
            <w:r>
              <w:rPr>
                <w:rFonts w:ascii="Arial" w:cs="Arial" w:eastAsia="Arial" w:hAnsi="Arial"/>
                <w:b/>
                <w:bCs/>
                <w:color w:val="2C6B6A"/>
                <w:sz w:val="15"/>
                <w:szCs w:val="15"/>
              </w:rPr>
              <w:t xml:space="preserve">• </w:t>
            </w:r>
            <w:r>
              <w:rPr>
                <w:rFonts w:ascii="Arial" w:cs="Arial" w:eastAsia="Arial" w:hAnsi="Arial"/>
                <w:b w:val="false"/>
                <w:bCs w:val="false"/>
                <w:color w:val="374151"/>
                <w:sz w:val="14"/>
                <w:szCs w:val="14"/>
              </w:rPr>
              <w:t xml:space="preserve">Rapid learning &amp; adaptability</w:t>
            </w:r>
          </w:p>
          <w:p>
            <w:pPr>
              <w:spacing w:after="30"/>
              <w:ind w:left="200" w:hanging="200"/>
            </w:pPr>
            <w:r>
              <w:rPr>
                <w:rFonts w:ascii="Arial" w:cs="Arial" w:eastAsia="Arial" w:hAnsi="Arial"/>
                <w:b/>
                <w:bCs/>
                <w:color w:val="2C6B6A"/>
                <w:sz w:val="15"/>
                <w:szCs w:val="15"/>
              </w:rPr>
              <w:t xml:space="preserve">• </w:t>
            </w:r>
            <w:r>
              <w:rPr>
                <w:rFonts w:ascii="Arial" w:cs="Arial" w:eastAsia="Arial" w:hAnsi="Arial"/>
                <w:b w:val="false"/>
                <w:bCs w:val="false"/>
                <w:color w:val="374151"/>
                <w:sz w:val="14"/>
                <w:szCs w:val="14"/>
              </w:rPr>
              <w:t xml:space="preserve">Creative problem solving</w:t>
            </w:r>
          </w:p>
          <w:p>
            <w:pPr>
              <w:spacing w:after="30"/>
              <w:ind w:left="200" w:hanging="200"/>
            </w:pPr>
            <w:r>
              <w:rPr>
                <w:rFonts w:ascii="Arial" w:cs="Arial" w:eastAsia="Arial" w:hAnsi="Arial"/>
                <w:b/>
                <w:bCs/>
                <w:color w:val="2C6B6A"/>
                <w:sz w:val="15"/>
                <w:szCs w:val="15"/>
              </w:rPr>
              <w:t xml:space="preserve">• </w:t>
            </w:r>
            <w:r>
              <w:rPr>
                <w:rFonts w:ascii="Arial" w:cs="Arial" w:eastAsia="Arial" w:hAnsi="Arial"/>
                <w:b w:val="false"/>
                <w:bCs w:val="false"/>
                <w:color w:val="374151"/>
                <w:sz w:val="14"/>
                <w:szCs w:val="14"/>
              </w:rPr>
              <w:t xml:space="preserve">Initiative &amp; ownership</w:t>
            </w:r>
          </w:p>
          <w:p>
            <w:pPr>
              <w:spacing w:after="30"/>
              <w:ind w:left="200" w:hanging="200"/>
            </w:pPr>
            <w:r>
              <w:rPr>
                <w:rFonts w:ascii="Arial" w:cs="Arial" w:eastAsia="Arial" w:hAnsi="Arial"/>
                <w:b/>
                <w:bCs/>
                <w:color w:val="2C6B6A"/>
                <w:sz w:val="15"/>
                <w:szCs w:val="15"/>
              </w:rPr>
              <w:t xml:space="preserve">• </w:t>
            </w:r>
            <w:r>
              <w:rPr>
                <w:rFonts w:ascii="Arial" w:cs="Arial" w:eastAsia="Arial" w:hAnsi="Arial"/>
                <w:b w:val="false"/>
                <w:bCs w:val="false"/>
                <w:color w:val="374151"/>
                <w:sz w:val="14"/>
                <w:szCs w:val="14"/>
              </w:rPr>
              <w:t xml:space="preserve">Cross-team collaboration</w:t>
            </w:r>
          </w:p>
          <w:p>
            <w:pPr>
              <w:pBdr>
                <w:bottom w:val="single" w:color="CFE3E2" w:sz="4" w:space="2"/>
              </w:pBdr>
              <w:spacing w:after="80" w:before="160"/>
            </w:pPr>
            <w:r>
              <w:rPr>
                <w:rFonts w:ascii="Arial" w:cs="Arial" w:eastAsia="Arial" w:hAnsi="Arial"/>
                <w:b/>
                <w:bCs/>
                <w:color w:val="2C6B6A"/>
                <w:spacing w:val="10"/>
                <w:sz w:val="15"/>
                <w:szCs w:val="15"/>
              </w:rPr>
              <w:t xml:space="preserve">REFERENCES</w:t>
            </w:r>
          </w:p>
          <w:p>
            <w:pPr>
              <w:spacing w:after="40"/>
            </w:pPr>
            <w:r>
              <w:rPr>
                <w:rFonts w:ascii="Arial" w:cs="Arial" w:eastAsia="Arial" w:hAnsi="Arial"/>
                <w:b w:val="false"/>
                <w:bCs w:val="false"/>
                <w:color w:val="4B5563"/>
                <w:sz w:val="15"/>
                <w:szCs w:val="15"/>
              </w:rPr>
              <w:t xml:space="preserve">Available upon request.</w:t>
            </w:r>
          </w:p>
        </w:tc>
        <w:tc>
          <w:tcPr>
            <w:tcW w:type="pct" w:w="68%"/>
            <w:tcMar>
              <w:top w:type="dxa" w:w="200"/>
              <w:left w:type="dxa" w:w="200"/>
              <w:bottom w:type="dxa" w:w="200"/>
              <w:right w:type="dxa" w:w="400"/>
            </w:tcMar>
          </w:tcPr>
          <w:p>
            <w:pPr>
              <w:pBdr>
                <w:bottom w:val="single" w:color="CFE3E2" w:sz="4" w:space="2"/>
              </w:pBdr>
              <w:spacing w:after="80" w:before="160"/>
            </w:pPr>
            <w:r>
              <w:rPr>
                <w:rFonts w:ascii="Arial" w:cs="Arial" w:eastAsia="Arial" w:hAnsi="Arial"/>
                <w:b/>
                <w:bCs/>
                <w:color w:val="2C6B6A"/>
                <w:spacing w:val="10"/>
                <w:sz w:val="15"/>
                <w:szCs w:val="15"/>
              </w:rPr>
              <w:t xml:space="preserve">PROFESSIONAL PROFILE</w:t>
            </w:r>
          </w:p>
          <w:p>
            <w:pPr>
              <w:spacing w:after="100"/>
            </w:pPr>
            <w:r>
              <w:rPr>
                <w:rFonts w:ascii="Arial" w:cs="Arial" w:eastAsia="Arial" w:hAnsi="Arial"/>
                <w:b w:val="false"/>
                <w:bCs w:val="false"/>
                <w:color w:val="374151"/>
                <w:sz w:val="17"/>
                <w:szCs w:val="17"/>
              </w:rPr>
              <w:t xml:space="preserve">Marketing professional with a Business degree majoring in Marketing and a genuine passion for identifying trends and gaps in a market, then solving for them through marketing campaigns and consumer behaviour strategy. That same instinct is what led me into development in the first place: I turned that analytical lens on how staff at Scholastic actually worked day to day, spotted the manual processes holding them back, and taught myself to build the software to fix them. I've since had a real say in how the business constructs its website and how the sales team uses data and trends to sell its products, decisions driven by marketing thinking as much as technical execution.</w:t>
            </w:r>
          </w:p>
          <w:p>
            <w:pPr>
              <w:spacing w:after="100"/>
            </w:pPr>
            <w:r>
              <w:rPr>
                <w:rFonts w:ascii="Arial" w:cs="Arial" w:eastAsia="Arial" w:hAnsi="Arial"/>
                <w:b w:val="false"/>
                <w:bCs w:val="false"/>
                <w:color w:val="374151"/>
                <w:sz w:val="17"/>
                <w:szCs w:val="17"/>
              </w:rPr>
              <w:t xml:space="preserve">I've independently learned to build software and shipped four production systems for a national publisher, including the platform its marketing team uses every day, and I pick up new tools and platforms quickly, the same way I taught myself full-stack development from a standing start.</w:t>
            </w:r>
          </w:p>
          <w:p>
            <w:pPr>
              <w:pBdr>
                <w:bottom w:val="single" w:color="CFE3E2" w:sz="4" w:space="2"/>
              </w:pBdr>
              <w:spacing w:after="80" w:before="160"/>
            </w:pPr>
            <w:r>
              <w:rPr>
                <w:rFonts w:ascii="Arial" w:cs="Arial" w:eastAsia="Arial" w:hAnsi="Arial"/>
                <w:b/>
                <w:bCs/>
                <w:color w:val="2C6B6A"/>
                <w:spacing w:val="10"/>
                <w:sz w:val="15"/>
                <w:szCs w:val="15"/>
              </w:rPr>
              <w:t xml:space="preserve">PROFESSIONAL EXPERIENCE</w:t>
            </w:r>
          </w:p>
          <w:p>
            <w:pPr>
              <w:spacing w:after="10"/>
            </w:pPr>
            <w:r>
              <w:rPr>
                <w:rFonts w:ascii="Arial" w:cs="Arial" w:eastAsia="Arial" w:hAnsi="Arial"/>
                <w:b/>
                <w:bCs/>
                <w:color w:val="1F2937"/>
                <w:sz w:val="17"/>
                <w:szCs w:val="17"/>
              </w:rPr>
              <w:t xml:space="preserve">AI Web Developer</w:t>
            </w:r>
          </w:p>
          <w:p>
            <w:pPr>
              <w:spacing w:after="60"/>
            </w:pPr>
            <w:r>
              <w:rPr>
                <w:rFonts w:ascii="Arial" w:cs="Arial" w:eastAsia="Arial" w:hAnsi="Arial"/>
                <w:b w:val="false"/>
                <w:bCs w:val="false"/>
                <w:color w:val="78716C"/>
                <w:sz w:val="14"/>
                <w:szCs w:val="14"/>
              </w:rPr>
              <w:t xml:space="preserve">Scholastic Australia  ·  Sep 2025 – Present</w:t>
            </w:r>
          </w:p>
          <w:p>
            <w:pPr>
              <w:spacing w:after="30"/>
              <w:ind w:left="200" w:hanging="200"/>
            </w:pPr>
            <w:r>
              <w:rPr>
                <w:rFonts w:ascii="Arial" w:cs="Arial" w:eastAsia="Arial" w:hAnsi="Arial"/>
                <w:b/>
                <w:bCs/>
                <w:color w:val="2C6B6A"/>
                <w:sz w:val="15"/>
                <w:szCs w:val="15"/>
              </w:rPr>
              <w:t xml:space="preserve">• </w:t>
            </w:r>
            <w:r>
              <w:rPr>
                <w:rFonts w:ascii="Arial" w:cs="Arial" w:eastAsia="Arial" w:hAnsi="Arial"/>
                <w:b w:val="false"/>
                <w:bCs w:val="false"/>
                <w:color w:val="374151"/>
                <w:sz w:val="15"/>
                <w:szCs w:val="15"/>
              </w:rPr>
              <w:t xml:space="preserve">Partner directly with Scholastic's marketing team to build and maintain the platform they use every day to design and publish campaign pages across Australia and New Zealand.</w:t>
            </w:r>
          </w:p>
          <w:p>
            <w:pPr>
              <w:spacing w:after="30"/>
              <w:ind w:left="200" w:hanging="200"/>
            </w:pPr>
            <w:r>
              <w:rPr>
                <w:rFonts w:ascii="Arial" w:cs="Arial" w:eastAsia="Arial" w:hAnsi="Arial"/>
                <w:b/>
                <w:bCs/>
                <w:color w:val="2C6B6A"/>
                <w:sz w:val="15"/>
                <w:szCs w:val="15"/>
              </w:rPr>
              <w:t xml:space="preserve">• </w:t>
            </w:r>
            <w:r>
              <w:rPr>
                <w:rFonts w:ascii="Arial" w:cs="Arial" w:eastAsia="Arial" w:hAnsi="Arial"/>
                <w:b w:val="false"/>
                <w:bCs w:val="false"/>
                <w:color w:val="374151"/>
                <w:sz w:val="15"/>
                <w:szCs w:val="15"/>
              </w:rPr>
              <w:t xml:space="preserve">Built AI-assisted content generation into that platform, so marketing staff can draft a page or section from a plain-English brief, with brand rules enforced automatically.</w:t>
            </w:r>
          </w:p>
          <w:p>
            <w:pPr>
              <w:spacing w:after="30"/>
              <w:ind w:left="200" w:hanging="200"/>
            </w:pPr>
            <w:r>
              <w:rPr>
                <w:rFonts w:ascii="Arial" w:cs="Arial" w:eastAsia="Arial" w:hAnsi="Arial"/>
                <w:b/>
                <w:bCs/>
                <w:color w:val="2C6B6A"/>
                <w:sz w:val="15"/>
                <w:szCs w:val="15"/>
              </w:rPr>
              <w:t xml:space="preserve">• </w:t>
            </w:r>
            <w:r>
              <w:rPr>
                <w:rFonts w:ascii="Arial" w:cs="Arial" w:eastAsia="Arial" w:hAnsi="Arial"/>
                <w:b w:val="false"/>
                <w:bCs w:val="false"/>
                <w:color w:val="374151"/>
                <w:sz w:val="15"/>
                <w:szCs w:val="15"/>
              </w:rPr>
              <w:t xml:space="preserve">Built a live sales and retail-performance dashboard that replaced manual monthly reporting, giving the business real-time visibility into what's selling and where.</w:t>
            </w:r>
          </w:p>
          <w:p>
            <w:pPr>
              <w:spacing w:after="30"/>
              <w:ind w:left="200" w:hanging="200"/>
            </w:pPr>
            <w:r>
              <w:rPr>
                <w:rFonts w:ascii="Arial" w:cs="Arial" w:eastAsia="Arial" w:hAnsi="Arial"/>
                <w:b/>
                <w:bCs/>
                <w:color w:val="2C6B6A"/>
                <w:sz w:val="15"/>
                <w:szCs w:val="15"/>
              </w:rPr>
              <w:t xml:space="preserve">• </w:t>
            </w:r>
            <w:r>
              <w:rPr>
                <w:rFonts w:ascii="Arial" w:cs="Arial" w:eastAsia="Arial" w:hAnsi="Arial"/>
                <w:b w:val="false"/>
                <w:bCs w:val="false"/>
                <w:color w:val="374151"/>
                <w:sz w:val="15"/>
                <w:szCs w:val="15"/>
              </w:rPr>
              <w:t xml:space="preserve">Automated a monthly retail submission process that used to take the team the better part of two weeks, cutting it down to about a minute once files are uploaded.</w:t>
            </w:r>
          </w:p>
          <w:p>
            <w:pPr>
              <w:spacing w:after="120"/>
            </w:pPr>
          </w:p>
          <w:p>
            <w:pPr>
              <w:spacing w:after="10"/>
            </w:pPr>
            <w:r>
              <w:rPr>
                <w:rFonts w:ascii="Arial" w:cs="Arial" w:eastAsia="Arial" w:hAnsi="Arial"/>
                <w:b/>
                <w:bCs/>
                <w:color w:val="1F2937"/>
                <w:sz w:val="17"/>
                <w:szCs w:val="17"/>
              </w:rPr>
              <w:t xml:space="preserve">Business Process Developer</w:t>
            </w:r>
          </w:p>
          <w:p>
            <w:pPr>
              <w:spacing w:after="60"/>
            </w:pPr>
            <w:r>
              <w:rPr>
                <w:rFonts w:ascii="Arial" w:cs="Arial" w:eastAsia="Arial" w:hAnsi="Arial"/>
                <w:b w:val="false"/>
                <w:bCs w:val="false"/>
                <w:color w:val="78716C"/>
                <w:sz w:val="14"/>
                <w:szCs w:val="14"/>
              </w:rPr>
              <w:t xml:space="preserve">Scholastic Australia  ·  Jul 2025 – Sep 2025</w:t>
            </w:r>
          </w:p>
          <w:p>
            <w:pPr>
              <w:spacing w:after="30"/>
              <w:ind w:left="200" w:hanging="200"/>
            </w:pPr>
            <w:r>
              <w:rPr>
                <w:rFonts w:ascii="Arial" w:cs="Arial" w:eastAsia="Arial" w:hAnsi="Arial"/>
                <w:b/>
                <w:bCs/>
                <w:color w:val="2C6B6A"/>
                <w:sz w:val="15"/>
                <w:szCs w:val="15"/>
              </w:rPr>
              <w:t xml:space="preserve">• </w:t>
            </w:r>
            <w:r>
              <w:rPr>
                <w:rFonts w:ascii="Arial" w:cs="Arial" w:eastAsia="Arial" w:hAnsi="Arial"/>
                <w:b w:val="false"/>
                <w:bCs w:val="false"/>
                <w:color w:val="374151"/>
                <w:sz w:val="15"/>
                <w:szCs w:val="15"/>
              </w:rPr>
              <w:t xml:space="preserve">Independently researched AU and NZ regulatory requirements to design a purchasing-compliance process now used by both the Australian and New Zealand teams.</w:t>
            </w:r>
          </w:p>
          <w:p>
            <w:pPr>
              <w:spacing w:after="120"/>
            </w:pPr>
          </w:p>
          <w:p>
            <w:pPr>
              <w:spacing w:after="10"/>
            </w:pPr>
            <w:r>
              <w:rPr>
                <w:rFonts w:ascii="Arial" w:cs="Arial" w:eastAsia="Arial" w:hAnsi="Arial"/>
                <w:b/>
                <w:bCs/>
                <w:color w:val="1F2937"/>
                <w:sz w:val="17"/>
                <w:szCs w:val="17"/>
              </w:rPr>
              <w:t xml:space="preserve">Sales Support Coordinator</w:t>
            </w:r>
          </w:p>
          <w:p>
            <w:pPr>
              <w:spacing w:after="60"/>
            </w:pPr>
            <w:r>
              <w:rPr>
                <w:rFonts w:ascii="Arial" w:cs="Arial" w:eastAsia="Arial" w:hAnsi="Arial"/>
                <w:b w:val="false"/>
                <w:bCs w:val="false"/>
                <w:color w:val="78716C"/>
                <w:sz w:val="14"/>
                <w:szCs w:val="14"/>
              </w:rPr>
              <w:t xml:space="preserve">Scholastic Australia  ·  Jan 2025 – Jul 2025  ·  Placement</w:t>
            </w:r>
          </w:p>
          <w:p>
            <w:pPr>
              <w:spacing w:after="30"/>
              <w:ind w:left="200" w:hanging="200"/>
            </w:pPr>
            <w:r>
              <w:rPr>
                <w:rFonts w:ascii="Arial" w:cs="Arial" w:eastAsia="Arial" w:hAnsi="Arial"/>
                <w:b/>
                <w:bCs/>
                <w:color w:val="2C6B6A"/>
                <w:sz w:val="15"/>
                <w:szCs w:val="15"/>
              </w:rPr>
              <w:t xml:space="preserve">• </w:t>
            </w:r>
            <w:r>
              <w:rPr>
                <w:rFonts w:ascii="Arial" w:cs="Arial" w:eastAsia="Arial" w:hAnsi="Arial"/>
                <w:b w:val="false"/>
                <w:bCs w:val="false"/>
                <w:color w:val="374151"/>
                <w:sz w:val="15"/>
                <w:szCs w:val="15"/>
              </w:rPr>
              <w:t xml:space="preserve">Started out at Scholastic working in the warehouse, which led to this sales support internship.</w:t>
            </w:r>
          </w:p>
          <w:p>
            <w:pPr>
              <w:spacing w:after="30"/>
              <w:ind w:left="200" w:hanging="200"/>
            </w:pPr>
            <w:r>
              <w:rPr>
                <w:rFonts w:ascii="Arial" w:cs="Arial" w:eastAsia="Arial" w:hAnsi="Arial"/>
                <w:b/>
                <w:bCs/>
                <w:color w:val="2C6B6A"/>
                <w:sz w:val="15"/>
                <w:szCs w:val="15"/>
              </w:rPr>
              <w:t xml:space="preserve">• </w:t>
            </w:r>
            <w:r>
              <w:rPr>
                <w:rFonts w:ascii="Arial" w:cs="Arial" w:eastAsia="Arial" w:hAnsi="Arial"/>
                <w:b w:val="false"/>
                <w:bCs w:val="false"/>
                <w:color w:val="374151"/>
                <w:sz w:val="15"/>
                <w:szCs w:val="15"/>
              </w:rPr>
              <w:t xml:space="preserve">Prepared monthly product submissions of 100 to 200 titles for major retailers including Amazon, Myer, Big W, and Dymocks.</w:t>
            </w:r>
          </w:p>
          <w:p>
            <w:pPr>
              <w:spacing w:after="30"/>
              <w:ind w:left="200" w:hanging="200"/>
            </w:pPr>
            <w:r>
              <w:rPr>
                <w:rFonts w:ascii="Arial" w:cs="Arial" w:eastAsia="Arial" w:hAnsi="Arial"/>
                <w:b/>
                <w:bCs/>
                <w:color w:val="2C6B6A"/>
                <w:sz w:val="15"/>
                <w:szCs w:val="15"/>
              </w:rPr>
              <w:t xml:space="preserve">• </w:t>
            </w:r>
            <w:r>
              <w:rPr>
                <w:rFonts w:ascii="Arial" w:cs="Arial" w:eastAsia="Arial" w:hAnsi="Arial"/>
                <w:b w:val="false"/>
                <w:bCs w:val="false"/>
                <w:color w:val="374151"/>
                <w:sz w:val="15"/>
                <w:szCs w:val="15"/>
              </w:rPr>
              <w:t xml:space="preserve">Gained hands-on marketing and commercial experience, learning how customer needs and trade relationships drive a publishing business.</w:t>
            </w:r>
          </w:p>
          <w:p>
            <w:pPr>
              <w:spacing w:after="30"/>
              <w:ind w:left="200" w:hanging="200"/>
            </w:pPr>
            <w:r>
              <w:rPr>
                <w:rFonts w:ascii="Arial" w:cs="Arial" w:eastAsia="Arial" w:hAnsi="Arial"/>
                <w:b/>
                <w:bCs/>
                <w:color w:val="2C6B6A"/>
                <w:sz w:val="15"/>
                <w:szCs w:val="15"/>
              </w:rPr>
              <w:t xml:space="preserve">• </w:t>
            </w:r>
            <w:r>
              <w:rPr>
                <w:rFonts w:ascii="Arial" w:cs="Arial" w:eastAsia="Arial" w:hAnsi="Arial"/>
                <w:b w:val="false"/>
                <w:bCs w:val="false"/>
                <w:color w:val="374151"/>
                <w:sz w:val="15"/>
                <w:szCs w:val="15"/>
              </w:rPr>
              <w:t xml:space="preserve">Conceived and delivered a fan-engagement Kahoot campaign for the launch of Sunrise on the Reaping (Hunger Games), run at retailers' midnight release events.</w:t>
            </w:r>
          </w:p>
          <w:p>
            <w:pPr>
              <w:spacing w:after="30"/>
              <w:ind w:left="200" w:hanging="200"/>
            </w:pPr>
            <w:r>
              <w:rPr>
                <w:rFonts w:ascii="Arial" w:cs="Arial" w:eastAsia="Arial" w:hAnsi="Arial"/>
                <w:b/>
                <w:bCs/>
                <w:color w:val="2C6B6A"/>
                <w:sz w:val="15"/>
                <w:szCs w:val="15"/>
              </w:rPr>
              <w:t xml:space="preserve">• </w:t>
            </w:r>
            <w:r>
              <w:rPr>
                <w:rFonts w:ascii="Arial" w:cs="Arial" w:eastAsia="Arial" w:hAnsi="Arial"/>
                <w:b w:val="false"/>
                <w:bCs w:val="false"/>
                <w:color w:val="374151"/>
                <w:sz w:val="15"/>
                <w:szCs w:val="15"/>
              </w:rPr>
              <w:t xml:space="preserve">Collaborated across Sales, Marketing, Finance, Purchasing, and Warehouse teams.</w:t>
            </w:r>
          </w:p>
          <w:p>
            <w:pPr>
              <w:spacing w:after="120"/>
            </w:pPr>
          </w:p>
          <w:p>
            <w:pPr>
              <w:pBdr>
                <w:bottom w:val="single" w:color="CFE3E2" w:sz="4" w:space="2"/>
              </w:pBdr>
              <w:spacing w:after="80" w:before="160"/>
            </w:pPr>
            <w:r>
              <w:rPr>
                <w:rFonts w:ascii="Arial" w:cs="Arial" w:eastAsia="Arial" w:hAnsi="Arial"/>
                <w:b/>
                <w:bCs/>
                <w:color w:val="2C6B6A"/>
                <w:spacing w:val="10"/>
                <w:sz w:val="15"/>
                <w:szCs w:val="15"/>
              </w:rPr>
              <w:t xml:space="preserve">MARKETING &amp; BUSINESS IMPACT</w:t>
            </w:r>
          </w:p>
          <w:p>
            <w:pPr>
              <w:spacing w:after="100"/>
            </w:pPr>
            <w:r>
              <w:rPr>
                <w:rFonts w:ascii="Arial" w:cs="Arial" w:eastAsia="Arial" w:hAnsi="Arial"/>
                <w:b/>
                <w:bCs/>
                <w:color w:val="1F2937"/>
                <w:sz w:val="15"/>
                <w:szCs w:val="15"/>
              </w:rPr>
              <w:t xml:space="preserve">Campaign Page Platform: </w:t>
            </w:r>
            <w:r>
              <w:rPr>
                <w:rFonts w:ascii="Arial" w:cs="Arial" w:eastAsia="Arial" w:hAnsi="Arial"/>
                <w:b w:val="false"/>
                <w:bCs w:val="false"/>
                <w:color w:val="374151"/>
                <w:sz w:val="15"/>
                <w:szCs w:val="15"/>
              </w:rPr>
              <w:t xml:space="preserve">Built and still run the platform Scholastic's marketing team uses to design, publish and manage campaign pages across two countries, with AI-assisted content generation built in.</w:t>
            </w:r>
          </w:p>
          <w:p>
            <w:pPr>
              <w:spacing w:after="100"/>
            </w:pPr>
            <w:r>
              <w:rPr>
                <w:rFonts w:ascii="Arial" w:cs="Arial" w:eastAsia="Arial" w:hAnsi="Arial"/>
                <w:b/>
                <w:bCs/>
                <w:color w:val="1F2937"/>
                <w:sz w:val="15"/>
                <w:szCs w:val="15"/>
              </w:rPr>
              <w:t xml:space="preserve">Sales &amp; Retail Performance Dashboard: </w:t>
            </w:r>
            <w:r>
              <w:rPr>
                <w:rFonts w:ascii="Arial" w:cs="Arial" w:eastAsia="Arial" w:hAnsi="Arial"/>
                <w:b w:val="false"/>
                <w:bCs w:val="false"/>
                <w:color w:val="374151"/>
                <w:sz w:val="15"/>
                <w:szCs w:val="15"/>
              </w:rPr>
              <w:t xml:space="preserve">Automated a two-week manual retail process into a one-minute task, and built the live dashboard the business now uses to track performance by retailer.</w:t>
            </w:r>
          </w:p>
          <w:p>
            <w:pPr>
              <w:spacing w:after="100"/>
            </w:pPr>
            <w:r>
              <w:rPr>
                <w:rFonts w:ascii="Arial" w:cs="Arial" w:eastAsia="Arial" w:hAnsi="Arial"/>
                <w:b/>
                <w:bCs/>
                <w:color w:val="1F2937"/>
                <w:sz w:val="15"/>
                <w:szCs w:val="15"/>
              </w:rPr>
              <w:t xml:space="preserve">Toy Safety Compliance Tool: </w:t>
            </w:r>
            <w:r>
              <w:rPr>
                <w:rFonts w:ascii="Arial" w:cs="Arial" w:eastAsia="Arial" w:hAnsi="Arial"/>
                <w:b w:val="false"/>
                <w:bCs w:val="false"/>
                <w:color w:val="374151"/>
                <w:sz w:val="15"/>
                <w:szCs w:val="15"/>
              </w:rPr>
              <w:t xml:space="preserve">Built a commercial decision-support tool that screens products against government safety data before a purchasing decision is made.</w:t>
            </w:r>
          </w:p>
          <w:p>
            <w:pPr>
              <w:spacing w:after="100"/>
            </w:pPr>
            <w:r>
              <w:rPr>
                <w:rFonts w:ascii="Arial" w:cs="Arial" w:eastAsia="Arial" w:hAnsi="Arial"/>
                <w:b/>
                <w:bCs/>
                <w:color w:val="1F2937"/>
                <w:sz w:val="15"/>
                <w:szCs w:val="15"/>
              </w:rPr>
              <w:t xml:space="preserve">Travel Booking &amp; Charge Tool: </w:t>
            </w:r>
            <w:r>
              <w:rPr>
                <w:rFonts w:ascii="Arial" w:cs="Arial" w:eastAsia="Arial" w:hAnsi="Arial"/>
                <w:b w:val="false"/>
                <w:bCs w:val="false"/>
                <w:color w:val="374151"/>
                <w:sz w:val="15"/>
                <w:szCs w:val="15"/>
              </w:rPr>
              <w:t xml:space="preserve">Built an end-to-end booking and expense system used by field teams across five states.</w:t>
            </w:r>
          </w:p>
          <w:p>
            <w:pPr>
              <w:pBdr>
                <w:bottom w:val="single" w:color="CFE3E2" w:sz="4" w:space="2"/>
              </w:pBdr>
              <w:spacing w:after="80" w:before="160"/>
            </w:pPr>
            <w:r>
              <w:rPr>
                <w:rFonts w:ascii="Arial" w:cs="Arial" w:eastAsia="Arial" w:hAnsi="Arial"/>
                <w:b/>
                <w:bCs/>
                <w:color w:val="2C6B6A"/>
                <w:spacing w:val="10"/>
                <w:sz w:val="15"/>
                <w:szCs w:val="15"/>
              </w:rPr>
              <w:t xml:space="preserve">CORE STRENGTHS</w:t>
            </w:r>
          </w:p>
          <w:p>
            <w:pPr>
              <w:spacing w:after="100"/>
            </w:pPr>
            <w:r>
              <w:rPr>
                <w:rFonts w:ascii="Arial" w:cs="Arial" w:eastAsia="Arial" w:hAnsi="Arial"/>
                <w:b w:val="false"/>
                <w:bCs w:val="false"/>
                <w:color w:val="374151"/>
                <w:sz w:val="17"/>
                <w:szCs w:val="17"/>
              </w:rPr>
              <w:t xml:space="preserve">I bring a genuinely unusual mix: commercial and marketing thinking paired with the ability to build the tools myself. I take ownership of problems and drive them to completion, and I work best in environments that reward initiative and quick learning.</w:t>
            </w:r>
          </w:p>
          <w:p>
            <w:pPr>
              <w:spacing w:after="100"/>
            </w:pPr>
            <w:r>
              <w:rPr>
                <w:rFonts w:ascii="Arial" w:cs="Arial" w:eastAsia="Arial" w:hAnsi="Arial"/>
                <w:b w:val="false"/>
                <w:bCs w:val="false"/>
                <w:color w:val="374151"/>
                <w:sz w:val="17"/>
                <w:szCs w:val="17"/>
              </w:rPr>
              <w:t xml:space="preserve">Working across many departments has sharpened how I collaborate and communicate. My background in team sports has shaped my resilience, teamwork, and leadership, and I bring that energy to every group I join.</w:t>
            </w:r>
          </w:p>
        </w:tc>
      </w:tr>
    </w:tbl>
    <w:sectPr>
      <w:pgSz w:w="11906" w:h="16838" w:orient="portrait"/>
      <w:pgMar w:top="0" w:right="0" w:bottom="40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ksgpz7wvdd4194xujpud" Type="http://schemas.openxmlformats.org/officeDocument/2006/relationships/hyperlink" Target="mailto:lappansam001@gmail.com" TargetMode="External"/><Relationship Id="rIdrkrsufqe1lykllgsvd8r0" Type="http://schemas.openxmlformats.org/officeDocument/2006/relationships/hyperlink" Target="https://www.linkedin.com/in/sam-lappan-325023242/" TargetMode="External"/><Relationship Id="rId76chetyx2kdsxmqjt3-di" Type="http://schemas.openxmlformats.org/officeDocument/2006/relationships/hyperlink" Target="https://sam-lappan-portfolio.vercel.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2026-09-23T00:18:36.563Z</dcterms:created>
  <dcterms:modified xsi:type="dcterms:W3CDTF">2026-09-23T00:18:36.563Z</dcterms:modified>
</cp:coreProperties>
</file>

<file path=docProps/custom.xml><?xml version="1.0" encoding="utf-8"?>
<Properties xmlns="http://schemas.openxmlformats.org/officeDocument/2006/custom-properties" xmlns:vt="http://schemas.openxmlformats.org/officeDocument/2006/docPropsVTypes"/>
</file>