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83" w:rsidRPr="007133B9" w:rsidRDefault="002A0B83" w:rsidP="00B51CBF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7133B9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</w:p>
    <w:p w:rsidR="002A0B83" w:rsidRPr="007133B9" w:rsidRDefault="002A0B83" w:rsidP="006336CE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B51CBF" w:rsidRPr="007133B9" w:rsidRDefault="006336CE" w:rsidP="006336CE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7133B9">
        <w:rPr>
          <w:rFonts w:ascii="Times New Roman" w:hAnsi="Times New Roman"/>
          <w:b/>
          <w:color w:val="000000" w:themeColor="text1"/>
          <w:sz w:val="24"/>
          <w:szCs w:val="24"/>
        </w:rPr>
        <w:t>Предмет</w:t>
      </w:r>
      <w:r w:rsidRPr="007133B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7133B9">
        <w:rPr>
          <w:rFonts w:ascii="Times New Roman" w:hAnsi="Times New Roman"/>
          <w:color w:val="000000" w:themeColor="text1"/>
          <w:sz w:val="24"/>
          <w:szCs w:val="24"/>
        </w:rPr>
        <w:t>Литература</w:t>
      </w:r>
    </w:p>
    <w:p w:rsidR="006336CE" w:rsidRPr="007133B9" w:rsidRDefault="006336CE" w:rsidP="006336CE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7133B9">
        <w:rPr>
          <w:rFonts w:ascii="Times New Roman" w:hAnsi="Times New Roman"/>
          <w:b/>
          <w:color w:val="000000" w:themeColor="text1"/>
          <w:sz w:val="24"/>
          <w:szCs w:val="24"/>
        </w:rPr>
        <w:t>Класс</w:t>
      </w:r>
      <w:r w:rsidR="00B51CBF" w:rsidRPr="007133B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7133B9">
        <w:rPr>
          <w:rFonts w:ascii="Times New Roman" w:hAnsi="Times New Roman"/>
          <w:color w:val="000000" w:themeColor="text1"/>
          <w:sz w:val="24"/>
          <w:szCs w:val="24"/>
        </w:rPr>
        <w:t>11 А</w:t>
      </w:r>
    </w:p>
    <w:p w:rsidR="006336CE" w:rsidRPr="007133B9" w:rsidRDefault="006336CE" w:rsidP="006336CE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7133B9">
        <w:rPr>
          <w:rFonts w:ascii="Times New Roman" w:hAnsi="Times New Roman"/>
          <w:b/>
          <w:color w:val="000000" w:themeColor="text1"/>
          <w:sz w:val="24"/>
          <w:szCs w:val="24"/>
        </w:rPr>
        <w:t>Тип урока</w:t>
      </w:r>
      <w:r w:rsidR="00B51CBF" w:rsidRPr="007133B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7133B9" w:rsidRPr="007133B9">
        <w:rPr>
          <w:rFonts w:ascii="Times New Roman" w:hAnsi="Times New Roman"/>
          <w:color w:val="000000" w:themeColor="text1"/>
          <w:sz w:val="24"/>
          <w:szCs w:val="24"/>
        </w:rPr>
        <w:t>урок усвоения новых знаний и формирования умений и навыков.</w:t>
      </w:r>
    </w:p>
    <w:p w:rsidR="006336CE" w:rsidRPr="007133B9" w:rsidRDefault="00DE4E7E" w:rsidP="007133B9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7133B9">
        <w:rPr>
          <w:rFonts w:ascii="Times New Roman" w:hAnsi="Times New Roman"/>
          <w:b/>
          <w:color w:val="000000" w:themeColor="text1"/>
          <w:sz w:val="24"/>
          <w:szCs w:val="24"/>
        </w:rPr>
        <w:t>УМК</w:t>
      </w:r>
      <w:r w:rsidR="00B51CBF" w:rsidRPr="007133B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7133B9" w:rsidRPr="007133B9">
        <w:rPr>
          <w:rFonts w:ascii="Times New Roman" w:hAnsi="Times New Roman"/>
          <w:color w:val="000000" w:themeColor="text1"/>
          <w:sz w:val="24"/>
          <w:szCs w:val="24"/>
        </w:rPr>
        <w:t>«Литература</w:t>
      </w:r>
      <w:r w:rsidR="007133B9" w:rsidRPr="007133B9">
        <w:rPr>
          <w:rFonts w:ascii="Times New Roman" w:hAnsi="Times New Roman"/>
          <w:sz w:val="24"/>
          <w:szCs w:val="24"/>
        </w:rPr>
        <w:t xml:space="preserve"> </w:t>
      </w:r>
      <w:r w:rsidR="007133B9" w:rsidRPr="007133B9">
        <w:rPr>
          <w:rFonts w:ascii="Times New Roman" w:hAnsi="Times New Roman"/>
          <w:sz w:val="24"/>
          <w:szCs w:val="24"/>
        </w:rPr>
        <w:t>для 10—11 классов (профильный уровень)</w:t>
      </w:r>
      <w:r w:rsidR="007133B9" w:rsidRPr="007133B9">
        <w:rPr>
          <w:rFonts w:ascii="Times New Roman" w:hAnsi="Times New Roman"/>
          <w:color w:val="000000" w:themeColor="text1"/>
          <w:sz w:val="24"/>
          <w:szCs w:val="24"/>
        </w:rPr>
        <w:t>» в 2-х частях</w:t>
      </w:r>
      <w:r w:rsidR="007133B9" w:rsidRPr="007133B9">
        <w:rPr>
          <w:rFonts w:ascii="Times New Roman" w:hAnsi="Times New Roman"/>
          <w:sz w:val="24"/>
          <w:szCs w:val="24"/>
        </w:rPr>
        <w:t>: В. Я, Коровина, В. П. Журавлев, В. И. Коровин</w:t>
      </w:r>
    </w:p>
    <w:p w:rsidR="007133B9" w:rsidRDefault="007133B9" w:rsidP="006336CE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6336CE" w:rsidRPr="007133B9" w:rsidRDefault="006336CE" w:rsidP="006336CE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133B9">
        <w:rPr>
          <w:rFonts w:ascii="Times New Roman" w:hAnsi="Times New Roman"/>
          <w:b/>
          <w:color w:val="000000" w:themeColor="text1"/>
          <w:sz w:val="24"/>
          <w:szCs w:val="24"/>
        </w:rPr>
        <w:t>Технологическая карта</w:t>
      </w:r>
    </w:p>
    <w:p w:rsidR="006336CE" w:rsidRPr="007133B9" w:rsidRDefault="006336CE" w:rsidP="006336CE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1707"/>
        <w:gridCol w:w="2235"/>
        <w:gridCol w:w="3542"/>
        <w:gridCol w:w="2339"/>
        <w:gridCol w:w="3574"/>
      </w:tblGrid>
      <w:tr w:rsidR="007133B9" w:rsidRPr="007133B9" w:rsidTr="0030232C">
        <w:tc>
          <w:tcPr>
            <w:tcW w:w="3730" w:type="dxa"/>
            <w:gridSpan w:val="2"/>
          </w:tcPr>
          <w:p w:rsidR="006336CE" w:rsidRPr="007133B9" w:rsidRDefault="006336CE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Тема </w:t>
            </w:r>
          </w:p>
        </w:tc>
        <w:tc>
          <w:tcPr>
            <w:tcW w:w="11964" w:type="dxa"/>
            <w:gridSpan w:val="4"/>
          </w:tcPr>
          <w:p w:rsidR="006336CE" w:rsidRPr="007133B9" w:rsidRDefault="007133B9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Проблематика и поэтика рассказа «Гранатовый браслет»</w:t>
            </w:r>
          </w:p>
        </w:tc>
      </w:tr>
      <w:tr w:rsidR="007133B9" w:rsidRPr="007133B9" w:rsidTr="0030232C">
        <w:tc>
          <w:tcPr>
            <w:tcW w:w="3730" w:type="dxa"/>
            <w:gridSpan w:val="2"/>
          </w:tcPr>
          <w:p w:rsidR="006336CE" w:rsidRPr="007133B9" w:rsidRDefault="006336CE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Цель</w:t>
            </w:r>
          </w:p>
        </w:tc>
        <w:tc>
          <w:tcPr>
            <w:tcW w:w="11964" w:type="dxa"/>
            <w:gridSpan w:val="4"/>
          </w:tcPr>
          <w:p w:rsidR="006336CE" w:rsidRPr="007133B9" w:rsidRDefault="007133B9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углубить представления учащихся </w:t>
            </w:r>
            <w:proofErr w:type="gram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  художественном</w:t>
            </w:r>
            <w:proofErr w:type="gram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своеобразии прозы А.  И.  Куприна; ознакомить с  историей создания рассказа «Гранатовый браслет»; на основе непосредственных впечатлений от прочтения рассказа рассмотреть проблематику рассказа, его сюжетно-композиционные особенности, своеобразие художественных образов; совершенствовать навыки анализа художественного произведения, развивая умение выделять главные, существенные моменты в развитии действия, определять их роль для раскрытия темы и идеи произведения, делать самостоятельные выводы; формировать у учащихся собственное отношение к событиям и героям рассказа, тем самым способствовать развитию активной жизненной позиции</w:t>
            </w:r>
          </w:p>
        </w:tc>
      </w:tr>
      <w:tr w:rsidR="0030232C" w:rsidRPr="007133B9" w:rsidTr="0030232C">
        <w:trPr>
          <w:trHeight w:val="1932"/>
        </w:trPr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Этап урока</w:t>
            </w: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Деятельность учителя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Деятельность ученика</w:t>
            </w: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Задания для учащихся, выполнение которых приведет к достижению запланированных результатов</w:t>
            </w:r>
          </w:p>
        </w:tc>
        <w:tc>
          <w:tcPr>
            <w:tcW w:w="3574" w:type="dxa"/>
          </w:tcPr>
          <w:p w:rsidR="0030232C" w:rsidRPr="007133B9" w:rsidRDefault="0030232C" w:rsidP="00133CE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УУД</w:t>
            </w: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 Самоопределение к деятельности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Цель.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Включение детей в деятельность на личностно-значимом уровне.</w:t>
            </w: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творчестве Куприна отразилась жизнь во всём её бесконечном разнообразии, не столько жизнь в целом, сколько в осколках, в вихре случайностей… У него жадность коллекционера, только собирает он не редкие монеты, а редкие случаи жизни… В. Л. Львов-Рогачевский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4" w:type="dxa"/>
          </w:tcPr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личностные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внимание, уважение к окружающим;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планирование учебного сотрудничества с учителем, одноклассниками;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II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Актуализация знаний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Цель.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lastRenderedPageBreak/>
              <w:t>Повторение изученного материала, необходимого для «открытия нового знания»</w:t>
            </w: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• Какие рассказы А. И. Куприна о трагической любви вы читали?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Послушайте отрывок из стихотворения А. А. Ахматовой. 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Созвучны ли эти стихотворные строки, по вашему мнению, рассказу А. И. Куприна «Гранатовый браслет»? </w:t>
            </w:r>
          </w:p>
          <w:p w:rsidR="0030232C" w:rsidRPr="007133B9" w:rsidRDefault="0030232C" w:rsidP="007133B9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И сердце то уже не отзовётся </w:t>
            </w:r>
            <w:proofErr w:type="gramStart"/>
            <w:r w:rsidRPr="007133B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На</w:t>
            </w:r>
            <w:proofErr w:type="gramEnd"/>
            <w:r w:rsidRPr="007133B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голос мой, ликуя и скорбя. Всё кончено… И песнь моя несётся В пустую ночь, где больше нет тебя.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.</w:t>
            </w: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4" w:type="dxa"/>
          </w:tcPr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поиск и выделение необходимой информации;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коммуникативные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планирование учебного сотрудничества с учителем, сверстниками, умение с достаточной полнотой выражать мысли в соответствии с задачами и условиями коммуникации; </w:t>
            </w: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личностные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формирование аналитического мышления, умения обосновывать свою точку зрения;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целеполагание.</w:t>
            </w: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III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Постановка учебной задачи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Цель.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Формулирование темы урока.</w:t>
            </w: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— А.  И.  Куприна, чудесного мастера художественного слова, гуманиста </w:t>
            </w:r>
            <w:proofErr w:type="gram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  правдоискателя</w:t>
            </w:r>
            <w:proofErr w:type="gram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с  не меньшим основанием можно назвать и  певцом возвышенной любви, подарившим читателям произведения «Гранатовый браслет», «Олеся» и «</w:t>
            </w:r>
            <w:proofErr w:type="spell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Суламифь</w:t>
            </w:r>
            <w:proofErr w:type="spell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». И, пожалуй, самой поэтичной вещью Куприна, по мнению большинства критиков, стал «Гранатовый браслет» — прекрасный рассказ о неразделённой великой любви, любви, «которая повторяется только один раз </w:t>
            </w:r>
            <w:proofErr w:type="gram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  тысячу</w:t>
            </w:r>
            <w:proofErr w:type="gram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лет». Мало кто </w:t>
            </w:r>
            <w:proofErr w:type="gram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  литературе</w:t>
            </w:r>
            <w:proofErr w:type="gram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того времени столь поэтично, подобно Куприну, писал о любви, пытался вернуть ей человечность и романтику. «Гранатовый браслет» стал для многих читателей именно таким произведением, где воспевается чистое, бескорыстное, 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идеальное чувство. К. Г. Паустовский назвал этот рассказ одним из самых благоуханных рассказов о любви. Сюжет рассказа взят Куприным из жизни. Но комическая история реального Г. С. Ж. превратилась под пером талантливого писателя в трогательную песнь любви… Эпиграфом к нашему уроку я взял(а) слова В. Л. Львова-Рогачевского: «В творчестве Куприна отразилась жизнь во всём её бесконечном разнообразии, не столько жизнь в целом, сколько в осколках, в вихре случайностей… У него жадность коллекционера, только собирает он не редкие монеты, а редкие случаи жизни…». Убедиться в достоверности этих слов нам позволит знаком </w:t>
            </w:r>
            <w:proofErr w:type="spell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ство</w:t>
            </w:r>
            <w:proofErr w:type="spell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 историей создания рассказа «Гранатовый браслет».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4" w:type="dxa"/>
          </w:tcPr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формулировать и уметь отстаивать собственное мнение и собственную позицию, аргументировать свою точку зрения;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целеполагание;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развивать умение проводить наблюдение, делать выводы и умозаключения на основе аргументации.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IV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«Открытие» учащимися новых знаний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Цель.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Познакомить с делением существительных на три группы .</w:t>
            </w: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• Рассказ А. И. Куприна имеет реальную основу. Как вы думаете, почему писатель художественно преобразил реальную историю? • Завершая рассказ трагической развязкой, А. И. Куприн хотел оттенить силу великой любви, «которая повторяется только один раз в тысячу лет». Как вы думаете, достиг ли своего замысла писатель?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4" w:type="dxa"/>
          </w:tcPr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личностные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умение выражать своё отношение к героям, поступкам, событиям;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познавательные: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умение работать с разными источниками информации;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умение высказывать своё предположение на основе работы с текстами.</w:t>
            </w: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Первичное закрепление. Аналитическая работа.</w:t>
            </w:r>
          </w:p>
          <w:p w:rsidR="0030232C" w:rsidRPr="007133B9" w:rsidRDefault="0030232C" w:rsidP="007133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А) Беседа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• Изучаемое нами произведение автор относит к рассказу. Что же такое рассказ?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• Что вы знаете о композиции рассказа?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Есть ли в рассказе «Гранатовый браслет» экспозиция? Если есть, то какова её роль в рассказе?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Какой эпизод рассказа можно обозначить как кульминационный? Почему?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Какие особенности в композиции рассказа можно отметить?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Какую роль играет в рассказе первая глава?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30232C" w:rsidRPr="007133B9" w:rsidRDefault="0030232C" w:rsidP="007133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Б) Постановка и решение проблемного вопроса </w:t>
            </w:r>
          </w:p>
          <w:p w:rsidR="0030232C" w:rsidRPr="007133B9" w:rsidRDefault="0030232C" w:rsidP="007133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Как вы думаете, почему рассказ начинается описанием пейзажа? Есть ли связь между описанием пейзажа </w:t>
            </w:r>
            <w:proofErr w:type="gram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  быстротечностью</w:t>
            </w:r>
            <w:proofErr w:type="gram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жизни? Подтвердите свой ответ цитатами из рассказа. Как пейзаж помогает понять психологическое состояние Веры?</w:t>
            </w:r>
          </w:p>
          <w:p w:rsidR="0030232C" w:rsidRPr="007133B9" w:rsidRDefault="0030232C" w:rsidP="007133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Начинается повесть эпиграфом, который представляет собой название сонаты Л. Бетховена, а заканчивается описанием 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игры пианистки </w:t>
            </w:r>
            <w:proofErr w:type="spell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Женни</w:t>
            </w:r>
            <w:proofErr w:type="spell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Рейтер, которая играет эту сонату. Это — композиция обрамления, или кольцевая. Значительное место занимает экспозиция — пейзаж в начале произведения, представление гостей. Куприн детально никого не описывает, никому не даёт оценку, он только отдельными штрихами характеризует каждого из гостей. Здесь есть «толстый безобразно огромный» </w:t>
            </w:r>
            <w:proofErr w:type="spell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Спешников</w:t>
            </w:r>
            <w:proofErr w:type="spell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муж Анны «</w:t>
            </w:r>
            <w:proofErr w:type="gram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  гнилыми</w:t>
            </w:r>
            <w:proofErr w:type="gram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зубами на лице черепа», «преждевременно состарившийся, худой </w:t>
            </w:r>
            <w:proofErr w:type="spell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Пономарёв</w:t>
            </w:r>
            <w:proofErr w:type="spell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». Из всех гостей выделяется генерал Аносов — друг отца Веры и Анны. Особенностью композиционного решения рассказа являются вставные новеллы. Это истории любви, которые рассказывает Аносов. Куприну понадобились эти истории, чтобы показать, что для любви настоящей нужно не меньше сил, чем для подвига. И именно генерал почувствовал подлинность любви Желт </w:t>
            </w:r>
            <w:proofErr w:type="spell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кова</w:t>
            </w:r>
            <w:proofErr w:type="spell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Долгая экспозиция оправдана тем, что, показывая высшее общество, писатель позже скажет нам, что трагедия произошла не потому, что Желт ков к этому обществу не принадлежал, и не потому, что 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он растратил казённые деньги, а потому, что Вера попросила его «закончить эту историю». Завязка наступает в момент получения Верой подарка от </w:t>
            </w:r>
            <w:proofErr w:type="spell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Желткова</w:t>
            </w:r>
            <w:proofErr w:type="spell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 — гранатового браслета. С этого момента и начинают развиваться события.</w:t>
            </w:r>
          </w:p>
        </w:tc>
        <w:tc>
          <w:tcPr>
            <w:tcW w:w="2344" w:type="dxa"/>
          </w:tcPr>
          <w:p w:rsidR="0030232C" w:rsidRPr="007133B9" w:rsidRDefault="0030232C" w:rsidP="00B51CBF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4" w:type="dxa"/>
          </w:tcPr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познавательные: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 поиск и выделение необходимой информации; умение работать с 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разными источниками информации;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коммуникативные: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осознанное и произвольное построение речевого высказывания в устной форме,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личностные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умение выражать своё отношение к событиям;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умение определять цели работы и планировать деятельность.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VI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.Самостоятельная работа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Цель.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Проверить умения в определении склонения имен существительных, самоконтроль усвоения знаний.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7" w:type="dxa"/>
            <w:gridSpan w:val="2"/>
          </w:tcPr>
          <w:p w:rsidR="0030232C" w:rsidRPr="007133B9" w:rsidRDefault="0030232C" w:rsidP="007133B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Перед вами — высказывания героев рассказа А. И. Куприна «Гранатовый браслет» (раздаточный материал). Внимательно прочтите их </w:t>
            </w:r>
            <w:proofErr w:type="gramStart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  обсудите</w:t>
            </w:r>
            <w:proofErr w:type="gramEnd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 парах. Чья точка зрения вам ближе? Об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оснуйте своё мнение. 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0" w:name="_GoBack"/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«Любовь должна быть трагедией. Величайшей тайной в мире! Никакие жизненные удобства, расчёты и компромиссы не должны её касаться» (Аносов).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• «И что это было: любовь или сумасшествие?» (Вера Николаевна)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• «…это не болезнь, не маниакальная идея — это любовь, которой Богу было угодно за что-то меня вознаградить… “Да святится имя Твоё…”» (Желтков).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«…разве можно управлять таким чувством, как любовь,— чувством, которое до сих пор ещё не 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нашло себе истолкования» (Шеин).</w:t>
            </w:r>
            <w:bookmarkEnd w:id="0"/>
          </w:p>
        </w:tc>
        <w:tc>
          <w:tcPr>
            <w:tcW w:w="3574" w:type="dxa"/>
          </w:tcPr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коммуникативные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основные виды речевой деятельности (слушание, чтение, говорение);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участие в дискуссии; высказывание о героях и их поступках;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личностные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умение выражать своё отношение к событиям;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познавательные: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поиск и выделение в тексте необходимой информации.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поиск и выделение необходимой информации; умение на основе анализа текста создавать интерпретации, делать выводы;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овладение логическими действиями сравнения, обобщения; активность в решении творческой задачи;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умения слушать и понимать других, строить речевое 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высказывание в соответствии с задачей; оформлять своё мнение в устной форме; работать в группе;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личностные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формирование нравственной позиции учащихся на основе сопереживания; формирован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ие навыков развернутого анализа.</w:t>
            </w: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VII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Рефлексия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Цель.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Осознание учащимися своей учебной деятельности, самооценка результатов деятельности своей и всего класса.</w:t>
            </w:r>
            <w:r w:rsidRPr="007133B9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• Какое состояние природы рисует Куприн в начале текста? Перекликается ли он с внутренним состоянием души героини? • Какова роль символических образов в рассказе? • Согласны ли вы с  оценкой, которую дал Куприну известный пушкиновед и литературный критик Модест Людвигович Гофман: «Быть может,… самое ценное в Куприне — неожиданность его таланта, то, что не поддаётся никаким описаниям, никакой характеристике: кажется, Куприн говорит просто, не обдумывая и не взвешивая слова, не заботясь о том впечатлении, какое он производит на читателя, не заботясь о художественной картине, пишет так, как Бог ему на душу положит,— и  впрямь Бог вкладывает в  его уста простые, но нужные слова, и каким-то непонятным чудом, чудом стихийности, получается художественно верная и  значительная картина, 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заражающая своей эмоциональной трепетностью и жизненностью».</w:t>
            </w: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4" w:type="dxa"/>
          </w:tcPr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формирование навыков рефлексии.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умение с достаточной полнотой выражать мысли в соответствии с задачами и условиями коммуникации;</w:t>
            </w:r>
          </w:p>
          <w:p w:rsidR="0030232C" w:rsidRPr="0030232C" w:rsidRDefault="0030232C" w:rsidP="0030232C">
            <w:pPr>
              <w:shd w:val="clear" w:color="auto" w:fill="FFFFFF"/>
              <w:spacing w:after="150" w:line="240" w:lineRule="auto"/>
              <w:rPr>
                <w:rFonts w:ascii="Arial" w:eastAsia="Times New Roman" w:hAnsi="Arial" w:cs="Arial"/>
                <w:color w:val="181818"/>
                <w:sz w:val="21"/>
                <w:szCs w:val="21"/>
                <w:lang w:eastAsia="ru-RU"/>
              </w:rPr>
            </w:pPr>
            <w:r w:rsidRPr="0030232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</w:t>
            </w:r>
            <w:r w:rsidRPr="0030232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 сравнение, оценивание.</w:t>
            </w:r>
          </w:p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0232C" w:rsidRPr="007133B9" w:rsidTr="0030232C">
        <w:tc>
          <w:tcPr>
            <w:tcW w:w="1980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VIII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Д/з.</w:t>
            </w:r>
          </w:p>
        </w:tc>
        <w:tc>
          <w:tcPr>
            <w:tcW w:w="4107" w:type="dxa"/>
            <w:gridSpan w:val="2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9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133B9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Творческое задание.</w:t>
            </w:r>
            <w:r w:rsidRPr="007133B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Дать письменный аргументированный ответ на вопрос: «Как вы понимаете слова А. И. Куприна из письма к Ф. Д. Батюшкову (1906): “Не в силе, не в ловкости, не в уме, не в таланте, не в творчестве выражается индивидуальность. Но в любви!”?».</w:t>
            </w:r>
          </w:p>
        </w:tc>
        <w:tc>
          <w:tcPr>
            <w:tcW w:w="3574" w:type="dxa"/>
          </w:tcPr>
          <w:p w:rsidR="0030232C" w:rsidRPr="007133B9" w:rsidRDefault="0030232C" w:rsidP="00133CE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13CCB" w:rsidRDefault="00113CCB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p w:rsidR="00485ED1" w:rsidRDefault="00485ED1" w:rsidP="006336CE">
      <w:pPr>
        <w:spacing w:after="0"/>
        <w:rPr>
          <w:rFonts w:ascii="Times New Roman" w:hAnsi="Times New Roman"/>
          <w:sz w:val="24"/>
        </w:rPr>
      </w:pPr>
    </w:p>
    <w:sectPr w:rsidR="00485ED1" w:rsidSect="00B51CBF">
      <w:pgSz w:w="16838" w:h="11906" w:orient="landscape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251"/>
    <w:multiLevelType w:val="hybridMultilevel"/>
    <w:tmpl w:val="D3FAA758"/>
    <w:lvl w:ilvl="0" w:tplc="87C63A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FE38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61D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8648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342D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062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C2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484D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90B4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901D0D"/>
    <w:multiLevelType w:val="hybridMultilevel"/>
    <w:tmpl w:val="4184B3BA"/>
    <w:lvl w:ilvl="0" w:tplc="772675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20C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EAAA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6FE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A266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4E47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C7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B2FB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4457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2E6619"/>
    <w:multiLevelType w:val="hybridMultilevel"/>
    <w:tmpl w:val="2BDE4656"/>
    <w:lvl w:ilvl="0" w:tplc="B2AABA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7498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FCDB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3C03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4A46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A51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606C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EAF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8CA6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1124242"/>
    <w:multiLevelType w:val="hybridMultilevel"/>
    <w:tmpl w:val="B5EEF664"/>
    <w:lvl w:ilvl="0" w:tplc="EC006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807F6"/>
    <w:multiLevelType w:val="hybridMultilevel"/>
    <w:tmpl w:val="0D189970"/>
    <w:lvl w:ilvl="0" w:tplc="D2A22C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78D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D050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AE9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646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A07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FA8A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AD9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5A78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1794AA2"/>
    <w:multiLevelType w:val="hybridMultilevel"/>
    <w:tmpl w:val="F3A4A448"/>
    <w:lvl w:ilvl="0" w:tplc="F476E6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98E5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3454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B42F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E81B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BEFF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0C25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3E3E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8BD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7B23AD4"/>
    <w:multiLevelType w:val="hybridMultilevel"/>
    <w:tmpl w:val="38B25A7A"/>
    <w:lvl w:ilvl="0" w:tplc="8E7C9F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CC43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BC8E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DC0A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8441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80F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04D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20CA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04F9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CE"/>
    <w:rsid w:val="00047D09"/>
    <w:rsid w:val="000E0BDB"/>
    <w:rsid w:val="000F447F"/>
    <w:rsid w:val="00113CCB"/>
    <w:rsid w:val="00133CE2"/>
    <w:rsid w:val="00135AE4"/>
    <w:rsid w:val="001B4553"/>
    <w:rsid w:val="001E3C1B"/>
    <w:rsid w:val="002127DE"/>
    <w:rsid w:val="002A0B83"/>
    <w:rsid w:val="002A5E17"/>
    <w:rsid w:val="002F348F"/>
    <w:rsid w:val="0030232C"/>
    <w:rsid w:val="00335424"/>
    <w:rsid w:val="003E5355"/>
    <w:rsid w:val="00414A81"/>
    <w:rsid w:val="00485ED1"/>
    <w:rsid w:val="004C136B"/>
    <w:rsid w:val="005244E8"/>
    <w:rsid w:val="00557EC9"/>
    <w:rsid w:val="006336CE"/>
    <w:rsid w:val="006A10C4"/>
    <w:rsid w:val="006B206A"/>
    <w:rsid w:val="006B7ABA"/>
    <w:rsid w:val="007133B9"/>
    <w:rsid w:val="00760A5E"/>
    <w:rsid w:val="007B0187"/>
    <w:rsid w:val="0091107C"/>
    <w:rsid w:val="009C2874"/>
    <w:rsid w:val="009D6843"/>
    <w:rsid w:val="009F5401"/>
    <w:rsid w:val="009F5C8F"/>
    <w:rsid w:val="00A448A1"/>
    <w:rsid w:val="00B51CBF"/>
    <w:rsid w:val="00C3281E"/>
    <w:rsid w:val="00C341DE"/>
    <w:rsid w:val="00C93005"/>
    <w:rsid w:val="00DE4E7E"/>
    <w:rsid w:val="00E23D16"/>
    <w:rsid w:val="00E8029F"/>
    <w:rsid w:val="00E815AD"/>
    <w:rsid w:val="00F60B64"/>
    <w:rsid w:val="00FA4506"/>
    <w:rsid w:val="00FA6C49"/>
    <w:rsid w:val="00FD7961"/>
    <w:rsid w:val="00F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97DD"/>
  <w15:chartTrackingRefBased/>
  <w15:docId w15:val="{2609D233-36DF-4C0F-BD43-6857C7F9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7D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3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0B6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F5C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622">
          <w:marLeft w:val="0"/>
          <w:marRight w:val="0"/>
          <w:marTop w:val="0"/>
          <w:marBottom w:val="0"/>
          <w:divBdr>
            <w:top w:val="dashed" w:sz="6" w:space="4" w:color="808080"/>
            <w:left w:val="dashed" w:sz="6" w:space="4" w:color="808080"/>
            <w:bottom w:val="dashed" w:sz="6" w:space="4" w:color="808080"/>
            <w:right w:val="dashed" w:sz="6" w:space="4" w:color="808080"/>
          </w:divBdr>
        </w:div>
      </w:divsChild>
    </w:div>
    <w:div w:id="1396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cp:lastModifiedBy>DenisQa</cp:lastModifiedBy>
  <cp:revision>2</cp:revision>
  <dcterms:created xsi:type="dcterms:W3CDTF">2022-09-14T16:59:00Z</dcterms:created>
  <dcterms:modified xsi:type="dcterms:W3CDTF">2022-09-14T16:59:00Z</dcterms:modified>
</cp:coreProperties>
</file>