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1E6E4" w14:textId="77777777" w:rsidR="00195D87" w:rsidRDefault="00195D87" w:rsidP="00195D87">
      <w:r>
        <w:rPr>
          <w:rFonts w:ascii="Open Sans" w:hAnsi="Open Sans" w:cs="Open Sans"/>
          <w:color w:val="1C1C1C"/>
          <w:sz w:val="23"/>
          <w:szCs w:val="23"/>
          <w:shd w:val="clear" w:color="auto" w:fill="FFFFFF"/>
        </w:rPr>
        <w:t>Alternativ gibt es auch Kartensets mit einer reinen Fibonacci-Folge (0, 1, 2, 3, 5, 8, 13, 21, 34, 55, 89, 144) oder den sogenannten T-Shirt Sizes (XS, S, M, L, XL, XXL)</w:t>
      </w:r>
    </w:p>
    <w:p w14:paraId="2D1BF3F3" w14:textId="77777777" w:rsidR="00195D87" w:rsidRPr="00195D87" w:rsidRDefault="00195D87" w:rsidP="00195D87">
      <w:pPr>
        <w:numPr>
          <w:ilvl w:val="0"/>
          <w:numId w:val="2"/>
        </w:numPr>
        <w:spacing w:after="0" w:line="390" w:lineRule="atLeast"/>
        <w:textAlignment w:val="baseline"/>
        <w:rPr>
          <w:rFonts w:ascii="Open Sans" w:eastAsia="Times New Roman" w:hAnsi="Open Sans" w:cs="Open Sans"/>
          <w:color w:val="1C1C1C"/>
          <w:sz w:val="23"/>
          <w:szCs w:val="23"/>
          <w:lang w:eastAsia="de-AT"/>
        </w:rPr>
      </w:pPr>
      <w:r w:rsidRPr="00195D87">
        <w:rPr>
          <w:rFonts w:ascii="Open Sans" w:eastAsia="Times New Roman" w:hAnsi="Open Sans" w:cs="Open Sans"/>
          <w:color w:val="1C1C1C"/>
          <w:sz w:val="23"/>
          <w:szCs w:val="23"/>
          <w:lang w:eastAsia="de-AT"/>
        </w:rPr>
        <w:t>0 bedeutet, dass eine Aufgabe bereits erledigt wurde.</w:t>
      </w:r>
    </w:p>
    <w:p w14:paraId="246A8340" w14:textId="77777777" w:rsidR="00195D87" w:rsidRPr="00195D87" w:rsidRDefault="00195D87" w:rsidP="00195D87">
      <w:pPr>
        <w:numPr>
          <w:ilvl w:val="0"/>
          <w:numId w:val="2"/>
        </w:numPr>
        <w:spacing w:after="0" w:line="390" w:lineRule="atLeast"/>
        <w:textAlignment w:val="baseline"/>
        <w:rPr>
          <w:rFonts w:ascii="Open Sans" w:eastAsia="Times New Roman" w:hAnsi="Open Sans" w:cs="Open Sans"/>
          <w:color w:val="1C1C1C"/>
          <w:sz w:val="23"/>
          <w:szCs w:val="23"/>
          <w:lang w:eastAsia="de-AT"/>
        </w:rPr>
      </w:pPr>
      <w:r w:rsidRPr="00195D87">
        <w:rPr>
          <w:rFonts w:ascii="Open Sans" w:eastAsia="Times New Roman" w:hAnsi="Open Sans" w:cs="Open Sans"/>
          <w:color w:val="1C1C1C"/>
          <w:sz w:val="23"/>
          <w:szCs w:val="23"/>
          <w:lang w:eastAsia="de-AT"/>
        </w:rPr>
        <w:t>0.5 ist eine sehr kleine Aufgabe.</w:t>
      </w:r>
    </w:p>
    <w:p w14:paraId="2539FD27" w14:textId="77777777" w:rsidR="00195D87" w:rsidRPr="00195D87" w:rsidRDefault="00195D87" w:rsidP="00195D87">
      <w:pPr>
        <w:numPr>
          <w:ilvl w:val="0"/>
          <w:numId w:val="2"/>
        </w:numPr>
        <w:spacing w:after="0" w:line="390" w:lineRule="atLeast"/>
        <w:textAlignment w:val="baseline"/>
        <w:rPr>
          <w:rFonts w:ascii="Open Sans" w:eastAsia="Times New Roman" w:hAnsi="Open Sans" w:cs="Open Sans"/>
          <w:color w:val="1C1C1C"/>
          <w:sz w:val="23"/>
          <w:szCs w:val="23"/>
          <w:lang w:eastAsia="de-AT"/>
        </w:rPr>
      </w:pPr>
      <w:r w:rsidRPr="00195D87">
        <w:rPr>
          <w:rFonts w:ascii="Open Sans" w:eastAsia="Times New Roman" w:hAnsi="Open Sans" w:cs="Open Sans"/>
          <w:color w:val="1C1C1C"/>
          <w:sz w:val="23"/>
          <w:szCs w:val="23"/>
          <w:lang w:eastAsia="de-AT"/>
        </w:rPr>
        <w:t>1 bis 5 sind eher kleinere Aufgaben.</w:t>
      </w:r>
    </w:p>
    <w:p w14:paraId="3CB17EE9" w14:textId="77777777" w:rsidR="00195D87" w:rsidRPr="00195D87" w:rsidRDefault="00195D87" w:rsidP="00195D87">
      <w:pPr>
        <w:numPr>
          <w:ilvl w:val="0"/>
          <w:numId w:val="2"/>
        </w:numPr>
        <w:spacing w:after="0" w:line="390" w:lineRule="atLeast"/>
        <w:textAlignment w:val="baseline"/>
        <w:rPr>
          <w:rFonts w:ascii="Open Sans" w:eastAsia="Times New Roman" w:hAnsi="Open Sans" w:cs="Open Sans"/>
          <w:color w:val="1C1C1C"/>
          <w:sz w:val="23"/>
          <w:szCs w:val="23"/>
          <w:lang w:eastAsia="de-AT"/>
        </w:rPr>
      </w:pPr>
      <w:r w:rsidRPr="00195D87">
        <w:rPr>
          <w:rFonts w:ascii="Open Sans" w:eastAsia="Times New Roman" w:hAnsi="Open Sans" w:cs="Open Sans"/>
          <w:color w:val="1C1C1C"/>
          <w:sz w:val="23"/>
          <w:szCs w:val="23"/>
          <w:lang w:eastAsia="de-AT"/>
        </w:rPr>
        <w:t>8 und 13 sind mittlere Aufgaben. 13 kann gut als maximale Komplexität für eine Aufgabe gewählt werden, die noch in einem </w:t>
      </w:r>
      <w:hyperlink r:id="rId8" w:history="1">
        <w:r w:rsidRPr="00195D87">
          <w:rPr>
            <w:rFonts w:ascii="Open Sans" w:eastAsia="Times New Roman" w:hAnsi="Open Sans" w:cs="Open Sans"/>
            <w:color w:val="0173C7"/>
            <w:sz w:val="23"/>
            <w:szCs w:val="23"/>
            <w:u w:val="single"/>
            <w:bdr w:val="none" w:sz="0" w:space="0" w:color="auto" w:frame="1"/>
            <w:lang w:eastAsia="de-AT"/>
          </w:rPr>
          <w:t>Sprint</w:t>
        </w:r>
      </w:hyperlink>
      <w:r w:rsidRPr="00195D87">
        <w:rPr>
          <w:rFonts w:ascii="Open Sans" w:eastAsia="Times New Roman" w:hAnsi="Open Sans" w:cs="Open Sans"/>
          <w:color w:val="1C1C1C"/>
          <w:sz w:val="23"/>
          <w:szCs w:val="23"/>
          <w:lang w:eastAsia="de-AT"/>
        </w:rPr>
        <w:t> durchführbar ist.</w:t>
      </w:r>
    </w:p>
    <w:p w14:paraId="005E7DE6" w14:textId="77777777" w:rsidR="00195D87" w:rsidRPr="00195D87" w:rsidRDefault="00195D87" w:rsidP="00195D87">
      <w:pPr>
        <w:numPr>
          <w:ilvl w:val="0"/>
          <w:numId w:val="2"/>
        </w:numPr>
        <w:spacing w:after="0" w:line="390" w:lineRule="atLeast"/>
        <w:textAlignment w:val="baseline"/>
        <w:rPr>
          <w:rFonts w:ascii="Open Sans" w:eastAsia="Times New Roman" w:hAnsi="Open Sans" w:cs="Open Sans"/>
          <w:color w:val="1C1C1C"/>
          <w:sz w:val="23"/>
          <w:szCs w:val="23"/>
          <w:lang w:eastAsia="de-AT"/>
        </w:rPr>
      </w:pPr>
      <w:r w:rsidRPr="00195D87">
        <w:rPr>
          <w:rFonts w:ascii="Open Sans" w:eastAsia="Times New Roman" w:hAnsi="Open Sans" w:cs="Open Sans"/>
          <w:color w:val="1C1C1C"/>
          <w:sz w:val="23"/>
          <w:szCs w:val="23"/>
          <w:lang w:eastAsia="de-AT"/>
        </w:rPr>
        <w:t>20 und 40 sind zu umfangreich für einen Sprint und müssen für spätere Runden noch kleinteiliger formuliert werden.</w:t>
      </w:r>
    </w:p>
    <w:p w14:paraId="44109E72" w14:textId="77777777" w:rsidR="00195D87" w:rsidRPr="00195D87" w:rsidRDefault="00195D87" w:rsidP="00195D87">
      <w:pPr>
        <w:numPr>
          <w:ilvl w:val="0"/>
          <w:numId w:val="2"/>
        </w:numPr>
        <w:spacing w:after="0" w:line="390" w:lineRule="atLeast"/>
        <w:textAlignment w:val="baseline"/>
        <w:rPr>
          <w:rFonts w:ascii="Open Sans" w:eastAsia="Times New Roman" w:hAnsi="Open Sans" w:cs="Open Sans"/>
          <w:color w:val="1C1C1C"/>
          <w:sz w:val="23"/>
          <w:szCs w:val="23"/>
          <w:lang w:eastAsia="de-AT"/>
        </w:rPr>
      </w:pPr>
      <w:r w:rsidRPr="00195D87">
        <w:rPr>
          <w:rFonts w:ascii="Open Sans" w:eastAsia="Times New Roman" w:hAnsi="Open Sans" w:cs="Open Sans"/>
          <w:color w:val="1C1C1C"/>
          <w:sz w:val="23"/>
          <w:szCs w:val="23"/>
          <w:lang w:eastAsia="de-AT"/>
        </w:rPr>
        <w:t>100 steht für eine sehr umfangreiche Aufgabe wie bspw. ein </w:t>
      </w:r>
      <w:hyperlink r:id="rId9" w:history="1">
        <w:r w:rsidRPr="00195D87">
          <w:rPr>
            <w:rFonts w:ascii="Open Sans" w:eastAsia="Times New Roman" w:hAnsi="Open Sans" w:cs="Open Sans"/>
            <w:color w:val="0173C7"/>
            <w:sz w:val="23"/>
            <w:szCs w:val="23"/>
            <w:u w:val="single"/>
            <w:bdr w:val="none" w:sz="0" w:space="0" w:color="auto" w:frame="1"/>
            <w:lang w:eastAsia="de-AT"/>
          </w:rPr>
          <w:t>Epic</w:t>
        </w:r>
      </w:hyperlink>
      <w:r w:rsidRPr="00195D87">
        <w:rPr>
          <w:rFonts w:ascii="Open Sans" w:eastAsia="Times New Roman" w:hAnsi="Open Sans" w:cs="Open Sans"/>
          <w:color w:val="1C1C1C"/>
          <w:sz w:val="23"/>
          <w:szCs w:val="23"/>
          <w:lang w:eastAsia="de-AT"/>
        </w:rPr>
        <w:t>, die sich zum derzeitigen Zeitpunkt und ohne weitere Detaillierung nicht schätzen lässt.</w:t>
      </w:r>
    </w:p>
    <w:p w14:paraId="739615DD" w14:textId="77777777" w:rsidR="00195D87" w:rsidRPr="00195D87" w:rsidRDefault="00195D87" w:rsidP="00195D87">
      <w:pPr>
        <w:shd w:val="clear" w:color="auto" w:fill="FFFFFF"/>
        <w:spacing w:after="0" w:line="240" w:lineRule="auto"/>
        <w:textAlignment w:val="baseline"/>
        <w:rPr>
          <w:rFonts w:ascii="Open Sans" w:eastAsia="Times New Roman" w:hAnsi="Open Sans" w:cs="Open Sans"/>
          <w:color w:val="1C1C1C"/>
          <w:sz w:val="23"/>
          <w:szCs w:val="23"/>
          <w:lang w:eastAsia="de-AT"/>
        </w:rPr>
      </w:pPr>
      <w:r w:rsidRPr="00195D87">
        <w:rPr>
          <w:rFonts w:ascii="Open Sans" w:eastAsia="Times New Roman" w:hAnsi="Open Sans" w:cs="Open Sans"/>
          <w:color w:val="1C1C1C"/>
          <w:sz w:val="23"/>
          <w:szCs w:val="23"/>
          <w:lang w:eastAsia="de-AT"/>
        </w:rPr>
        <w:t>Zu den elf Zahlenkarten kommen noch zwei Sonderkarten hinzu:</w:t>
      </w:r>
    </w:p>
    <w:p w14:paraId="5FD1A2F0" w14:textId="77777777" w:rsidR="00195D87" w:rsidRPr="00195D87" w:rsidRDefault="00195D87" w:rsidP="00195D87">
      <w:pPr>
        <w:numPr>
          <w:ilvl w:val="0"/>
          <w:numId w:val="3"/>
        </w:numPr>
        <w:spacing w:after="0" w:line="390" w:lineRule="atLeast"/>
        <w:textAlignment w:val="baseline"/>
        <w:rPr>
          <w:rFonts w:ascii="Open Sans" w:eastAsia="Times New Roman" w:hAnsi="Open Sans" w:cs="Open Sans"/>
          <w:color w:val="1C1C1C"/>
          <w:sz w:val="23"/>
          <w:szCs w:val="23"/>
          <w:lang w:eastAsia="de-AT"/>
        </w:rPr>
      </w:pPr>
      <w:r w:rsidRPr="00195D87">
        <w:rPr>
          <w:rFonts w:ascii="Open Sans" w:eastAsia="Times New Roman" w:hAnsi="Open Sans" w:cs="Open Sans"/>
          <w:color w:val="1C1C1C"/>
          <w:sz w:val="23"/>
          <w:szCs w:val="23"/>
          <w:lang w:eastAsia="de-AT"/>
        </w:rPr>
        <w:t>Eine Karte mit einer Kaffeetasse zum Vorschlagen einer Pause.</w:t>
      </w:r>
    </w:p>
    <w:p w14:paraId="0864C182" w14:textId="77777777" w:rsidR="00195D87" w:rsidRPr="00195D87" w:rsidRDefault="00195D87" w:rsidP="00195D87">
      <w:pPr>
        <w:numPr>
          <w:ilvl w:val="0"/>
          <w:numId w:val="3"/>
        </w:numPr>
        <w:spacing w:after="0" w:line="390" w:lineRule="atLeast"/>
        <w:textAlignment w:val="baseline"/>
        <w:rPr>
          <w:rFonts w:ascii="Open Sans" w:eastAsia="Times New Roman" w:hAnsi="Open Sans" w:cs="Open Sans"/>
          <w:color w:val="1C1C1C"/>
          <w:sz w:val="23"/>
          <w:szCs w:val="23"/>
          <w:lang w:eastAsia="de-AT"/>
        </w:rPr>
      </w:pPr>
      <w:r w:rsidRPr="00195D87">
        <w:rPr>
          <w:rFonts w:ascii="Open Sans" w:eastAsia="Times New Roman" w:hAnsi="Open Sans" w:cs="Open Sans"/>
          <w:color w:val="1C1C1C"/>
          <w:sz w:val="23"/>
          <w:szCs w:val="23"/>
          <w:lang w:eastAsia="de-AT"/>
        </w:rPr>
        <w:t>Eine Karte mit einem Fragezeichen, die dann zum Einsatz kommt, wenn ein Teilnehmer unsicher ist, er Inhalte gemeinsam vor der individuellen Schätzung klären möchte oder keine Schätzung abgeben will bzw. kann.</w:t>
      </w:r>
    </w:p>
    <w:p w14:paraId="219D044A" w14:textId="77777777" w:rsidR="001E5B31" w:rsidRDefault="001E5B31">
      <w:pPr>
        <w:rPr>
          <w:rFonts w:ascii="Open Sans" w:hAnsi="Open Sans" w:cs="Open Sans"/>
          <w:color w:val="161616"/>
          <w:shd w:val="clear" w:color="auto" w:fill="FFFFFF"/>
        </w:rPr>
      </w:pPr>
    </w:p>
    <w:p w14:paraId="35335073" w14:textId="1FBA404F" w:rsidR="00734F46" w:rsidRDefault="001E5B31">
      <w:pPr>
        <w:rPr>
          <w:rFonts w:ascii="Open Sans" w:hAnsi="Open Sans" w:cs="Open Sans"/>
          <w:color w:val="161616"/>
          <w:shd w:val="clear" w:color="auto" w:fill="FFFFFF"/>
        </w:rPr>
      </w:pPr>
      <w:r>
        <w:rPr>
          <w:rFonts w:ascii="Open Sans" w:hAnsi="Open Sans" w:cs="Open Sans"/>
          <w:color w:val="161616"/>
          <w:shd w:val="clear" w:color="auto" w:fill="FFFFFF"/>
        </w:rPr>
        <w:t>Am Workshop zur Aufwandsschätzung sollten alle Mitglieder des </w:t>
      </w:r>
      <w:hyperlink r:id="rId10" w:history="1">
        <w:r>
          <w:rPr>
            <w:rStyle w:val="Hyperlink"/>
            <w:rFonts w:ascii="Open Sans" w:hAnsi="Open Sans" w:cs="Open Sans"/>
            <w:color w:val="9C1838"/>
            <w:shd w:val="clear" w:color="auto" w:fill="FFFFFF"/>
          </w:rPr>
          <w:t>Entwicklungsteams</w:t>
        </w:r>
      </w:hyperlink>
      <w:r>
        <w:rPr>
          <w:rFonts w:ascii="Open Sans" w:hAnsi="Open Sans" w:cs="Open Sans"/>
          <w:color w:val="161616"/>
          <w:shd w:val="clear" w:color="auto" w:fill="FFFFFF"/>
        </w:rPr>
        <w:t>, der Auftraggeber (bei </w:t>
      </w:r>
      <w:proofErr w:type="spellStart"/>
      <w:r>
        <w:fldChar w:fldCharType="begin"/>
      </w:r>
      <w:r>
        <w:instrText xml:space="preserve"> HYPERLINK "https://www.projektmagazin.de/glossarterm/scrum" </w:instrText>
      </w:r>
      <w:r>
        <w:fldChar w:fldCharType="separate"/>
      </w:r>
      <w:r>
        <w:rPr>
          <w:rStyle w:val="Hyperlink"/>
          <w:rFonts w:ascii="Open Sans" w:hAnsi="Open Sans" w:cs="Open Sans"/>
          <w:color w:val="9C1838"/>
          <w:shd w:val="clear" w:color="auto" w:fill="FFFFFF"/>
        </w:rPr>
        <w:t>Scrum</w:t>
      </w:r>
      <w:proofErr w:type="spellEnd"/>
      <w:r>
        <w:fldChar w:fldCharType="end"/>
      </w:r>
      <w:r>
        <w:rPr>
          <w:rFonts w:ascii="Open Sans" w:hAnsi="Open Sans" w:cs="Open Sans"/>
          <w:color w:val="161616"/>
          <w:shd w:val="clear" w:color="auto" w:fill="FFFFFF"/>
        </w:rPr>
        <w:t> der </w:t>
      </w:r>
      <w:proofErr w:type="spellStart"/>
      <w:r>
        <w:fldChar w:fldCharType="begin"/>
      </w:r>
      <w:r>
        <w:instrText xml:space="preserve"> HYPERLINK "https://www.projektmagazin.de/glossarterm/product-owner" </w:instrText>
      </w:r>
      <w:r>
        <w:fldChar w:fldCharType="separate"/>
      </w:r>
      <w:r>
        <w:rPr>
          <w:rStyle w:val="Hyperlink"/>
          <w:rFonts w:ascii="Open Sans" w:hAnsi="Open Sans" w:cs="Open Sans"/>
          <w:color w:val="9C1838"/>
          <w:shd w:val="clear" w:color="auto" w:fill="FFFFFF"/>
        </w:rPr>
        <w:t>Product</w:t>
      </w:r>
      <w:proofErr w:type="spellEnd"/>
      <w:r>
        <w:rPr>
          <w:rStyle w:val="Hyperlink"/>
          <w:rFonts w:ascii="Open Sans" w:hAnsi="Open Sans" w:cs="Open Sans"/>
          <w:color w:val="9C1838"/>
          <w:shd w:val="clear" w:color="auto" w:fill="FFFFFF"/>
        </w:rPr>
        <w:t xml:space="preserve"> </w:t>
      </w:r>
      <w:proofErr w:type="spellStart"/>
      <w:r>
        <w:rPr>
          <w:rStyle w:val="Hyperlink"/>
          <w:rFonts w:ascii="Open Sans" w:hAnsi="Open Sans" w:cs="Open Sans"/>
          <w:color w:val="9C1838"/>
          <w:shd w:val="clear" w:color="auto" w:fill="FFFFFF"/>
        </w:rPr>
        <w:t>Owner</w:t>
      </w:r>
      <w:proofErr w:type="spellEnd"/>
      <w:r>
        <w:fldChar w:fldCharType="end"/>
      </w:r>
      <w:r>
        <w:rPr>
          <w:rFonts w:ascii="Open Sans" w:hAnsi="Open Sans" w:cs="Open Sans"/>
          <w:color w:val="161616"/>
          <w:shd w:val="clear" w:color="auto" w:fill="FFFFFF"/>
        </w:rPr>
        <w:t xml:space="preserve">) und ein neutraler Moderator (bei </w:t>
      </w:r>
      <w:proofErr w:type="spellStart"/>
      <w:r>
        <w:rPr>
          <w:rFonts w:ascii="Open Sans" w:hAnsi="Open Sans" w:cs="Open Sans"/>
          <w:color w:val="161616"/>
          <w:shd w:val="clear" w:color="auto" w:fill="FFFFFF"/>
        </w:rPr>
        <w:t>Scrum</w:t>
      </w:r>
      <w:proofErr w:type="spellEnd"/>
      <w:r>
        <w:rPr>
          <w:rFonts w:ascii="Open Sans" w:hAnsi="Open Sans" w:cs="Open Sans"/>
          <w:color w:val="161616"/>
          <w:shd w:val="clear" w:color="auto" w:fill="FFFFFF"/>
        </w:rPr>
        <w:t xml:space="preserve"> kann dies der </w:t>
      </w:r>
      <w:hyperlink r:id="rId11" w:history="1">
        <w:proofErr w:type="spellStart"/>
        <w:r>
          <w:rPr>
            <w:rStyle w:val="Hyperlink"/>
            <w:rFonts w:ascii="Open Sans" w:hAnsi="Open Sans" w:cs="Open Sans"/>
            <w:color w:val="9C1838"/>
            <w:shd w:val="clear" w:color="auto" w:fill="FFFFFF"/>
          </w:rPr>
          <w:t>Scrum</w:t>
        </w:r>
        <w:proofErr w:type="spellEnd"/>
        <w:r>
          <w:rPr>
            <w:rStyle w:val="Hyperlink"/>
            <w:rFonts w:ascii="Open Sans" w:hAnsi="Open Sans" w:cs="Open Sans"/>
            <w:color w:val="9C1838"/>
            <w:shd w:val="clear" w:color="auto" w:fill="FFFFFF"/>
          </w:rPr>
          <w:t xml:space="preserve"> Master</w:t>
        </w:r>
      </w:hyperlink>
      <w:r>
        <w:rPr>
          <w:rFonts w:ascii="Open Sans" w:hAnsi="Open Sans" w:cs="Open Sans"/>
          <w:color w:val="161616"/>
          <w:shd w:val="clear" w:color="auto" w:fill="FFFFFF"/>
        </w:rPr>
        <w:t> sein) teilnehmen.</w:t>
      </w:r>
    </w:p>
    <w:p w14:paraId="6535B3ED" w14:textId="7116F255" w:rsidR="001E5B31" w:rsidRDefault="001E5B31">
      <w:pPr>
        <w:rPr>
          <w:rFonts w:ascii="Open Sans" w:hAnsi="Open Sans" w:cs="Open Sans"/>
          <w:color w:val="161616"/>
          <w:shd w:val="clear" w:color="auto" w:fill="FFFFFF"/>
        </w:rPr>
      </w:pPr>
      <w:r>
        <w:rPr>
          <w:rFonts w:ascii="Open Sans" w:hAnsi="Open Sans" w:cs="Open Sans"/>
          <w:color w:val="161616"/>
          <w:shd w:val="clear" w:color="auto" w:fill="FFFFFF"/>
        </w:rPr>
        <w:t>Der Moderator stellt den Entwicklern die User Storys vor</w:t>
      </w:r>
    </w:p>
    <w:p w14:paraId="54B7BA8D" w14:textId="77777777" w:rsidR="001E5B31" w:rsidRPr="001E5B31" w:rsidRDefault="001E5B31" w:rsidP="001E5B31">
      <w:pPr>
        <w:numPr>
          <w:ilvl w:val="0"/>
          <w:numId w:val="1"/>
        </w:numPr>
        <w:shd w:val="clear" w:color="auto" w:fill="FFFFFF"/>
        <w:spacing w:before="100" w:beforeAutospacing="1" w:after="100" w:afterAutospacing="1" w:line="240" w:lineRule="auto"/>
        <w:rPr>
          <w:rFonts w:ascii="Open Sans" w:eastAsia="Times New Roman" w:hAnsi="Open Sans" w:cs="Open Sans"/>
          <w:color w:val="161616"/>
          <w:sz w:val="24"/>
          <w:szCs w:val="24"/>
          <w:lang w:eastAsia="de-AT"/>
        </w:rPr>
      </w:pPr>
      <w:r w:rsidRPr="001E5B31">
        <w:rPr>
          <w:rFonts w:ascii="Open Sans" w:eastAsia="Times New Roman" w:hAnsi="Open Sans" w:cs="Open Sans"/>
          <w:color w:val="161616"/>
          <w:sz w:val="24"/>
          <w:szCs w:val="24"/>
          <w:lang w:eastAsia="de-AT"/>
        </w:rPr>
        <w:t>Alle Schätzwerte sind gleich. Damit besteht Konsens und die User Story wird mit den entsprechenden Story Points bewertet.</w:t>
      </w:r>
    </w:p>
    <w:p w14:paraId="277C98FA" w14:textId="77777777" w:rsidR="001E5B31" w:rsidRPr="001E5B31" w:rsidRDefault="001E5B31" w:rsidP="001E5B31">
      <w:pPr>
        <w:numPr>
          <w:ilvl w:val="0"/>
          <w:numId w:val="1"/>
        </w:numPr>
        <w:shd w:val="clear" w:color="auto" w:fill="FFFFFF"/>
        <w:spacing w:before="100" w:beforeAutospacing="1" w:after="100" w:afterAutospacing="1" w:line="240" w:lineRule="auto"/>
        <w:rPr>
          <w:rFonts w:ascii="Open Sans" w:eastAsia="Times New Roman" w:hAnsi="Open Sans" w:cs="Open Sans"/>
          <w:color w:val="161616"/>
          <w:sz w:val="24"/>
          <w:szCs w:val="24"/>
          <w:lang w:eastAsia="de-AT"/>
        </w:rPr>
      </w:pPr>
      <w:r w:rsidRPr="001E5B31">
        <w:rPr>
          <w:rFonts w:ascii="Open Sans" w:eastAsia="Times New Roman" w:hAnsi="Open Sans" w:cs="Open Sans"/>
          <w:color w:val="161616"/>
          <w:sz w:val="24"/>
          <w:szCs w:val="24"/>
          <w:lang w:eastAsia="de-AT"/>
        </w:rPr>
        <w:t>Die Schätzwerte liegen eng beieinander. Die User Story wird in diesem Fall mit dem höchsten gelegten Punktwert bewertet.</w:t>
      </w:r>
    </w:p>
    <w:p w14:paraId="21C61766" w14:textId="185B9F71" w:rsidR="00E9326C" w:rsidRDefault="001E5B31" w:rsidP="00E9326C">
      <w:pPr>
        <w:numPr>
          <w:ilvl w:val="0"/>
          <w:numId w:val="1"/>
        </w:numPr>
        <w:shd w:val="clear" w:color="auto" w:fill="FFFFFF"/>
        <w:spacing w:before="100" w:beforeAutospacing="1" w:after="100" w:afterAutospacing="1" w:line="240" w:lineRule="auto"/>
        <w:rPr>
          <w:rFonts w:ascii="Open Sans" w:eastAsia="Times New Roman" w:hAnsi="Open Sans" w:cs="Open Sans"/>
          <w:color w:val="161616"/>
          <w:sz w:val="24"/>
          <w:szCs w:val="24"/>
          <w:lang w:eastAsia="de-AT"/>
        </w:rPr>
      </w:pPr>
      <w:r w:rsidRPr="001E5B31">
        <w:rPr>
          <w:rFonts w:ascii="Open Sans" w:eastAsia="Times New Roman" w:hAnsi="Open Sans" w:cs="Open Sans"/>
          <w:color w:val="161616"/>
          <w:sz w:val="24"/>
          <w:szCs w:val="24"/>
          <w:lang w:eastAsia="de-AT"/>
        </w:rPr>
        <w:t>Die Schätzwerte divergieren stark. In diesem Fall diskutieren die Schätzer ihre Gründe und versuchen, mit einer oder mehreren neuen Schätzrunden einen Konsens zu finden. Falls dies nicht gelingt, wird die Schätzung dieser User Story auf einen weiteren Workshop verschoben. Bis dahin muss sie entweder in kleinere User Storys zerlegt oder fehlende Informationen recherchiert werden.</w:t>
      </w:r>
    </w:p>
    <w:p w14:paraId="0E006F92" w14:textId="27B7AA69" w:rsidR="00E9326C" w:rsidRPr="00E9326C" w:rsidRDefault="00E9326C" w:rsidP="00E9326C">
      <w:pPr>
        <w:shd w:val="clear" w:color="auto" w:fill="FFFFFF"/>
        <w:spacing w:before="100" w:beforeAutospacing="1" w:after="100" w:afterAutospacing="1" w:line="240" w:lineRule="auto"/>
        <w:rPr>
          <w:rFonts w:ascii="Open Sans" w:eastAsia="Times New Roman" w:hAnsi="Open Sans" w:cs="Open Sans"/>
          <w:color w:val="161616"/>
          <w:sz w:val="24"/>
          <w:szCs w:val="24"/>
          <w:lang w:eastAsia="de-AT"/>
        </w:rPr>
      </w:pPr>
      <w:r w:rsidRPr="00E9326C">
        <w:rPr>
          <w:rFonts w:ascii="Open Sans" w:eastAsia="Times New Roman" w:hAnsi="Open Sans" w:cs="Open Sans"/>
          <w:color w:val="161616"/>
          <w:sz w:val="24"/>
          <w:szCs w:val="24"/>
          <w:lang w:eastAsia="de-AT"/>
        </w:rPr>
        <w:t>https://www.projektmagazin.de/glossarterm/planning-poker</w:t>
      </w:r>
    </w:p>
    <w:p w14:paraId="5C73149E" w14:textId="3A615155" w:rsidR="00E77F8D" w:rsidRDefault="00E77F8D" w:rsidP="00E77F8D">
      <w:pPr>
        <w:shd w:val="clear" w:color="auto" w:fill="FFFFFF"/>
        <w:tabs>
          <w:tab w:val="left" w:pos="8340"/>
        </w:tabs>
        <w:spacing w:before="100" w:beforeAutospacing="1" w:after="100" w:afterAutospacing="1" w:line="240" w:lineRule="auto"/>
        <w:rPr>
          <w:rFonts w:ascii="Open Sans" w:eastAsia="Times New Roman" w:hAnsi="Open Sans" w:cs="Open Sans"/>
          <w:color w:val="161616"/>
          <w:sz w:val="24"/>
          <w:szCs w:val="24"/>
          <w:lang w:eastAsia="de-AT"/>
        </w:rPr>
      </w:pPr>
      <w:hyperlink r:id="rId12" w:history="1">
        <w:r w:rsidRPr="00471D67">
          <w:rPr>
            <w:rStyle w:val="Hyperlink"/>
            <w:rFonts w:ascii="Open Sans" w:eastAsia="Times New Roman" w:hAnsi="Open Sans" w:cs="Open Sans"/>
            <w:sz w:val="24"/>
            <w:szCs w:val="24"/>
            <w:lang w:eastAsia="de-AT"/>
          </w:rPr>
          <w:t>https://de.slideshare.net/dparsonsnz/planning-poker-34059910</w:t>
        </w:r>
      </w:hyperlink>
    </w:p>
    <w:p w14:paraId="5263B0AB" w14:textId="093C527E" w:rsidR="00E77F8D" w:rsidRPr="001E5B31" w:rsidRDefault="00E77F8D" w:rsidP="00E77F8D">
      <w:pPr>
        <w:shd w:val="clear" w:color="auto" w:fill="FFFFFF"/>
        <w:tabs>
          <w:tab w:val="left" w:pos="8340"/>
        </w:tabs>
        <w:spacing w:before="100" w:beforeAutospacing="1" w:after="100" w:afterAutospacing="1" w:line="240" w:lineRule="auto"/>
        <w:rPr>
          <w:rFonts w:ascii="Open Sans" w:eastAsia="Times New Roman" w:hAnsi="Open Sans" w:cs="Open Sans"/>
          <w:color w:val="161616"/>
          <w:sz w:val="24"/>
          <w:szCs w:val="24"/>
          <w:lang w:eastAsia="de-AT"/>
        </w:rPr>
      </w:pPr>
      <w:r w:rsidRPr="00E77F8D">
        <w:rPr>
          <w:rFonts w:ascii="Open Sans" w:eastAsia="Times New Roman" w:hAnsi="Open Sans" w:cs="Open Sans"/>
          <w:color w:val="161616"/>
          <w:sz w:val="24"/>
          <w:szCs w:val="24"/>
          <w:lang w:eastAsia="de-AT"/>
        </w:rPr>
        <w:t>https://www.kayenta.de/training-seminar/artikel/planning-poker-anleitung-und-regeln-zur-aufwandschaetzung-in-agilen-projekten.html</w:t>
      </w:r>
      <w:r>
        <w:rPr>
          <w:rFonts w:ascii="Open Sans" w:eastAsia="Times New Roman" w:hAnsi="Open Sans" w:cs="Open Sans"/>
          <w:color w:val="161616"/>
          <w:sz w:val="24"/>
          <w:szCs w:val="24"/>
          <w:lang w:eastAsia="de-AT"/>
        </w:rPr>
        <w:tab/>
      </w:r>
    </w:p>
    <w:sectPr w:rsidR="00E77F8D" w:rsidRPr="001E5B3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D4D54"/>
    <w:multiLevelType w:val="multilevel"/>
    <w:tmpl w:val="9B6E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990C26"/>
    <w:multiLevelType w:val="multilevel"/>
    <w:tmpl w:val="93406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493C44"/>
    <w:multiLevelType w:val="multilevel"/>
    <w:tmpl w:val="7F708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B31"/>
    <w:rsid w:val="00195D87"/>
    <w:rsid w:val="001E5B31"/>
    <w:rsid w:val="00734F46"/>
    <w:rsid w:val="00E77F8D"/>
    <w:rsid w:val="00E9326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6E4B1"/>
  <w15:chartTrackingRefBased/>
  <w15:docId w15:val="{9A7784A1-D442-4849-9630-786AC4F89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1E5B31"/>
    <w:rPr>
      <w:color w:val="0000FF"/>
      <w:u w:val="single"/>
    </w:rPr>
  </w:style>
  <w:style w:type="paragraph" w:styleId="StandardWeb">
    <w:name w:val="Normal (Web)"/>
    <w:basedOn w:val="Standard"/>
    <w:uiPriority w:val="99"/>
    <w:semiHidden/>
    <w:unhideWhenUsed/>
    <w:rsid w:val="00195D87"/>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NichtaufgelsteErwhnung">
    <w:name w:val="Unresolved Mention"/>
    <w:basedOn w:val="Absatz-Standardschriftart"/>
    <w:uiPriority w:val="99"/>
    <w:semiHidden/>
    <w:unhideWhenUsed/>
    <w:rsid w:val="00E77F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48826">
      <w:bodyDiv w:val="1"/>
      <w:marLeft w:val="0"/>
      <w:marRight w:val="0"/>
      <w:marTop w:val="0"/>
      <w:marBottom w:val="0"/>
      <w:divBdr>
        <w:top w:val="none" w:sz="0" w:space="0" w:color="auto"/>
        <w:left w:val="none" w:sz="0" w:space="0" w:color="auto"/>
        <w:bottom w:val="none" w:sz="0" w:space="0" w:color="auto"/>
        <w:right w:val="none" w:sz="0" w:space="0" w:color="auto"/>
      </w:divBdr>
    </w:div>
    <w:div w:id="1403527973">
      <w:bodyDiv w:val="1"/>
      <w:marLeft w:val="0"/>
      <w:marRight w:val="0"/>
      <w:marTop w:val="0"/>
      <w:marBottom w:val="0"/>
      <w:divBdr>
        <w:top w:val="none" w:sz="0" w:space="0" w:color="auto"/>
        <w:left w:val="none" w:sz="0" w:space="0" w:color="auto"/>
        <w:bottom w:val="none" w:sz="0" w:space="0" w:color="auto"/>
        <w:right w:val="none" w:sz="0" w:space="0" w:color="auto"/>
      </w:divBdr>
    </w:div>
    <w:div w:id="1408501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2informatik.de/wissen-kompakt/scrum-sprint/"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e.slideshare.net/dparsonsnz/planning-poker-34059910"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projektmagazin.de/glossarterm/scrum-master" TargetMode="External"/><Relationship Id="rId5" Type="http://schemas.openxmlformats.org/officeDocument/2006/relationships/styles" Target="styles.xml"/><Relationship Id="rId10" Type="http://schemas.openxmlformats.org/officeDocument/2006/relationships/hyperlink" Target="https://www.projektmagazin.de/glossarterm/entwicklungsteam-scrum" TargetMode="External"/><Relationship Id="rId4" Type="http://schemas.openxmlformats.org/officeDocument/2006/relationships/numbering" Target="numbering.xml"/><Relationship Id="rId9" Type="http://schemas.openxmlformats.org/officeDocument/2006/relationships/hyperlink" Target="https://t2informatik.de/wissen-kompakt/epic/"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8FE7CD572ADA3439275805F04141FD7" ma:contentTypeVersion="9" ma:contentTypeDescription="Ein neues Dokument erstellen." ma:contentTypeScope="" ma:versionID="892f82c141a978c36a9988153e8ae20b">
  <xsd:schema xmlns:xsd="http://www.w3.org/2001/XMLSchema" xmlns:xs="http://www.w3.org/2001/XMLSchema" xmlns:p="http://schemas.microsoft.com/office/2006/metadata/properties" xmlns:ns3="06f9fcd4-3663-473e-8114-9af68445d142" xmlns:ns4="bb4df17c-2c05-4cc5-8113-486383ee44ec" targetNamespace="http://schemas.microsoft.com/office/2006/metadata/properties" ma:root="true" ma:fieldsID="b5fc9b638d740cbaa46f1791d59b1460" ns3:_="" ns4:_="">
    <xsd:import namespace="06f9fcd4-3663-473e-8114-9af68445d142"/>
    <xsd:import namespace="bb4df17c-2c05-4cc5-8113-486383ee44e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f9fcd4-3663-473e-8114-9af68445d1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4df17c-2c05-4cc5-8113-486383ee44ec" elementFormDefault="qualified">
    <xsd:import namespace="http://schemas.microsoft.com/office/2006/documentManagement/types"/>
    <xsd:import namespace="http://schemas.microsoft.com/office/infopath/2007/PartnerControls"/>
    <xsd:element name="SharedWithUsers" ma:index="14"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Freigegeben für - Details" ma:internalName="SharedWithDetails" ma:readOnly="true">
      <xsd:simpleType>
        <xsd:restriction base="dms:Note">
          <xsd:maxLength value="255"/>
        </xsd:restriction>
      </xsd:simpleType>
    </xsd:element>
    <xsd:element name="SharingHintHash" ma:index="16"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71E2B36-DBD8-4BEC-9BEB-B1DC001862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f9fcd4-3663-473e-8114-9af68445d142"/>
    <ds:schemaRef ds:uri="bb4df17c-2c05-4cc5-8113-486383ee44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9B3209-182F-46E2-A3AE-F1B294079B56}">
  <ds:schemaRefs>
    <ds:schemaRef ds:uri="http://schemas.microsoft.com/sharepoint/v3/contenttype/forms"/>
  </ds:schemaRefs>
</ds:datastoreItem>
</file>

<file path=customXml/itemProps3.xml><?xml version="1.0" encoding="utf-8"?>
<ds:datastoreItem xmlns:ds="http://schemas.openxmlformats.org/officeDocument/2006/customXml" ds:itemID="{4733E781-D662-4387-BEAC-557845ADAFED}">
  <ds:schemaRefs>
    <ds:schemaRef ds:uri="http://schemas.microsoft.com/office/2006/metadata/properties"/>
    <ds:schemaRef ds:uri="http://schemas.microsoft.com/office/2006/documentManagement/types"/>
    <ds:schemaRef ds:uri="http://purl.org/dc/terms/"/>
    <ds:schemaRef ds:uri="http://schemas.openxmlformats.org/package/2006/metadata/core-properties"/>
    <ds:schemaRef ds:uri="06f9fcd4-3663-473e-8114-9af68445d142"/>
    <ds:schemaRef ds:uri="http://purl.org/dc/dcmitype/"/>
    <ds:schemaRef ds:uri="http://www.w3.org/XML/1998/namespace"/>
    <ds:schemaRef ds:uri="bb4df17c-2c05-4cc5-8113-486383ee44ec"/>
    <ds:schemaRef ds:uri="http://schemas.microsoft.com/office/infopath/2007/PartnerControl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367</Words>
  <Characters>2314</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Winkler Lara Sophie, 4CHIF</dc:creator>
  <cp:keywords/>
  <dc:description/>
  <cp:lastModifiedBy>Lara Winkler</cp:lastModifiedBy>
  <cp:revision>2</cp:revision>
  <dcterms:created xsi:type="dcterms:W3CDTF">2021-11-17T20:08:00Z</dcterms:created>
  <dcterms:modified xsi:type="dcterms:W3CDTF">2021-11-17T20:08:00Z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0x010100F8FE7CD572ADA3439275805F04141FD7</vt:lpwstr>
  </property>
</Properties>
</file>