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55F4" w14:textId="4FA97C2B" w:rsidR="004A2F1D" w:rsidRPr="004A2F1D" w:rsidRDefault="004A2F1D" w:rsidP="004A2F1D">
      <w:pPr>
        <w:jc w:val="both"/>
        <w:rPr>
          <w:sz w:val="36"/>
          <w:szCs w:val="36"/>
        </w:rPr>
      </w:pPr>
      <w:r w:rsidRPr="004A2F1D">
        <w:rPr>
          <w:b/>
          <w:bCs/>
          <w:color w:val="FF0000"/>
          <w:sz w:val="36"/>
          <w:szCs w:val="36"/>
        </w:rPr>
        <w:t>Week4:</w:t>
      </w:r>
      <w:r w:rsidRPr="004A2F1D">
        <w:t xml:space="preserve"> </w:t>
      </w:r>
      <w:r>
        <w:rPr>
          <w:sz w:val="36"/>
          <w:szCs w:val="36"/>
        </w:rPr>
        <w:t xml:space="preserve"> </w:t>
      </w:r>
      <w:r w:rsidRPr="004A2F1D">
        <w:rPr>
          <w:sz w:val="36"/>
          <w:szCs w:val="36"/>
        </w:rPr>
        <w:t>Business Insights &amp; Executive Presentation Report.</w:t>
      </w:r>
    </w:p>
    <w:p w14:paraId="6F95EA93" w14:textId="2621993B" w:rsidR="0091702D" w:rsidRDefault="004A2F1D" w:rsidP="004A2F1D">
      <w:pPr>
        <w:jc w:val="both"/>
        <w:rPr>
          <w:sz w:val="36"/>
          <w:szCs w:val="36"/>
        </w:rPr>
      </w:pPr>
      <w:r w:rsidRPr="004A2F1D">
        <w:rPr>
          <w:b/>
          <w:bCs/>
          <w:color w:val="FF0000"/>
          <w:sz w:val="36"/>
          <w:szCs w:val="36"/>
        </w:rPr>
        <w:t>Module:</w:t>
      </w:r>
      <w:r>
        <w:rPr>
          <w:color w:val="FF0000"/>
          <w:sz w:val="36"/>
          <w:szCs w:val="36"/>
        </w:rPr>
        <w:t xml:space="preserve"> </w:t>
      </w:r>
      <w:r w:rsidRPr="004A2F1D">
        <w:rPr>
          <w:sz w:val="36"/>
          <w:szCs w:val="36"/>
        </w:rPr>
        <w:t xml:space="preserve">Data Analysis and </w:t>
      </w:r>
      <w:proofErr w:type="gramStart"/>
      <w:r w:rsidRPr="004A2F1D">
        <w:rPr>
          <w:sz w:val="36"/>
          <w:szCs w:val="36"/>
        </w:rPr>
        <w:t>Visualization .</w:t>
      </w:r>
      <w:proofErr w:type="gramEnd"/>
    </w:p>
    <w:p w14:paraId="72003E7A" w14:textId="220505EE" w:rsidR="004A2F1D" w:rsidRPr="004A2F1D" w:rsidRDefault="004A2F1D" w:rsidP="004A2F1D">
      <w:pPr>
        <w:jc w:val="both"/>
        <w:rPr>
          <w:b/>
          <w:bCs/>
          <w:color w:val="FF0000"/>
          <w:sz w:val="36"/>
          <w:szCs w:val="36"/>
        </w:rPr>
      </w:pPr>
      <w:r w:rsidRPr="004A2F1D">
        <w:rPr>
          <w:b/>
          <w:bCs/>
          <w:color w:val="FF0000"/>
          <w:sz w:val="36"/>
          <w:szCs w:val="36"/>
        </w:rPr>
        <w:t>Name:</w:t>
      </w:r>
      <w:r>
        <w:rPr>
          <w:b/>
          <w:bCs/>
          <w:color w:val="FF0000"/>
          <w:sz w:val="36"/>
          <w:szCs w:val="36"/>
        </w:rPr>
        <w:t xml:space="preserve"> </w:t>
      </w:r>
      <w:r w:rsidRPr="004A2F1D">
        <w:rPr>
          <w:b/>
          <w:bCs/>
          <w:color w:val="000000" w:themeColor="text1"/>
          <w:sz w:val="36"/>
          <w:szCs w:val="36"/>
        </w:rPr>
        <w:t xml:space="preserve">Lara </w:t>
      </w:r>
      <w:proofErr w:type="spellStart"/>
      <w:proofErr w:type="gramStart"/>
      <w:r w:rsidRPr="004A2F1D">
        <w:rPr>
          <w:b/>
          <w:bCs/>
          <w:color w:val="000000" w:themeColor="text1"/>
          <w:sz w:val="36"/>
          <w:szCs w:val="36"/>
        </w:rPr>
        <w:t>Chbib</w:t>
      </w:r>
      <w:proofErr w:type="spellEnd"/>
      <w:r>
        <w:rPr>
          <w:b/>
          <w:bCs/>
          <w:color w:val="FF0000"/>
          <w:sz w:val="36"/>
          <w:szCs w:val="36"/>
        </w:rPr>
        <w:t xml:space="preserve"> </w:t>
      </w:r>
      <w:r w:rsidR="00693044">
        <w:rPr>
          <w:b/>
          <w:bCs/>
          <w:color w:val="FF0000"/>
          <w:sz w:val="36"/>
          <w:szCs w:val="36"/>
        </w:rPr>
        <w:t xml:space="preserve"> </w:t>
      </w:r>
      <w:r>
        <w:rPr>
          <w:b/>
          <w:bCs/>
          <w:color w:val="FF0000"/>
          <w:sz w:val="36"/>
          <w:szCs w:val="36"/>
        </w:rPr>
        <w:t>,</w:t>
      </w:r>
      <w:proofErr w:type="gramEnd"/>
      <w:r w:rsidRPr="004A2F1D">
        <w:rPr>
          <w:b/>
          <w:bCs/>
          <w:color w:val="000000" w:themeColor="text1"/>
          <w:sz w:val="36"/>
          <w:szCs w:val="36"/>
        </w:rPr>
        <w:t xml:space="preserve">Malak </w:t>
      </w:r>
      <w:proofErr w:type="spellStart"/>
      <w:r w:rsidRPr="004A2F1D">
        <w:rPr>
          <w:b/>
          <w:bCs/>
          <w:color w:val="000000" w:themeColor="text1"/>
          <w:sz w:val="36"/>
          <w:szCs w:val="36"/>
        </w:rPr>
        <w:t>kataya</w:t>
      </w:r>
      <w:proofErr w:type="spellEnd"/>
      <w:r>
        <w:rPr>
          <w:b/>
          <w:bCs/>
          <w:color w:val="FF0000"/>
          <w:sz w:val="36"/>
          <w:szCs w:val="36"/>
        </w:rPr>
        <w:t xml:space="preserve"> .</w:t>
      </w:r>
    </w:p>
    <w:p w14:paraId="7AFBF08F" w14:textId="77777777" w:rsidR="004A2F1D" w:rsidRPr="004A2F1D" w:rsidRDefault="004A2F1D" w:rsidP="004A2F1D">
      <w:pPr>
        <w:rPr>
          <w:b/>
          <w:bCs/>
          <w:color w:val="FF0000"/>
          <w:sz w:val="36"/>
          <w:szCs w:val="36"/>
        </w:rPr>
      </w:pPr>
      <w:r w:rsidRPr="004A2F1D">
        <w:rPr>
          <w:b/>
          <w:bCs/>
          <w:color w:val="FF0000"/>
          <w:sz w:val="36"/>
          <w:szCs w:val="36"/>
        </w:rPr>
        <w:t>1. Key Trends (Revenue Analytics):</w:t>
      </w:r>
    </w:p>
    <w:p w14:paraId="2E489742" w14:textId="77777777" w:rsidR="004A2F1D" w:rsidRPr="004A2F1D" w:rsidRDefault="004A2F1D" w:rsidP="004A2F1D">
      <w:pPr>
        <w:rPr>
          <w:color w:val="000000" w:themeColor="text1"/>
          <w:sz w:val="32"/>
          <w:szCs w:val="32"/>
        </w:rPr>
      </w:pPr>
      <w:r w:rsidRPr="004A2F1D">
        <w:rPr>
          <w:color w:val="000000" w:themeColor="text1"/>
          <w:sz w:val="32"/>
          <w:szCs w:val="32"/>
        </w:rPr>
        <w:t>• Steady Performance (Jan - Aug): Our data shows that monthly revenue remained stable and healthy from January through August, hovering around the $1.1M to $1.3M mark, with a noticeable peak in May reaching close to $1.5M.</w:t>
      </w:r>
    </w:p>
    <w:p w14:paraId="12A24FB5" w14:textId="09AD1263" w:rsidR="004A2F1D" w:rsidRDefault="004A2F1D" w:rsidP="004A2F1D">
      <w:pPr>
        <w:jc w:val="both"/>
        <w:rPr>
          <w:color w:val="000000" w:themeColor="text1"/>
          <w:sz w:val="32"/>
          <w:szCs w:val="32"/>
        </w:rPr>
      </w:pPr>
      <w:r w:rsidRPr="004A2F1D">
        <w:rPr>
          <w:color w:val="000000" w:themeColor="text1"/>
          <w:sz w:val="32"/>
          <w:szCs w:val="32"/>
        </w:rPr>
        <w:t>• Q3-Q4 Sharp Drop (September Collapse): There is a severe, sudden crash in revenue starting in September, where sales bottomed out significantly below $1.0M. Although there was a brief temporary recovery in November, the overall trend for the end of the year remains very low compared to the first half.</w:t>
      </w:r>
    </w:p>
    <w:p w14:paraId="0A372598" w14:textId="77777777" w:rsidR="004A2F1D" w:rsidRPr="004A2F1D" w:rsidRDefault="004A2F1D" w:rsidP="004A2F1D">
      <w:pPr>
        <w:rPr>
          <w:b/>
          <w:bCs/>
          <w:color w:val="FF0000"/>
          <w:sz w:val="36"/>
          <w:szCs w:val="36"/>
        </w:rPr>
      </w:pPr>
      <w:r w:rsidRPr="004A2F1D">
        <w:rPr>
          <w:b/>
          <w:bCs/>
          <w:color w:val="FF0000"/>
          <w:sz w:val="36"/>
          <w:szCs w:val="36"/>
        </w:rPr>
        <w:t>2. Top-Performing Product Categories:</w:t>
      </w:r>
    </w:p>
    <w:p w14:paraId="00A9E781" w14:textId="77777777" w:rsidR="004A2F1D" w:rsidRPr="004A2F1D" w:rsidRDefault="004A2F1D" w:rsidP="004A2F1D">
      <w:pPr>
        <w:rPr>
          <w:color w:val="000000" w:themeColor="text1"/>
          <w:sz w:val="36"/>
          <w:szCs w:val="36"/>
        </w:rPr>
      </w:pPr>
      <w:r w:rsidRPr="004A2F1D">
        <w:rPr>
          <w:color w:val="000000" w:themeColor="text1"/>
          <w:sz w:val="36"/>
          <w:szCs w:val="36"/>
        </w:rPr>
        <w:t>• Best Selling Category: "</w:t>
      </w:r>
      <w:proofErr w:type="spellStart"/>
      <w:r w:rsidRPr="004A2F1D">
        <w:rPr>
          <w:color w:val="000000" w:themeColor="text1"/>
          <w:sz w:val="36"/>
          <w:szCs w:val="36"/>
        </w:rPr>
        <w:t>cama_mesa_banho</w:t>
      </w:r>
      <w:proofErr w:type="spellEnd"/>
      <w:r w:rsidRPr="004A2F1D">
        <w:rPr>
          <w:color w:val="000000" w:themeColor="text1"/>
          <w:sz w:val="36"/>
          <w:szCs w:val="36"/>
        </w:rPr>
        <w:t>" (Bed, Bath &amp; Table) is our absolute top-performing category, generating the highest count of order IDs (approaching 11K orders).</w:t>
      </w:r>
    </w:p>
    <w:p w14:paraId="1122FB93" w14:textId="77777777" w:rsidR="004A2F1D" w:rsidRPr="004A2F1D" w:rsidRDefault="004A2F1D" w:rsidP="004A2F1D">
      <w:pPr>
        <w:rPr>
          <w:color w:val="000000" w:themeColor="text1"/>
          <w:sz w:val="36"/>
          <w:szCs w:val="36"/>
        </w:rPr>
      </w:pPr>
      <w:r w:rsidRPr="004A2F1D">
        <w:rPr>
          <w:color w:val="000000" w:themeColor="text1"/>
          <w:sz w:val="36"/>
          <w:szCs w:val="36"/>
        </w:rPr>
        <w:t>• Runner-up Categories: "</w:t>
      </w:r>
      <w:proofErr w:type="spellStart"/>
      <w:r w:rsidRPr="004A2F1D">
        <w:rPr>
          <w:color w:val="000000" w:themeColor="text1"/>
          <w:sz w:val="36"/>
          <w:szCs w:val="36"/>
        </w:rPr>
        <w:t>beleza_saude</w:t>
      </w:r>
      <w:proofErr w:type="spellEnd"/>
      <w:r w:rsidRPr="004A2F1D">
        <w:rPr>
          <w:color w:val="000000" w:themeColor="text1"/>
          <w:sz w:val="36"/>
          <w:szCs w:val="36"/>
        </w:rPr>
        <w:t>" (Beauty &amp; Health) and "</w:t>
      </w:r>
      <w:proofErr w:type="spellStart"/>
      <w:r w:rsidRPr="004A2F1D">
        <w:rPr>
          <w:color w:val="000000" w:themeColor="text1"/>
          <w:sz w:val="36"/>
          <w:szCs w:val="36"/>
        </w:rPr>
        <w:t>esporte_lazer</w:t>
      </w:r>
      <w:proofErr w:type="spellEnd"/>
      <w:r w:rsidRPr="004A2F1D">
        <w:rPr>
          <w:color w:val="000000" w:themeColor="text1"/>
          <w:sz w:val="36"/>
          <w:szCs w:val="36"/>
        </w:rPr>
        <w:t>" (Sports &amp; Leisure) follow closely as second and third high-performers.</w:t>
      </w:r>
    </w:p>
    <w:p w14:paraId="7535F333" w14:textId="3DFE0EBD" w:rsidR="004A2F1D" w:rsidRPr="004A2F1D" w:rsidRDefault="004A2F1D" w:rsidP="004A2F1D">
      <w:pPr>
        <w:jc w:val="both"/>
        <w:rPr>
          <w:color w:val="000000" w:themeColor="text1"/>
          <w:sz w:val="36"/>
          <w:szCs w:val="36"/>
        </w:rPr>
      </w:pPr>
      <w:r w:rsidRPr="004A2F1D">
        <w:rPr>
          <w:color w:val="000000" w:themeColor="text1"/>
          <w:sz w:val="36"/>
          <w:szCs w:val="36"/>
        </w:rPr>
        <w:t>• Concentration of Wealth: The pie chart reveals that the top 4 to 5 categories capture a massive percentage of the platform's total revenue ($13.59M), meaning our business highly depends on these specific niches.</w:t>
      </w:r>
    </w:p>
    <w:p w14:paraId="66D1BECF" w14:textId="77777777" w:rsidR="004A2F1D" w:rsidRDefault="004A2F1D" w:rsidP="004A2F1D">
      <w:pPr>
        <w:rPr>
          <w:b/>
          <w:bCs/>
          <w:color w:val="FF0000"/>
          <w:sz w:val="36"/>
          <w:szCs w:val="36"/>
        </w:rPr>
      </w:pPr>
    </w:p>
    <w:p w14:paraId="3EDC7B03" w14:textId="77777777" w:rsidR="004A2F1D" w:rsidRPr="004A2F1D" w:rsidRDefault="004A2F1D" w:rsidP="004A2F1D">
      <w:pPr>
        <w:rPr>
          <w:b/>
          <w:bCs/>
          <w:color w:val="FF0000"/>
          <w:sz w:val="36"/>
          <w:szCs w:val="36"/>
        </w:rPr>
      </w:pPr>
      <w:r w:rsidRPr="004A2F1D">
        <w:rPr>
          <w:b/>
          <w:bCs/>
          <w:color w:val="FF0000"/>
          <w:sz w:val="36"/>
          <w:szCs w:val="36"/>
        </w:rPr>
        <w:lastRenderedPageBreak/>
        <w:t>3. Regional Performance &amp; Underperforming Areas:</w:t>
      </w:r>
    </w:p>
    <w:p w14:paraId="2B67EFF1" w14:textId="77777777" w:rsidR="004A2F1D" w:rsidRPr="004A2F1D" w:rsidRDefault="004A2F1D" w:rsidP="004A2F1D">
      <w:pPr>
        <w:rPr>
          <w:color w:val="000000" w:themeColor="text1"/>
          <w:sz w:val="32"/>
          <w:szCs w:val="32"/>
        </w:rPr>
      </w:pPr>
      <w:r w:rsidRPr="004A2F1D">
        <w:rPr>
          <w:color w:val="000000" w:themeColor="text1"/>
          <w:sz w:val="32"/>
          <w:szCs w:val="32"/>
        </w:rPr>
        <w:t>• Dominant Hub (SP): São Paulo (SP) is the primary engine of our sales, represented by the largest bubble on the map.</w:t>
      </w:r>
    </w:p>
    <w:p w14:paraId="4D6CBFD3" w14:textId="77777777" w:rsidR="004A2F1D" w:rsidRPr="004A2F1D" w:rsidRDefault="004A2F1D" w:rsidP="004A2F1D">
      <w:pPr>
        <w:rPr>
          <w:color w:val="000000" w:themeColor="text1"/>
          <w:sz w:val="32"/>
          <w:szCs w:val="32"/>
        </w:rPr>
      </w:pPr>
      <w:r w:rsidRPr="004A2F1D">
        <w:rPr>
          <w:color w:val="000000" w:themeColor="text1"/>
          <w:sz w:val="32"/>
          <w:szCs w:val="32"/>
        </w:rPr>
        <w:t>• Secondary Hub (MG): Minas Gerais (MG) shows moderate, acceptable sales volume.</w:t>
      </w:r>
    </w:p>
    <w:p w14:paraId="47DBEADC" w14:textId="6008501E" w:rsidR="004A2F1D" w:rsidRDefault="004A2F1D" w:rsidP="004A2F1D">
      <w:pPr>
        <w:jc w:val="both"/>
        <w:rPr>
          <w:color w:val="000000" w:themeColor="text1"/>
          <w:sz w:val="32"/>
          <w:szCs w:val="32"/>
        </w:rPr>
      </w:pPr>
      <w:r w:rsidRPr="004A2F1D">
        <w:rPr>
          <w:color w:val="000000" w:themeColor="text1"/>
          <w:sz w:val="32"/>
          <w:szCs w:val="32"/>
        </w:rPr>
        <w:t>• Underperforming Hub (BA): Bahia (BA) is highly underperforming. Despite its large geographical area, its bubble size is extremely small, showing very weak sales penetration in the north.</w:t>
      </w:r>
    </w:p>
    <w:p w14:paraId="287CAF91" w14:textId="4539C3AD" w:rsidR="00693044" w:rsidRPr="00693044" w:rsidRDefault="00693044" w:rsidP="00693044">
      <w:pPr>
        <w:rPr>
          <w:b/>
          <w:bCs/>
          <w:color w:val="FF0000"/>
          <w:sz w:val="36"/>
          <w:szCs w:val="36"/>
        </w:rPr>
      </w:pPr>
      <w:r w:rsidRPr="00693044">
        <w:rPr>
          <w:b/>
          <w:bCs/>
          <w:color w:val="FF0000"/>
          <w:sz w:val="36"/>
          <w:szCs w:val="36"/>
        </w:rPr>
        <w:t>4. Delivery Performance Observations</w:t>
      </w:r>
      <w:r>
        <w:rPr>
          <w:b/>
          <w:bCs/>
          <w:color w:val="FF0000"/>
          <w:sz w:val="36"/>
          <w:szCs w:val="36"/>
        </w:rPr>
        <w:t>:</w:t>
      </w:r>
    </w:p>
    <w:p w14:paraId="5268062C" w14:textId="77777777" w:rsidR="00693044" w:rsidRPr="00693044" w:rsidRDefault="00693044" w:rsidP="00693044">
      <w:pPr>
        <w:rPr>
          <w:b/>
          <w:bCs/>
          <w:color w:val="4472C4" w:themeColor="accent1"/>
          <w:sz w:val="36"/>
          <w:szCs w:val="36"/>
        </w:rPr>
      </w:pPr>
      <w:r w:rsidRPr="00693044">
        <w:rPr>
          <w:b/>
          <w:bCs/>
          <w:color w:val="4472C4" w:themeColor="accent1"/>
          <w:sz w:val="36"/>
          <w:szCs w:val="36"/>
        </w:rPr>
        <w:t xml:space="preserve">• Healthy Logistics and Operational Efficiency: </w:t>
      </w:r>
    </w:p>
    <w:p w14:paraId="4DDDF62B" w14:textId="730158F5" w:rsidR="00693044" w:rsidRPr="00693044" w:rsidRDefault="00693044" w:rsidP="00693044">
      <w:pPr>
        <w:rPr>
          <w:color w:val="000000" w:themeColor="text1"/>
          <w:sz w:val="32"/>
          <w:szCs w:val="32"/>
        </w:rPr>
      </w:pPr>
      <w:r w:rsidRPr="00693044">
        <w:rPr>
          <w:color w:val="000000" w:themeColor="text1"/>
          <w:sz w:val="32"/>
          <w:szCs w:val="32"/>
        </w:rPr>
        <w:t>Our operational data demonstrates a highly successful and reliable delivery ecosystem, with an impressive 92.13% of all customer orders (amounting to 91.61K unique transactions) being successfully fulfilled and delivered "On-Time." This high percentage indicates strong fundamental supply chain coordination and baseline efficiency across our primary shipping channels, ensuring that the majority of our consumer base experiences prompt service.</w:t>
      </w:r>
    </w:p>
    <w:p w14:paraId="5739B6F2" w14:textId="77777777" w:rsidR="00693044" w:rsidRPr="00693044" w:rsidRDefault="00693044" w:rsidP="00693044">
      <w:pPr>
        <w:rPr>
          <w:b/>
          <w:bCs/>
          <w:color w:val="4472C4" w:themeColor="accent1"/>
          <w:sz w:val="36"/>
          <w:szCs w:val="36"/>
        </w:rPr>
      </w:pPr>
      <w:r w:rsidRPr="00693044">
        <w:rPr>
          <w:b/>
          <w:bCs/>
          <w:color w:val="4472C4" w:themeColor="accent1"/>
          <w:sz w:val="36"/>
          <w:szCs w:val="36"/>
        </w:rPr>
        <w:t xml:space="preserve">• Critical Delayed Shipping Alert and Retention Risks: </w:t>
      </w:r>
    </w:p>
    <w:p w14:paraId="5AA49178" w14:textId="594FAD70" w:rsidR="00693044" w:rsidRDefault="00693044" w:rsidP="00693044">
      <w:pPr>
        <w:jc w:val="both"/>
        <w:rPr>
          <w:color w:val="000000" w:themeColor="text1"/>
          <w:sz w:val="32"/>
          <w:szCs w:val="32"/>
        </w:rPr>
      </w:pPr>
      <w:r w:rsidRPr="00693044">
        <w:rPr>
          <w:color w:val="000000" w:themeColor="text1"/>
          <w:sz w:val="32"/>
          <w:szCs w:val="32"/>
        </w:rPr>
        <w:t xml:space="preserve">Conversely, our donut chart highlights that 7.87% of transactions (representing 7.83K orders) suffer from "Delayed" shipping statuses. While 7.87% might initially appear to be a minor operational margin, in the competitive landscape of e-commerce, this means nearly 8,000 customers experienced sub-optimal service. This volume of dissatisfaction presents a significant risk to customer retention, brand loyalty, and online reviews. Therefore, it is critical for our operations team to investigate potential fulfillment </w:t>
      </w:r>
      <w:r w:rsidRPr="00693044">
        <w:rPr>
          <w:color w:val="000000" w:themeColor="text1"/>
          <w:sz w:val="32"/>
          <w:szCs w:val="32"/>
        </w:rPr>
        <w:lastRenderedPageBreak/>
        <w:t>bottlenecks and optimize transit times on underperforming logistics routes.</w:t>
      </w:r>
    </w:p>
    <w:p w14:paraId="3AB8B69A" w14:textId="0B11CD8D" w:rsidR="008F4E58" w:rsidRPr="008F4E58" w:rsidRDefault="008F4E58" w:rsidP="008F4E58">
      <w:pPr>
        <w:rPr>
          <w:b/>
          <w:bCs/>
          <w:color w:val="FF0000"/>
          <w:sz w:val="36"/>
          <w:szCs w:val="36"/>
        </w:rPr>
      </w:pPr>
      <w:r w:rsidRPr="008F4E58">
        <w:rPr>
          <w:b/>
          <w:bCs/>
          <w:color w:val="FF0000"/>
          <w:sz w:val="36"/>
          <w:szCs w:val="36"/>
        </w:rPr>
        <w:t>5. Strategic Recommendations for Executives:</w:t>
      </w:r>
    </w:p>
    <w:p w14:paraId="5B4203B1" w14:textId="77777777" w:rsidR="008F4E58" w:rsidRPr="008F4E58" w:rsidRDefault="008F4E58" w:rsidP="008F4E58">
      <w:pPr>
        <w:rPr>
          <w:b/>
          <w:bCs/>
          <w:color w:val="4472C4" w:themeColor="accent1"/>
          <w:sz w:val="32"/>
          <w:szCs w:val="32"/>
        </w:rPr>
      </w:pPr>
      <w:r w:rsidRPr="008F4E58">
        <w:rPr>
          <w:b/>
          <w:bCs/>
          <w:color w:val="4472C4" w:themeColor="accent1"/>
          <w:sz w:val="32"/>
          <w:szCs w:val="32"/>
        </w:rPr>
        <w:t xml:space="preserve">• Investigate and </w:t>
      </w:r>
      <w:proofErr w:type="gramStart"/>
      <w:r w:rsidRPr="008F4E58">
        <w:rPr>
          <w:b/>
          <w:bCs/>
          <w:color w:val="4472C4" w:themeColor="accent1"/>
          <w:sz w:val="32"/>
          <w:szCs w:val="32"/>
        </w:rPr>
        <w:t>Audit</w:t>
      </w:r>
      <w:proofErr w:type="gramEnd"/>
      <w:r w:rsidRPr="008F4E58">
        <w:rPr>
          <w:b/>
          <w:bCs/>
          <w:color w:val="4472C4" w:themeColor="accent1"/>
          <w:sz w:val="32"/>
          <w:szCs w:val="32"/>
        </w:rPr>
        <w:t xml:space="preserve"> the September Revenue Crash: </w:t>
      </w:r>
    </w:p>
    <w:p w14:paraId="0E947DA9" w14:textId="77777777" w:rsidR="008F4E58" w:rsidRPr="008F4E58" w:rsidRDefault="008F4E58" w:rsidP="008F4E58">
      <w:pPr>
        <w:rPr>
          <w:color w:val="000000" w:themeColor="text1"/>
          <w:sz w:val="32"/>
          <w:szCs w:val="32"/>
        </w:rPr>
      </w:pPr>
      <w:r w:rsidRPr="008F4E58">
        <w:rPr>
          <w:color w:val="000000" w:themeColor="text1"/>
          <w:sz w:val="32"/>
          <w:szCs w:val="32"/>
        </w:rPr>
        <w:t>Our dynamic line chart clearly reveals a sudden, severe drop in sales starting in September, where monthly revenue fell drastically below the $1.0M mark. We highly recommend conducting a thorough data and business audit for this specific period. The executive team needs to analyze potential root causes, such as platform technical downtime, the expiration of major marketing campaigns, or sudden inventory supply issues. Pinpointing this anomaly is crucial to ensuring we prevent similar revenue collapses in future fiscal quarters.</w:t>
      </w:r>
    </w:p>
    <w:p w14:paraId="71A5867F" w14:textId="77777777" w:rsidR="008F4E58" w:rsidRPr="008F4E58" w:rsidRDefault="008F4E58" w:rsidP="008F4E58">
      <w:pPr>
        <w:rPr>
          <w:color w:val="000000" w:themeColor="text1"/>
          <w:sz w:val="32"/>
          <w:szCs w:val="32"/>
        </w:rPr>
      </w:pPr>
    </w:p>
    <w:p w14:paraId="7625A8A0" w14:textId="77777777" w:rsidR="008F4E58" w:rsidRPr="008F4E58" w:rsidRDefault="008F4E58" w:rsidP="008F4E58">
      <w:pPr>
        <w:rPr>
          <w:b/>
          <w:bCs/>
          <w:color w:val="4472C4" w:themeColor="accent1"/>
          <w:sz w:val="32"/>
          <w:szCs w:val="32"/>
        </w:rPr>
      </w:pPr>
      <w:r w:rsidRPr="008F4E58">
        <w:rPr>
          <w:b/>
          <w:bCs/>
          <w:color w:val="4472C4" w:themeColor="accent1"/>
          <w:sz w:val="32"/>
          <w:szCs w:val="32"/>
        </w:rPr>
        <w:t xml:space="preserve">• Deploy Localized Marketing and Optimized Shipping in Bahia (BA): </w:t>
      </w:r>
    </w:p>
    <w:p w14:paraId="1DC2F0F2" w14:textId="77777777" w:rsidR="008F4E58" w:rsidRPr="008F4E58" w:rsidRDefault="008F4E58" w:rsidP="008F4E58">
      <w:pPr>
        <w:rPr>
          <w:color w:val="000000" w:themeColor="text1"/>
          <w:sz w:val="32"/>
          <w:szCs w:val="32"/>
        </w:rPr>
      </w:pPr>
      <w:r w:rsidRPr="008F4E58">
        <w:rPr>
          <w:color w:val="000000" w:themeColor="text1"/>
          <w:sz w:val="32"/>
          <w:szCs w:val="32"/>
        </w:rPr>
        <w:t>While our spatial map shows that São Paulo is the main driver of our revenue, it highlights a major gap in underperforming states like Bahia (BA). Despite its large geographic size and population, Bahia's sales bubble remains critically small. To expand our market share, we recommend launching localized digital marketing campaigns specifically tailored to consumers in that region. Additionally, the business should collaborate with regional courier services to offer cheaper shipping rates or promotions to eliminate the pricing barriers in the North-East market.</w:t>
      </w:r>
    </w:p>
    <w:p w14:paraId="5AA24044" w14:textId="77777777" w:rsidR="008F4E58" w:rsidRPr="008F4E58" w:rsidRDefault="008F4E58" w:rsidP="008F4E58">
      <w:pPr>
        <w:rPr>
          <w:color w:val="000000" w:themeColor="text1"/>
          <w:sz w:val="32"/>
          <w:szCs w:val="32"/>
        </w:rPr>
      </w:pPr>
    </w:p>
    <w:p w14:paraId="1D884E11" w14:textId="77777777" w:rsidR="008F4E58" w:rsidRPr="008F4E58" w:rsidRDefault="008F4E58" w:rsidP="008F4E58">
      <w:pPr>
        <w:rPr>
          <w:b/>
          <w:bCs/>
          <w:color w:val="4472C4" w:themeColor="accent1"/>
          <w:sz w:val="32"/>
          <w:szCs w:val="32"/>
        </w:rPr>
      </w:pPr>
      <w:r w:rsidRPr="008F4E58">
        <w:rPr>
          <w:b/>
          <w:bCs/>
          <w:color w:val="4472C4" w:themeColor="accent1"/>
          <w:sz w:val="32"/>
          <w:szCs w:val="32"/>
        </w:rPr>
        <w:lastRenderedPageBreak/>
        <w:t xml:space="preserve">• Capitalize on Top Categories and Clear Stock Through Product Bundling: </w:t>
      </w:r>
    </w:p>
    <w:p w14:paraId="1127A218" w14:textId="045901DE" w:rsidR="008F4E58" w:rsidRPr="008F4E58" w:rsidRDefault="008F4E58" w:rsidP="008F4E58">
      <w:pPr>
        <w:rPr>
          <w:color w:val="000000" w:themeColor="text1"/>
          <w:sz w:val="32"/>
          <w:szCs w:val="32"/>
        </w:rPr>
      </w:pPr>
      <w:r w:rsidRPr="008F4E58">
        <w:rPr>
          <w:color w:val="000000" w:themeColor="text1"/>
          <w:sz w:val="32"/>
          <w:szCs w:val="32"/>
        </w:rPr>
        <w:t>According to our product performance charts, categories like "</w:t>
      </w:r>
      <w:proofErr w:type="spellStart"/>
      <w:r w:rsidRPr="008F4E58">
        <w:rPr>
          <w:color w:val="000000" w:themeColor="text1"/>
          <w:sz w:val="32"/>
          <w:szCs w:val="32"/>
        </w:rPr>
        <w:t>cama_mesa_banho</w:t>
      </w:r>
      <w:proofErr w:type="spellEnd"/>
      <w:r w:rsidRPr="008F4E58">
        <w:rPr>
          <w:color w:val="000000" w:themeColor="text1"/>
          <w:sz w:val="32"/>
          <w:szCs w:val="32"/>
        </w:rPr>
        <w:t>" (Bed, Bath &amp; Table) and "</w:t>
      </w:r>
      <w:proofErr w:type="spellStart"/>
      <w:r w:rsidRPr="008F4E58">
        <w:rPr>
          <w:color w:val="000000" w:themeColor="text1"/>
          <w:sz w:val="32"/>
          <w:szCs w:val="32"/>
        </w:rPr>
        <w:t>beleza_saude</w:t>
      </w:r>
      <w:proofErr w:type="spellEnd"/>
      <w:r w:rsidRPr="008F4E58">
        <w:rPr>
          <w:color w:val="000000" w:themeColor="text1"/>
          <w:sz w:val="32"/>
          <w:szCs w:val="32"/>
        </w:rPr>
        <w:t>" (Beauty &amp; Health) are our absolute best-sellers, capturing a massive share of the platform's $13.59M total revenue. We recommend capitalizing on this high demand by securing larger inventory volumes and renegotiating better supplier contracts. To optimize warehouse operations, we also suggest implementing a smart product-bundling strategy</w:t>
      </w:r>
      <w:r>
        <w:rPr>
          <w:color w:val="000000" w:themeColor="text1"/>
          <w:sz w:val="32"/>
          <w:szCs w:val="32"/>
        </w:rPr>
        <w:t xml:space="preserve"> </w:t>
      </w:r>
      <w:r w:rsidRPr="008F4E58">
        <w:rPr>
          <w:color w:val="000000" w:themeColor="text1"/>
          <w:sz w:val="32"/>
          <w:szCs w:val="32"/>
        </w:rPr>
        <w:t>pairing these highly popular items with slower-moving product categories to clear out old stock while keeping profit margins high.</w:t>
      </w:r>
    </w:p>
    <w:p w14:paraId="388223DF" w14:textId="77777777" w:rsidR="008F4E58" w:rsidRPr="008F4E58" w:rsidRDefault="008F4E58" w:rsidP="008F4E58">
      <w:pPr>
        <w:rPr>
          <w:color w:val="000000" w:themeColor="text1"/>
          <w:sz w:val="32"/>
          <w:szCs w:val="32"/>
        </w:rPr>
      </w:pPr>
    </w:p>
    <w:p w14:paraId="73A701D8" w14:textId="77777777" w:rsidR="008F4E58" w:rsidRPr="008F4E58" w:rsidRDefault="008F4E58" w:rsidP="008F4E58">
      <w:pPr>
        <w:rPr>
          <w:b/>
          <w:bCs/>
          <w:color w:val="4472C4" w:themeColor="accent1"/>
          <w:sz w:val="32"/>
          <w:szCs w:val="32"/>
        </w:rPr>
      </w:pPr>
      <w:r w:rsidRPr="008F4E58">
        <w:rPr>
          <w:b/>
          <w:bCs/>
          <w:color w:val="4472C4" w:themeColor="accent1"/>
          <w:sz w:val="32"/>
          <w:szCs w:val="32"/>
        </w:rPr>
        <w:t xml:space="preserve">• Identify and Resolve Logistical Bottlenecks for the 7.87% Delivery Delays: </w:t>
      </w:r>
    </w:p>
    <w:p w14:paraId="60BD79E0" w14:textId="68FEA185" w:rsidR="008F4E58" w:rsidRPr="004A2F1D" w:rsidRDefault="008F4E58" w:rsidP="008F4E58">
      <w:pPr>
        <w:jc w:val="both"/>
        <w:rPr>
          <w:color w:val="000000" w:themeColor="text1"/>
          <w:sz w:val="32"/>
          <w:szCs w:val="32"/>
        </w:rPr>
      </w:pPr>
      <w:r w:rsidRPr="008F4E58">
        <w:rPr>
          <w:color w:val="000000" w:themeColor="text1"/>
          <w:sz w:val="32"/>
          <w:szCs w:val="32"/>
        </w:rPr>
        <w:t>Our delivery performance donut chart indicates a generally healthy operations rate, with 92.13% of orders being delivered "On-Time." However, the remaining 7.87% represents nearly 8,000 delayed orders, which poses a serious risk to customer satisfaction and long-term brand loyalty. We recommend cross-referencing these delayed transactions with our geographical data to isolate the specific cities or shipping routes experiencing the highest lag. This diagnostic insight will allow the operations team to optimize vendor delivery times and hold underperforming third-party logistics providers accountable.</w:t>
      </w:r>
    </w:p>
    <w:sectPr w:rsidR="008F4E58" w:rsidRPr="004A2F1D" w:rsidSect="004A2F1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D7476" w14:textId="77777777" w:rsidR="003B3A2D" w:rsidRDefault="003B3A2D" w:rsidP="004A2F1D">
      <w:pPr>
        <w:spacing w:after="0" w:line="240" w:lineRule="auto"/>
      </w:pPr>
      <w:r>
        <w:separator/>
      </w:r>
    </w:p>
  </w:endnote>
  <w:endnote w:type="continuationSeparator" w:id="0">
    <w:p w14:paraId="03497E31" w14:textId="77777777" w:rsidR="003B3A2D" w:rsidRDefault="003B3A2D" w:rsidP="004A2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5E589" w14:textId="77777777" w:rsidR="003B3A2D" w:rsidRDefault="003B3A2D" w:rsidP="004A2F1D">
      <w:pPr>
        <w:spacing w:after="0" w:line="240" w:lineRule="auto"/>
      </w:pPr>
      <w:r>
        <w:separator/>
      </w:r>
    </w:p>
  </w:footnote>
  <w:footnote w:type="continuationSeparator" w:id="0">
    <w:p w14:paraId="527D2672" w14:textId="77777777" w:rsidR="003B3A2D" w:rsidRDefault="003B3A2D" w:rsidP="004A2F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F42CB"/>
    <w:multiLevelType w:val="hybridMultilevel"/>
    <w:tmpl w:val="5B02D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6B5404"/>
    <w:multiLevelType w:val="hybridMultilevel"/>
    <w:tmpl w:val="DACE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428061">
    <w:abstractNumId w:val="0"/>
  </w:num>
  <w:num w:numId="2" w16cid:durableId="749887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1D"/>
    <w:rsid w:val="00383524"/>
    <w:rsid w:val="003B3A2D"/>
    <w:rsid w:val="004A2F1D"/>
    <w:rsid w:val="00693044"/>
    <w:rsid w:val="008F4E58"/>
    <w:rsid w:val="008F520D"/>
    <w:rsid w:val="009170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65C0"/>
  <w15:chartTrackingRefBased/>
  <w15:docId w15:val="{7216AFB0-9995-43C5-BEEF-0BB2D990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2F1D"/>
    <w:pPr>
      <w:tabs>
        <w:tab w:val="center" w:pos="4320"/>
        <w:tab w:val="right" w:pos="8640"/>
      </w:tabs>
      <w:spacing w:after="0" w:line="240" w:lineRule="auto"/>
    </w:pPr>
  </w:style>
  <w:style w:type="character" w:customStyle="1" w:styleId="HeaderChar">
    <w:name w:val="Header Char"/>
    <w:basedOn w:val="DefaultParagraphFont"/>
    <w:link w:val="Header"/>
    <w:uiPriority w:val="99"/>
    <w:rsid w:val="004A2F1D"/>
  </w:style>
  <w:style w:type="paragraph" w:styleId="Footer">
    <w:name w:val="footer"/>
    <w:basedOn w:val="Normal"/>
    <w:link w:val="FooterChar"/>
    <w:uiPriority w:val="99"/>
    <w:unhideWhenUsed/>
    <w:rsid w:val="004A2F1D"/>
    <w:pPr>
      <w:tabs>
        <w:tab w:val="center" w:pos="4320"/>
        <w:tab w:val="right" w:pos="8640"/>
      </w:tabs>
      <w:spacing w:after="0" w:line="240" w:lineRule="auto"/>
    </w:pPr>
  </w:style>
  <w:style w:type="character" w:customStyle="1" w:styleId="FooterChar">
    <w:name w:val="Footer Char"/>
    <w:basedOn w:val="DefaultParagraphFont"/>
    <w:link w:val="Footer"/>
    <w:uiPriority w:val="99"/>
    <w:rsid w:val="004A2F1D"/>
  </w:style>
  <w:style w:type="paragraph" w:styleId="ListParagraph">
    <w:name w:val="List Paragraph"/>
    <w:basedOn w:val="Normal"/>
    <w:uiPriority w:val="34"/>
    <w:qFormat/>
    <w:rsid w:val="004A2F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CHBIBE</dc:creator>
  <cp:keywords/>
  <dc:description/>
  <cp:lastModifiedBy>Lara CHBIBE</cp:lastModifiedBy>
  <cp:revision>2</cp:revision>
  <dcterms:created xsi:type="dcterms:W3CDTF">2026-05-19T06:23:00Z</dcterms:created>
  <dcterms:modified xsi:type="dcterms:W3CDTF">2026-05-19T06:23:00Z</dcterms:modified>
</cp:coreProperties>
</file>