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LOTE 50 MZ 60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 (CIENTO VEINTEM2 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 (CIENTO VEINTEM2 METROS CUADRADOS)</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26 DE SEPTIEMBRE DE 1996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4565465456456</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LOTE 50 MZ 60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 (CIENTO VEINTEM2 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JLKJKJLKJ</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4</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10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27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NOMBRE DEL BENEFICIARIO (PARENTEZCO)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abe@gmail.com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10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(CIENTO VEINTEM2 METROS CUADRADOS)</w:t>
      </w:r>
      <w:r w:rsidDel="00000000" w:rsidR="00000000" w:rsidRPr="00000000">
        <w:rPr>
          <w:rFonts w:ascii="Arial" w:cs="Arial" w:eastAsia="Arial" w:hAnsi="Arial"/>
          <w:sz w:val="20"/>
          <w:szCs w:val="20"/>
          <w:rtl w:val="0"/>
        </w:rPr>
        <w:t xml:space="preserve"> IDENTIFICADA CON ELLOTE 50 MZ 60,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CHUY SE LA COME.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10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(CIENTO VEINTEM2 METROS CUADRADOS)</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LOTE 50 MZ 60</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CHUY SE LA COME.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10</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27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11 DE FEBRERO DE 2026</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4 MESES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CHUY SE LA COME.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FOLIODELLOTE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