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7j1nbr8g58zn" w:id="0"/>
      <w:bookmarkEnd w:id="0"/>
      <w:r w:rsidDel="00000000" w:rsidR="00000000" w:rsidRPr="00000000">
        <w:rPr>
          <w:rtl w:val="0"/>
        </w:rPr>
        <w:t xml:space="preserve">Review e Retro: BugHunters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eading=h.m5d1j5p2ydzj" w:id="1"/>
      <w:bookmarkEnd w:id="1"/>
      <w:r w:rsidDel="00000000" w:rsidR="00000000" w:rsidRPr="00000000">
        <w:rPr>
          <w:rtl w:val="0"/>
        </w:rPr>
        <w:t xml:space="preserve">Review: 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bookmarkStart w:colFirst="0" w:colLast="0" w:name="_heading=h.z35rnp2k86lb" w:id="2"/>
      <w:bookmarkEnd w:id="2"/>
      <w:r w:rsidDel="00000000" w:rsidR="00000000" w:rsidRPr="00000000">
        <w:rPr>
          <w:rtl w:val="0"/>
        </w:rPr>
        <w:t xml:space="preserve">Lara Corsi e Ruan documentaram o que foi feito no último encontro;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bookmarkStart w:colFirst="0" w:colLast="0" w:name="_heading=h.8af6upglsrc7" w:id="3"/>
      <w:bookmarkEnd w:id="3"/>
      <w:r w:rsidDel="00000000" w:rsidR="00000000" w:rsidRPr="00000000">
        <w:rPr>
          <w:rtl w:val="0"/>
        </w:rPr>
        <w:t xml:space="preserve">Maria Isabelle, Kevin e Lara conclui o design simplista das páginas do projeto no site do Figma;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numPr>
          <w:ilvl w:val="0"/>
          <w:numId w:val="2"/>
        </w:numPr>
        <w:spacing w:line="240" w:lineRule="auto"/>
        <w:ind w:left="720" w:hanging="360"/>
        <w:rPr/>
      </w:pPr>
      <w:bookmarkStart w:colFirst="0" w:colLast="0" w:name="_heading=h.qpqy32ye7doa" w:id="4"/>
      <w:bookmarkEnd w:id="4"/>
      <w:r w:rsidDel="00000000" w:rsidR="00000000" w:rsidRPr="00000000">
        <w:rPr>
          <w:rtl w:val="0"/>
        </w:rPr>
        <w:t xml:space="preserve">Ruan fez o primeiro modelo do Banco de dados;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numPr>
          <w:ilvl w:val="0"/>
          <w:numId w:val="2"/>
        </w:numPr>
        <w:spacing w:line="240" w:lineRule="auto"/>
        <w:ind w:left="720" w:hanging="360"/>
        <w:rPr>
          <w:color w:val="666666"/>
          <w:sz w:val="30"/>
          <w:szCs w:val="30"/>
        </w:rPr>
      </w:pPr>
      <w:bookmarkStart w:colFirst="0" w:colLast="0" w:name="_heading=h.5s9zsdr6k7sz" w:id="5"/>
      <w:bookmarkEnd w:id="5"/>
      <w:r w:rsidDel="00000000" w:rsidR="00000000" w:rsidRPr="00000000">
        <w:rPr>
          <w:rtl w:val="0"/>
        </w:rPr>
        <w:t xml:space="preserve">Ruan fez um complemento no diagrama de classes;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color w:val="434343"/>
        </w:rPr>
      </w:pPr>
      <w:bookmarkStart w:colFirst="0" w:colLast="0" w:name="_heading=h.sjie685pxsyo" w:id="6"/>
      <w:bookmarkEnd w:id="6"/>
      <w:r w:rsidDel="00000000" w:rsidR="00000000" w:rsidRPr="00000000">
        <w:rPr>
          <w:rtl w:val="0"/>
        </w:rPr>
        <w:t xml:space="preserve">Retro: </w:t>
      </w:r>
      <w:r w:rsidDel="00000000" w:rsidR="00000000" w:rsidRPr="00000000">
        <w:rPr>
          <w:color w:val="434343"/>
          <w:rtl w:val="0"/>
        </w:rPr>
        <w:t xml:space="preserve">O andamento do grupo está bem ritmado, com as funções claramente definidas e distribuídas de forma equilibrada e por prioridade. Isso tem ajudado a manter a organização e evitando refacções.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spacing w:line="240" w:lineRule="auto"/>
        <w:ind w:left="720" w:firstLine="0"/>
        <w:rPr/>
      </w:pPr>
      <w:bookmarkStart w:colFirst="0" w:colLast="0" w:name="_heading=h.ryy37vrr7i3c" w:id="7"/>
      <w:bookmarkEnd w:id="7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W+xOADYs+FW1dSis00dmBLR52w==">CgMxLjAyDmguN2oxbmJyOGc1OHpuMg5oLm01ZDFqNXAyeWR6ajIOaC56MzVybnAyazg2bGIyDmguOGFmNnVwZ2xzcmM3Mg5oLnFwcXkzMnllN2RvYTIOaC41czl6c2RyNms3c3oyDmguc2ppZTY4NXB4c3lvMg5oLnJ5eTM3dnJyN2kzYzgAciExODZPb1VrR0V1d2VpbHdGUTcwYjhMMVRPYjVNOGZSZG0=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