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8CC73D">
      <w:pPr>
        <w:rPr>
          <w:b/>
          <w:bCs/>
          <w:color w:val="FF0000"/>
        </w:rPr>
      </w:pPr>
      <w:r>
        <w:rPr>
          <w:b/>
          <w:bCs/>
          <w:color w:val="FF0000"/>
        </w:rPr>
        <w:t>SUPERVISION</w:t>
      </w:r>
    </w:p>
    <w:p w14:paraId="6F79EE9E">
      <w:pPr>
        <w:rPr>
          <w:rFonts w:hint="eastAsia"/>
          <w:b/>
          <w:bCs/>
          <w:color w:val="auto"/>
          <w:lang w:val="en-US" w:eastAsia="zh-CN"/>
        </w:rPr>
      </w:pPr>
      <w:r>
        <w:rPr>
          <w:b/>
          <w:bCs/>
          <w:color w:val="auto"/>
        </w:rPr>
        <w:t>Date / time</w:t>
      </w:r>
      <w:r>
        <w:rPr>
          <w:rFonts w:hint="eastAsia"/>
          <w:b/>
          <w:bCs/>
          <w:color w:val="auto"/>
          <w:lang w:val="en-US" w:eastAsia="zh-CN"/>
        </w:rPr>
        <w:t>:  30/10/2025</w:t>
      </w:r>
    </w:p>
    <w:p w14:paraId="2AFDC4E3">
      <w:pPr>
        <w:rPr>
          <w:rFonts w:hint="eastAsia"/>
          <w:b/>
          <w:bCs/>
          <w:color w:val="auto"/>
          <w:lang w:val="en-US" w:eastAsia="zh-CN"/>
        </w:rPr>
      </w:pPr>
    </w:p>
    <w:p w14:paraId="44F5FB72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Main issues discussed</w:t>
      </w:r>
    </w:p>
    <w:p w14:paraId="34295CF8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1. Principles for research and writing</w:t>
      </w:r>
    </w:p>
    <w:p w14:paraId="31563C42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2. Process documentation and weekly report format</w:t>
      </w:r>
    </w:p>
    <w:p w14:paraId="06493F5F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3. Initial materials and a “slow start”</w:t>
      </w:r>
    </w:p>
    <w:p w14:paraId="7B695E99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4. Code, documentation, and “contribution to knowledge”</w:t>
      </w:r>
    </w:p>
    <w:p w14:paraId="154765AA">
      <w:pPr>
        <w:numPr>
          <w:ilvl w:val="0"/>
          <w:numId w:val="0"/>
        </w:numPr>
        <w:rPr>
          <w:rFonts w:hint="default" w:eastAsiaTheme="minorEastAsia"/>
          <w:b/>
          <w:bCs/>
          <w:color w:val="auto"/>
          <w:lang w:val="en-US" w:eastAsia="zh-CN"/>
        </w:rPr>
      </w:pPr>
    </w:p>
    <w:p w14:paraId="6096D977">
      <w:pPr>
        <w:rPr>
          <w:b/>
          <w:bCs/>
          <w:color w:val="auto"/>
        </w:rPr>
      </w:pPr>
      <w:r>
        <w:rPr>
          <w:b/>
          <w:bCs/>
          <w:color w:val="auto"/>
          <w:highlight w:val="yellow"/>
        </w:rPr>
        <w:t>Work shown</w:t>
      </w:r>
      <w:r>
        <w:rPr>
          <w:b/>
          <w:bCs/>
          <w:color w:val="auto"/>
        </w:rPr>
        <w:t xml:space="preserve"> </w:t>
      </w:r>
    </w:p>
    <w:p w14:paraId="59731F70">
      <w:pPr>
        <w:numPr>
          <w:ilvl w:val="0"/>
          <w:numId w:val="1"/>
        </w:numPr>
        <w:rPr>
          <w:b/>
          <w:bCs/>
          <w:color w:val="auto"/>
        </w:rPr>
      </w:pPr>
      <w:r>
        <w:rPr>
          <w:rFonts w:hint="eastAsia"/>
          <w:b/>
          <w:bCs/>
          <w:color w:val="auto"/>
        </w:rPr>
        <w:t>Present the performance of MiniRocket, MultiRocket, and TST on the LARa dataset.</w:t>
      </w:r>
    </w:p>
    <w:p w14:paraId="6CC1FFE4">
      <w:pPr>
        <w:numPr>
          <w:ilvl w:val="0"/>
          <w:numId w:val="0"/>
        </w:numPr>
      </w:pPr>
      <w:r>
        <w:drawing>
          <wp:inline distT="0" distB="0" distL="114300" distR="114300">
            <wp:extent cx="5534025" cy="2727325"/>
            <wp:effectExtent l="0" t="0" r="317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72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F21A5">
      <w:pPr>
        <w:numPr>
          <w:ilvl w:val="0"/>
          <w:numId w:val="0"/>
        </w:numPr>
      </w:pPr>
    </w:p>
    <w:p w14:paraId="35DD0BBF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I showed my weekly project progress template to my supervisor, Halloran.</w:t>
      </w:r>
    </w:p>
    <w:p w14:paraId="43BF0438">
      <w:pPr>
        <w:numPr>
          <w:ilvl w:val="0"/>
          <w:numId w:val="0"/>
        </w:numPr>
        <w:ind w:leftChars="0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Answer: No need to change anything else. Add action items at the beginning, and add next week</w:t>
      </w:r>
      <w:r>
        <w:rPr>
          <w:rFonts w:hint="default"/>
          <w:b/>
          <w:bCs/>
          <w:color w:val="auto"/>
          <w:lang w:val="en-US" w:eastAsia="zh-CN"/>
        </w:rPr>
        <w:t>’</w:t>
      </w:r>
      <w:r>
        <w:rPr>
          <w:rFonts w:hint="eastAsia"/>
          <w:b/>
          <w:bCs/>
          <w:color w:val="auto"/>
          <w:lang w:val="en-US" w:eastAsia="zh-CN"/>
        </w:rPr>
        <w:t xml:space="preserve"> s action items at the end.</w:t>
      </w:r>
    </w:p>
    <w:p w14:paraId="1EFC7D10">
      <w:pPr>
        <w:numPr>
          <w:ilvl w:val="0"/>
          <w:numId w:val="0"/>
        </w:numPr>
      </w:pPr>
      <w:r>
        <w:drawing>
          <wp:inline distT="0" distB="0" distL="114300" distR="114300">
            <wp:extent cx="5260975" cy="2616835"/>
            <wp:effectExtent l="0" t="0" r="952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A12B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3CF9680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Provide an in-depth, technically detailed explanation of how kNN, Random Forest, and InceptionTime work.</w:t>
      </w:r>
    </w:p>
    <w:p w14:paraId="025496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Answer: It is a good choice to explain how these models work in more detail and at a deeper level.</w:t>
      </w:r>
    </w:p>
    <w:p w14:paraId="0B32E371">
      <w:r>
        <w:drawing>
          <wp:inline distT="0" distB="0" distL="114300" distR="114300">
            <wp:extent cx="5267960" cy="3763645"/>
            <wp:effectExtent l="0" t="0" r="254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6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F1DA0"/>
    <w:p w14:paraId="0DC9CE21">
      <w:pPr>
        <w:rPr>
          <w:b/>
          <w:bCs/>
          <w:color w:val="auto"/>
          <w:highlight w:val="yellow"/>
        </w:rPr>
      </w:pPr>
      <w:r>
        <w:rPr>
          <w:b/>
          <w:bCs/>
          <w:color w:val="auto"/>
          <w:highlight w:val="yellow"/>
        </w:rPr>
        <w:t>Questions asked; how questions were answered</w:t>
      </w:r>
    </w:p>
    <w:p w14:paraId="4CF73BCC">
      <w:r>
        <w:drawing>
          <wp:inline distT="0" distB="0" distL="114300" distR="114300">
            <wp:extent cx="5273040" cy="188214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E8B1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Answer</w:t>
      </w:r>
    </w:p>
    <w:p w14:paraId="6F6D57C0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You don’t need to keep day-by-day records. Daily records are not required; doing it weekly is enough.</w:t>
      </w:r>
    </w:p>
    <w:p w14:paraId="79DBB4A8">
      <w:pPr>
        <w:rPr>
          <w:rFonts w:hint="eastAsia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</w:rPr>
        <w:t>2. Yes, this is important. The technical quality of your work really matters</w:t>
      </w:r>
      <w:r>
        <w:rPr>
          <w:rFonts w:hint="eastAsia"/>
          <w:b/>
          <w:bCs/>
          <w:color w:val="auto"/>
          <w:lang w:val="en-US" w:eastAsia="zh-CN"/>
        </w:rPr>
        <w:t>,</w:t>
      </w:r>
      <w:r>
        <w:rPr>
          <w:rFonts w:hint="eastAsia"/>
          <w:b/>
          <w:bCs/>
          <w:color w:val="auto"/>
        </w:rPr>
        <w:t xml:space="preserve"> the technical part counts for 30% of your work.</w:t>
      </w:r>
    </w:p>
    <w:p w14:paraId="4A38F2B1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14CC88B9">
      <w:pPr>
        <w:rPr>
          <w:rFonts w:hint="default"/>
          <w:b/>
          <w:bCs/>
          <w:color w:val="auto"/>
          <w:highlight w:val="yellow"/>
          <w:lang w:val="en-US" w:eastAsia="zh-CN"/>
        </w:rPr>
      </w:pPr>
    </w:p>
    <w:p w14:paraId="3A21A73F">
      <w:pPr>
        <w:rPr>
          <w:rFonts w:hint="eastAsia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Email</w:t>
      </w:r>
    </w:p>
    <w:p w14:paraId="6EB75BED">
      <w:r>
        <w:drawing>
          <wp:inline distT="0" distB="0" distL="114300" distR="114300">
            <wp:extent cx="5273675" cy="3420745"/>
            <wp:effectExtent l="0" t="0" r="952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88137">
      <w:r>
        <w:drawing>
          <wp:inline distT="0" distB="0" distL="114300" distR="114300">
            <wp:extent cx="5273675" cy="1342390"/>
            <wp:effectExtent l="0" t="0" r="952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4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48325" cy="3731260"/>
            <wp:effectExtent l="0" t="0" r="317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73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362325"/>
            <wp:effectExtent l="0" t="0" r="190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4558F">
      <w:pPr>
        <w:rPr>
          <w:rFonts w:hint="default"/>
          <w:lang w:val="en-US" w:eastAsia="zh-CN"/>
        </w:rPr>
      </w:pPr>
    </w:p>
    <w:p w14:paraId="65804695">
      <w:pPr>
        <w:rPr>
          <w:rFonts w:hint="default"/>
          <w:b/>
          <w:bCs/>
          <w:color w:val="FF0000"/>
          <w:highlight w:val="none"/>
          <w:lang w:val="en-US" w:eastAsia="zh-CN"/>
        </w:rPr>
      </w:pPr>
      <w:r>
        <w:rPr>
          <w:rFonts w:hint="eastAsia"/>
          <w:b/>
          <w:bCs/>
          <w:color w:val="FF0000"/>
          <w:highlight w:val="none"/>
          <w:lang w:val="en-US" w:eastAsia="zh-CN"/>
        </w:rPr>
        <w:t>Computing Project</w:t>
      </w:r>
    </w:p>
    <w:p w14:paraId="327FDB7B">
      <w:pPr>
        <w:rPr>
          <w:rFonts w:hint="eastAsia"/>
          <w:b/>
          <w:bCs/>
          <w:color w:val="auto"/>
          <w:highlight w:val="green"/>
          <w:lang w:val="en-US" w:eastAsia="zh-CN"/>
        </w:rPr>
      </w:pPr>
      <w:r>
        <w:rPr>
          <w:rFonts w:hint="eastAsia"/>
          <w:b/>
          <w:bCs/>
          <w:color w:val="auto"/>
          <w:highlight w:val="green"/>
          <w:lang w:val="en-US" w:eastAsia="zh-CN"/>
        </w:rPr>
        <w:t>WORK DONE</w:t>
      </w:r>
    </w:p>
    <w:p w14:paraId="173DFA71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1. Solve the problem of MultiRocket’s slow training speed on the RealWorld dataset.</w:t>
      </w:r>
    </w:p>
    <w:p w14:paraId="4E2932D8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2. Measure the energy consumption of the six baseline models.</w:t>
      </w:r>
    </w:p>
    <w:p w14:paraId="4AD47012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3. Start designing a new model and add a state-of-the-art model as an additional baseline.</w:t>
      </w:r>
    </w:p>
    <w:p w14:paraId="4A9A863F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default"/>
          <w:b/>
          <w:bCs/>
          <w:color w:val="auto"/>
          <w:highlight w:val="none"/>
          <w:lang w:val="en-US" w:eastAsia="zh-CN"/>
        </w:rPr>
        <w:t>4. Read the machine learning book recommended by my supervisor.</w:t>
      </w:r>
    </w:p>
    <w:p w14:paraId="588E1FC9">
      <w:pPr>
        <w:rPr>
          <w:rFonts w:hint="default"/>
          <w:b/>
          <w:bCs/>
          <w:color w:val="auto"/>
          <w:highlight w:val="none"/>
          <w:lang w:val="en-US" w:eastAsia="zh-CN"/>
        </w:rPr>
      </w:pPr>
      <w:r>
        <w:rPr>
          <w:rFonts w:hint="eastAsia"/>
          <w:b/>
          <w:bCs/>
          <w:color w:val="auto"/>
          <w:highlight w:val="none"/>
          <w:lang w:val="en-US" w:eastAsia="zh-CN"/>
        </w:rPr>
        <w:t>5. Completed the sensitivity and robustness experiments for MiniRocket, and statistical analyses for other models.</w:t>
      </w:r>
    </w:p>
    <w:p w14:paraId="3CA40516">
      <w:pPr>
        <w:rPr>
          <w:rFonts w:hint="eastAsia"/>
          <w:b/>
          <w:bCs/>
          <w:color w:val="auto"/>
          <w:highlight w:val="green"/>
        </w:rPr>
      </w:pPr>
    </w:p>
    <w:p w14:paraId="76EE16A9">
      <w:pPr>
        <w:rPr>
          <w:b/>
          <w:bCs/>
          <w:color w:val="auto"/>
          <w:highlight w:val="green"/>
        </w:rPr>
      </w:pPr>
      <w:r>
        <w:rPr>
          <w:b/>
          <w:bCs/>
          <w:color w:val="auto"/>
          <w:highlight w:val="green"/>
        </w:rPr>
        <w:t>Issues and challenges</w:t>
      </w:r>
    </w:p>
    <w:p w14:paraId="643FA90A">
      <w:pPr>
        <w:rPr>
          <w:rFonts w:hint="eastAsia"/>
          <w:b/>
          <w:bCs/>
          <w:color w:val="auto"/>
          <w:highlight w:val="none"/>
        </w:rPr>
      </w:pPr>
      <w:r>
        <w:rPr>
          <w:rFonts w:hint="eastAsia"/>
          <w:b/>
          <w:bCs/>
          <w:color w:val="auto"/>
          <w:highlight w:val="none"/>
        </w:rPr>
        <w:t>The new model is quite difficult.</w:t>
      </w:r>
    </w:p>
    <w:p w14:paraId="496F87A9">
      <w:pPr>
        <w:rPr>
          <w:rFonts w:hint="eastAsia"/>
          <w:b/>
          <w:bCs/>
          <w:color w:val="auto"/>
          <w:highlight w:val="green"/>
        </w:rPr>
      </w:pPr>
    </w:p>
    <w:p w14:paraId="1EF8091E">
      <w:pPr>
        <w:rPr>
          <w:rFonts w:hint="eastAsia"/>
          <w:b/>
          <w:bCs/>
          <w:color w:val="auto"/>
          <w:highlight w:val="green"/>
        </w:rPr>
      </w:pPr>
    </w:p>
    <w:p w14:paraId="64EB6D3B">
      <w:pPr>
        <w:rPr>
          <w:rFonts w:hint="default" w:eastAsiaTheme="minorEastAsia"/>
          <w:b/>
          <w:bCs/>
          <w:highlight w:val="green"/>
          <w:lang w:val="en-US" w:eastAsia="zh-CN"/>
        </w:rPr>
      </w:pPr>
      <w:r>
        <w:rPr>
          <w:rFonts w:hint="eastAsia"/>
          <w:b/>
          <w:bCs/>
          <w:highlight w:val="green"/>
          <w:lang w:val="en-US" w:eastAsia="zh-CN"/>
        </w:rPr>
        <w:t>Actions for next week</w:t>
      </w:r>
    </w:p>
    <w:p w14:paraId="4D238D6E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1. Think about how to design a new model based on rTsfNet and show the experimental results to my supervisor next time.</w:t>
      </w:r>
    </w:p>
    <w:p w14:paraId="4D348AF8">
      <w:pPr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</w:rPr>
        <w:t>2. Ask my supervisor whether solving the gradient explosion problem can be written up in the dissertation.</w:t>
      </w:r>
    </w:p>
    <w:p w14:paraId="21CBAF44">
      <w:pPr>
        <w:rPr>
          <w:rFonts w:hint="eastAsia"/>
          <w:b/>
          <w:bCs/>
          <w:color w:val="auto"/>
        </w:rPr>
      </w:pPr>
    </w:p>
    <w:p w14:paraId="78594512">
      <w:pPr>
        <w:rPr>
          <w:rFonts w:hint="eastAsia" w:eastAsiaTheme="minorEastAsia"/>
          <w:b/>
          <w:bCs/>
          <w:color w:val="FF0000"/>
          <w:lang w:val="en-US" w:eastAsia="zh-CN"/>
        </w:rPr>
      </w:pPr>
    </w:p>
    <w:p w14:paraId="41E698FD">
      <w:pPr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Evidence</w:t>
      </w:r>
    </w:p>
    <w:p w14:paraId="34A552A4">
      <w:pPr>
        <w:rPr>
          <w:rFonts w:hint="eastAsia"/>
        </w:rPr>
      </w:pP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instrText xml:space="preserve"> HYPERLINK "https://livecoventryac-my.sharepoint.com/:v:/g/personal/wuy176_uni_coventry_ac_uk/IQD45v4X2lX4T7BqcGRptJ1fAUwDTWgQCiL4CquUKBRClwA?nav=eyJyZWZlcnJhbEluZm8iOnsicmVmZXJyYWxBcHAiOiJTdHJlYW1XZWJBcHAiLCJyZWZlcnJhbFZpZXciOiJTaGFyZURpYWxvZy1MaW5rIiwicmVmZXJyYWxBcHBQbGF0Zm9ybSI6IldlYiIsInJlZmVycmFsTW9kZSI6InZpZXcifX0=&amp;e=uXAhZP" </w:instrText>
      </w:r>
      <w:r>
        <w:rPr>
          <w:rFonts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separate"/>
      </w:r>
      <w:r>
        <w:rPr>
          <w:rStyle w:val="4"/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t>https://livecoventryac-my.sharepoint.com/:v:/g/personal/wuy176_uni_coventry_ac_uk/IQD45v4X2lX4T7BqcGRptJ1fAUwDTWgQCiL4CquUKBRClwA?nav=eyJyZWZlcnJhbEluZm8iOnsicmVmZXJyYWxBcHAiOiJTdHJlYW1XZWJBcHAiLCJyZWZlcnJhbFZpZXciOiJTaGFyZURpYWxvZy1MaW5rIiwicmVmZXJyYWxBcHBQbGF0Zm9ybSI6IldlYiIsInJlZmVycmFsTW9kZSI6InZpZXcifX0%3D&amp;e=uXAhZP</w:t>
      </w:r>
      <w:r>
        <w:rPr>
          <w:rFonts w:hint="default" w:ascii="Segoe UI" w:hAnsi="Segoe UI" w:eastAsia="Segoe UI" w:cs="Segoe UI"/>
          <w:i w:val="0"/>
          <w:iCs w:val="0"/>
          <w:caps w:val="0"/>
          <w:color w:val="0969DA"/>
          <w:spacing w:val="0"/>
          <w:sz w:val="16"/>
          <w:szCs w:val="16"/>
          <w:u w:val="single"/>
          <w:shd w:val="clear" w:fill="FFFFFF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514DB2"/>
    <w:multiLevelType w:val="singleLevel"/>
    <w:tmpl w:val="40514DB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787E6C"/>
    <w:rsid w:val="28865350"/>
    <w:rsid w:val="317A6C87"/>
    <w:rsid w:val="35556509"/>
    <w:rsid w:val="41C0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</Words>
  <Characters>1721</Characters>
  <Lines>0</Lines>
  <Paragraphs>0</Paragraphs>
  <TotalTime>0</TotalTime>
  <ScaleCrop>false</ScaleCrop>
  <LinksUpToDate>false</LinksUpToDate>
  <CharactersWithSpaces>1977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2025-12-03T16:01:00Z</dcterms:created>
  <dc:creator>86173</dc:creator>
  <cp:lastModifiedBy>174</cp:lastModifiedBy>
  <dcterms:modified xsi:type="dcterms:W3CDTF">2026-07-06T07:14:28Z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eyJoZGlkIjoiYTE4ZmFmYjE0MWVmOWI5NzQ3MWUyMzcxMTIyZGFmOGMiLCJ1c2VySWQiOiIxODU4ODUwNDk2In0=</vt:lpwstr>
  </property>
  <property fmtid="{D5CDD505-2E9C-101B-9397-08002B2CF9AE}" pid="4" name="ICV">
    <vt:lpwstr>9233319F6CA1463E866F7C5CBBEB9C3A_12</vt:lpwstr>
  </property>
</Properties>
</file>