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9A6FBF">
      <w:pPr>
        <w:numPr>
          <w:ilvl w:val="0"/>
          <w:numId w:val="1"/>
        </w:numPr>
        <w:rPr>
          <w:rFonts w:ascii="Times New Roman" w:hAnsi="Times New Roman" w:eastAsia="宋体" w:cs="Times New Roman"/>
          <w:sz w:val="28"/>
          <w:szCs w:val="28"/>
        </w:rPr>
      </w:pPr>
      <w:r>
        <w:rPr>
          <w:rFonts w:ascii="Times New Roman" w:hAnsi="Times New Roman" w:eastAsia="宋体" w:cs="Times New Roman"/>
          <w:sz w:val="28"/>
          <w:szCs w:val="28"/>
        </w:rPr>
        <w:t>Introduction &amp; Scope</w:t>
      </w:r>
    </w:p>
    <w:p w14:paraId="0F9A6FC0">
      <w:pPr>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Sensor-based human activity recognition (HAR) aims to automatically infer which activity an individual is performing</w:t>
      </w:r>
      <w:r>
        <w:rPr>
          <w:rFonts w:hint="eastAsia" w:ascii="Times New Roman" w:hAnsi="Times New Roman" w:eastAsia="宋体" w:cs="Times New Roman"/>
          <w:sz w:val="24"/>
          <w:szCs w:val="24"/>
          <w:lang w:eastAsia="zh-CN"/>
        </w:rPr>
        <w:t xml:space="preserve">, </w:t>
      </w:r>
      <w:r>
        <w:rPr>
          <w:rFonts w:ascii="Times New Roman" w:hAnsi="Times New Roman" w:eastAsia="宋体" w:cs="Times New Roman"/>
          <w:sz w:val="24"/>
          <w:szCs w:val="24"/>
          <w:lang w:eastAsia="zh-CN"/>
        </w:rPr>
        <w:t>such as walking, climbing or descending stairs, or carrying loads</w:t>
      </w:r>
      <w:r>
        <w:rPr>
          <w:rFonts w:hint="eastAsia" w:ascii="Times New Roman" w:hAnsi="Times New Roman" w:eastAsia="宋体" w:cs="Times New Roman"/>
          <w:sz w:val="24"/>
          <w:szCs w:val="24"/>
          <w:lang w:eastAsia="zh-CN"/>
        </w:rPr>
        <w:t xml:space="preserve">, </w:t>
      </w:r>
      <w:r>
        <w:rPr>
          <w:rFonts w:ascii="Times New Roman" w:hAnsi="Times New Roman" w:eastAsia="宋体" w:cs="Times New Roman"/>
          <w:sz w:val="24"/>
          <w:szCs w:val="24"/>
          <w:lang w:eastAsia="zh-CN"/>
        </w:rPr>
        <w:t>based on signals collected from accelerometers, gyroscopes, and other sensors embedded in wearable devices or mobile terminals. Over the past decade, research in this area has gradually moved from controlled laboratory studies towards deployment in mobile health, smart homes, industrial production, and logistics, attracting sustained interest from both academia and industry (Lara &amp; Labrador, 2013).</w:t>
      </w:r>
    </w:p>
    <w:p w14:paraId="0F9A6FC1">
      <w:pPr>
        <w:rPr>
          <w:rFonts w:ascii="Times New Roman" w:hAnsi="Times New Roman" w:eastAsia="宋体" w:cs="Times New Roman"/>
          <w:sz w:val="24"/>
          <w:szCs w:val="24"/>
          <w:lang w:eastAsia="zh-CN"/>
        </w:rPr>
      </w:pPr>
    </w:p>
    <w:p w14:paraId="2DB48F94">
      <w:pPr>
        <w:rPr>
          <w:rFonts w:ascii="Times New Roman" w:hAnsi="Times New Roman" w:eastAsia="宋体" w:cs="Times New Roman"/>
          <w:color w:val="EE0000"/>
          <w:sz w:val="24"/>
          <w:szCs w:val="24"/>
          <w:highlight w:val="cyan"/>
          <w:lang w:eastAsia="zh-CN"/>
        </w:rPr>
      </w:pPr>
      <w:r>
        <w:rPr>
          <w:rFonts w:ascii="Times New Roman" w:hAnsi="Times New Roman" w:eastAsia="宋体" w:cs="Times New Roman"/>
          <w:color w:val="EE0000"/>
          <w:sz w:val="24"/>
          <w:szCs w:val="24"/>
          <w:highlight w:val="cyan"/>
          <w:lang w:eastAsia="zh-CN"/>
        </w:rPr>
        <w:t>Use these real world examples in Intro to dissertation</w:t>
      </w:r>
    </w:p>
    <w:p w14:paraId="0B4A5D77">
      <w:pPr>
        <w:rPr>
          <w:rFonts w:ascii="Times New Roman" w:hAnsi="Times New Roman" w:eastAsia="宋体" w:cs="Times New Roman"/>
          <w:sz w:val="24"/>
          <w:szCs w:val="24"/>
          <w:lang w:eastAsia="zh-CN"/>
        </w:rPr>
      </w:pPr>
    </w:p>
    <w:p w14:paraId="0F9A6FC2">
      <w:pPr>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This thesis focuses on wearable-sensor-based HAR, where models process multi-channel time-series data from inertial measurement units (IMUs) attached to different body locations, rather than camera or ambient sensors. For a technically literate reader, it may be helpful to think of the task as follows: given a short segment of multi-channel signals (typically 2–5 seconds), the model must output a probability distribution over all candidate activities and, on that basis, produce the most likely activity label. In realistic deployments, such models often run on resource-constrained endpoints (e.g. smartwatches, waist-mounted nodes, or handheld devices). Consequently, they must not only be accurate, but also efficient (low latency and energy consumption) and trustworthy at the probability level</w:t>
      </w:r>
      <w:r>
        <w:rPr>
          <w:rFonts w:hint="eastAsia" w:ascii="Times New Roman" w:hAnsi="Times New Roman" w:eastAsia="宋体" w:cs="Times New Roman"/>
          <w:sz w:val="24"/>
          <w:szCs w:val="24"/>
          <w:lang w:eastAsia="zh-CN"/>
        </w:rPr>
        <w:t xml:space="preserve">, </w:t>
      </w:r>
      <w:r>
        <w:rPr>
          <w:rFonts w:ascii="Times New Roman" w:hAnsi="Times New Roman" w:eastAsia="宋体" w:cs="Times New Roman"/>
          <w:sz w:val="24"/>
          <w:szCs w:val="24"/>
          <w:lang w:eastAsia="zh-CN"/>
        </w:rPr>
        <w:t>when a model claims to be “highly confident”, it should indeed be correct most of the time.</w:t>
      </w:r>
    </w:p>
    <w:p w14:paraId="0F9A6FC3">
      <w:pPr>
        <w:rPr>
          <w:rFonts w:ascii="Times New Roman" w:hAnsi="Times New Roman" w:eastAsia="宋体" w:cs="Times New Roman"/>
          <w:sz w:val="24"/>
          <w:szCs w:val="24"/>
          <w:lang w:eastAsia="zh-CN"/>
        </w:rPr>
      </w:pPr>
    </w:p>
    <w:p w14:paraId="0F9A6FC4">
      <w:pPr>
        <w:rPr>
          <w:rFonts w:ascii="Times New Roman" w:hAnsi="Times New Roman" w:eastAsia="宋体" w:cs="Times New Roman"/>
          <w:sz w:val="24"/>
          <w:szCs w:val="24"/>
          <w:lang w:eastAsia="zh-CN"/>
        </w:rPr>
      </w:pPr>
    </w:p>
    <w:p w14:paraId="0F9A6FC5">
      <w:pPr>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1.1 From Laboratory Studies to “Real-World” HAR: RealWorld-HAR and LARa</w:t>
      </w:r>
    </w:p>
    <w:p w14:paraId="0F9A6FC6">
      <w:pPr>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Early HAR work was predominantly conducted in highly controlled laboratory environments: participants followed pre-defined scripts to perform a small set of activities, sensor placement was fixed, and background noise and disturbances were carefully limited (Lara &amp; Labrador, 2013). These studies laid important foundations for sensor selection, feature engineering, and classification algorithms. However, they remain noticeably different from real-world usage: users do not walk with “standardised posture”, and they do not always wear devices in the ideal position.</w:t>
      </w:r>
    </w:p>
    <w:p w14:paraId="0F9A6FC7">
      <w:pPr>
        <w:rPr>
          <w:rFonts w:ascii="Times New Roman" w:hAnsi="Times New Roman" w:eastAsia="宋体" w:cs="Times New Roman"/>
          <w:sz w:val="24"/>
          <w:szCs w:val="24"/>
          <w:lang w:eastAsia="zh-CN"/>
        </w:rPr>
      </w:pPr>
    </w:p>
    <w:p w14:paraId="0F9A6FC8">
      <w:pPr>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In response, more recent research has moved towards datasets that better reflect real-world conditions. Two particularly representative examples are RealWorld-HAR and LARa:</w:t>
      </w:r>
    </w:p>
    <w:p w14:paraId="0F9A6FC9">
      <w:pPr>
        <w:rPr>
          <w:rFonts w:ascii="Times New Roman" w:hAnsi="Times New Roman" w:eastAsia="宋体" w:cs="Times New Roman"/>
          <w:sz w:val="24"/>
          <w:szCs w:val="24"/>
          <w:lang w:eastAsia="zh-CN"/>
        </w:rPr>
      </w:pPr>
    </w:p>
    <w:p w14:paraId="0F9A6FCA">
      <w:pPr>
        <w:ind w:firstLine="240" w:firstLineChars="100"/>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RealWorld-HAR records data from 15 participants performing a variety of everyday activities (e.g. walking, climbing and descending stairs, sitting, standing, lying) in realistic settings. Each participant wears multiple IMUs simultaneously (e.g. on the wrist, waist, and ankles), and sensor orientation and attachment are designed to mimic natural wearing habits (Sztyler &amp; Stuckenschmidt, 2016). The dataset explicitly annotates sensor placement and body posture, and is therefore widely used to study multi-location and position-aware activity recognition.</w:t>
      </w:r>
    </w:p>
    <w:p w14:paraId="0F9A6FCB">
      <w:pPr>
        <w:rPr>
          <w:rFonts w:ascii="Times New Roman" w:hAnsi="Times New Roman" w:eastAsia="宋体" w:cs="Times New Roman"/>
          <w:sz w:val="24"/>
          <w:szCs w:val="24"/>
          <w:lang w:eastAsia="zh-CN"/>
        </w:rPr>
      </w:pPr>
    </w:p>
    <w:p w14:paraId="0F9A6FCC">
      <w:pPr>
        <w:ind w:firstLine="240" w:firstLineChars="100"/>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LARa focuses on intralogistics scenarios. Participants perform tasks such as pushing carts, picking items, loading and unloading goods in real or simulated warehouse environments, while multiple IMUs and other modalities are recorded (Niemann et al., 2020). Unlike daily-living datasets, LARa includes activity labels with more fine-grained semantic attributes (e.g. “one-handed carrying”, “two-handed carrying”, “high-shelf operations”) and exhibits pronounced class imbalance as well as substantial inter-task confusion.</w:t>
      </w:r>
    </w:p>
    <w:p w14:paraId="0F9A6FCD">
      <w:pPr>
        <w:rPr>
          <w:rFonts w:ascii="Times New Roman" w:hAnsi="Times New Roman" w:eastAsia="宋体" w:cs="Times New Roman"/>
          <w:sz w:val="24"/>
          <w:szCs w:val="24"/>
          <w:lang w:eastAsia="zh-CN"/>
        </w:rPr>
      </w:pPr>
    </w:p>
    <w:p w14:paraId="0F9A6FCE">
      <w:pPr>
        <w:rPr>
          <w:rFonts w:ascii="Times New Roman" w:hAnsi="Times New Roman" w:eastAsia="宋体" w:cs="Times New Roman"/>
          <w:sz w:val="24"/>
          <w:szCs w:val="24"/>
          <w:lang w:eastAsia="zh-CN"/>
        </w:rPr>
      </w:pPr>
    </w:p>
    <w:p w14:paraId="0F9A6FCF">
      <w:pPr>
        <w:rPr>
          <w:rFonts w:ascii="Times New Roman" w:hAnsi="Times New Roman" w:eastAsia="宋体" w:cs="Times New Roman"/>
          <w:sz w:val="24"/>
          <w:szCs w:val="24"/>
          <w:lang w:eastAsia="zh-CN"/>
        </w:rPr>
      </w:pPr>
    </w:p>
    <w:p w14:paraId="0F9A6FD0">
      <w:pPr>
        <w:rPr>
          <w:rFonts w:ascii="Times New Roman" w:hAnsi="Times New Roman" w:eastAsia="宋体" w:cs="Times New Roman"/>
          <w:sz w:val="24"/>
          <w:szCs w:val="24"/>
          <w:lang w:eastAsia="zh-CN"/>
        </w:rPr>
      </w:pPr>
    </w:p>
    <w:p w14:paraId="0F9A6FD1">
      <w:pPr>
        <w:rPr>
          <w:rFonts w:ascii="Times New Roman" w:hAnsi="Times New Roman" w:eastAsia="宋体" w:cs="Times New Roman"/>
          <w:sz w:val="24"/>
          <w:szCs w:val="24"/>
          <w:lang w:eastAsia="zh-CN"/>
        </w:rPr>
      </w:pPr>
    </w:p>
    <w:p w14:paraId="0F9A6FD2">
      <w:pPr>
        <w:rPr>
          <w:rFonts w:ascii="Times New Roman" w:hAnsi="Times New Roman" w:eastAsia="宋体" w:cs="Times New Roman"/>
          <w:sz w:val="24"/>
          <w:szCs w:val="24"/>
          <w:lang w:eastAsia="zh-CN"/>
        </w:rPr>
      </w:pPr>
    </w:p>
    <w:p w14:paraId="0F9A6FD3">
      <w:pPr>
        <w:rPr>
          <w:rFonts w:ascii="Times New Roman" w:hAnsi="Times New Roman" w:eastAsia="宋体" w:cs="Times New Roman"/>
          <w:sz w:val="24"/>
          <w:szCs w:val="24"/>
          <w:lang w:eastAsia="zh-CN"/>
        </w:rPr>
      </w:pPr>
    </w:p>
    <w:p w14:paraId="0F9A6FD4">
      <w:pPr>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A critical commonality between these two datasets is the strong inter-subject variability. Differences in body shape, gait, working habits, and wearing style all introduce substantial variation in sensor signals. If one simply performs a “random split” of windows into training and test sets (so that windows from the same subject appear in both), model performance is typically over-estimated. For this reason, an increasing number of studies adopt leave-one-subject-out (LOSO) cross-validation: in each fold, all data from one subject are held out for testing, and the remaining subjects are used for training; this is repeated over all subjects. This setting more closely reflects the realistic question of whether a model can generalise to a previously unseen user. It is also the evaluation protocol on which this thesis will focus in both the literature review and subsequent experiments.</w:t>
      </w:r>
    </w:p>
    <w:p w14:paraId="0F9A6FD5">
      <w:pPr>
        <w:rPr>
          <w:rFonts w:ascii="Times New Roman" w:hAnsi="Times New Roman" w:eastAsia="宋体" w:cs="Times New Roman"/>
          <w:sz w:val="24"/>
          <w:szCs w:val="24"/>
          <w:lang w:eastAsia="zh-CN"/>
        </w:rPr>
      </w:pPr>
    </w:p>
    <w:p w14:paraId="2EE657A6">
      <w:pPr>
        <w:rPr>
          <w:rFonts w:ascii="Times New Roman" w:hAnsi="Times New Roman" w:eastAsia="宋体" w:cs="Times New Roman"/>
          <w:color w:val="EE0000"/>
          <w:sz w:val="24"/>
          <w:szCs w:val="24"/>
          <w:lang w:eastAsia="zh-CN"/>
        </w:rPr>
      </w:pPr>
      <w:r>
        <w:rPr>
          <w:rFonts w:ascii="Times New Roman" w:hAnsi="Times New Roman" w:eastAsia="宋体" w:cs="Times New Roman"/>
          <w:color w:val="EE0000"/>
          <w:sz w:val="24"/>
          <w:szCs w:val="24"/>
          <w:lang w:eastAsia="zh-CN"/>
        </w:rPr>
        <w:t>Good</w:t>
      </w:r>
    </w:p>
    <w:p w14:paraId="0F9A6FD6">
      <w:pPr>
        <w:rPr>
          <w:rFonts w:ascii="Times New Roman" w:hAnsi="Times New Roman" w:eastAsia="宋体" w:cs="Times New Roman"/>
          <w:sz w:val="24"/>
          <w:szCs w:val="24"/>
          <w:lang w:eastAsia="zh-CN"/>
        </w:rPr>
      </w:pPr>
    </w:p>
    <w:p w14:paraId="0F9A6FD7">
      <w:pPr>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1.2 Models and Evaluation: From “Recognition Rate” to Reliability and Deployability</w:t>
      </w:r>
    </w:p>
    <w:p w14:paraId="0F9A6FD8">
      <w:pPr>
        <w:rPr>
          <w:rFonts w:ascii="Times New Roman" w:hAnsi="Times New Roman" w:eastAsia="宋体" w:cs="Times New Roman"/>
          <w:sz w:val="24"/>
          <w:szCs w:val="24"/>
          <w:lang w:eastAsia="zh-CN"/>
        </w:rPr>
      </w:pPr>
    </w:p>
    <w:p w14:paraId="0F9A6FD9">
      <w:pPr>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A wide range of models have been proposed for RealWorld-HAR, LARa, and related datasets. At a high level, they can be grouped into two broad families (Lara &amp; Labrador, 2013):</w:t>
      </w:r>
    </w:p>
    <w:p w14:paraId="0F9A6FDA">
      <w:pPr>
        <w:rPr>
          <w:rFonts w:ascii="Times New Roman" w:hAnsi="Times New Roman" w:eastAsia="宋体" w:cs="Times New Roman"/>
          <w:sz w:val="24"/>
          <w:szCs w:val="24"/>
          <w:lang w:eastAsia="zh-CN"/>
        </w:rPr>
      </w:pPr>
    </w:p>
    <w:p w14:paraId="0F9A6FDB">
      <w:pPr>
        <w:numPr>
          <w:ilvl w:val="0"/>
          <w:numId w:val="2"/>
        </w:numPr>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Classical pipelines</w:t>
      </w:r>
    </w:p>
    <w:p w14:paraId="0F9A6FDC">
      <w:pPr>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In this paradigm, sensor time series are first segmented into fixed-length sliding windows. Hand-crafted features (e.g. statistical moments, signal energy, spectral entropy) are extracted from each window, and conventional classifiers such as k-nearest neighbours (kNN), random forests, or support vector machines are trained on this feature space.</w:t>
      </w:r>
    </w:p>
    <w:p w14:paraId="0F9A6FDD">
      <w:pPr>
        <w:rPr>
          <w:rFonts w:ascii="Times New Roman" w:hAnsi="Times New Roman" w:eastAsia="宋体" w:cs="Times New Roman"/>
          <w:sz w:val="24"/>
          <w:szCs w:val="24"/>
          <w:lang w:eastAsia="zh-CN"/>
        </w:rPr>
      </w:pPr>
    </w:p>
    <w:p w14:paraId="0F9A6FDE">
      <w:pPr>
        <w:numPr>
          <w:ilvl w:val="0"/>
          <w:numId w:val="2"/>
        </w:numPr>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Deep time-series models</w:t>
      </w:r>
    </w:p>
    <w:p w14:paraId="0F9A6FDF">
      <w:pPr>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In contrast, deep learning approaches operate directly on the raw or lightly preprocessed time series. Convolutional neural networks (CNNs), recurrent networks (RNNs/LSTMs), hybrid CNN–LSTM architectures, and more recently Transformer-style models jointly perform “feature learning” and “classification” in an end-to-end fashion.</w:t>
      </w:r>
    </w:p>
    <w:p w14:paraId="0F9A6FE0">
      <w:pPr>
        <w:rPr>
          <w:rFonts w:ascii="Times New Roman" w:hAnsi="Times New Roman" w:eastAsia="宋体" w:cs="Times New Roman"/>
          <w:sz w:val="24"/>
          <w:szCs w:val="24"/>
          <w:lang w:eastAsia="zh-CN"/>
        </w:rPr>
      </w:pPr>
    </w:p>
    <w:p w14:paraId="0F9A6FE1">
      <w:pPr>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On complex datasets such as RealWorld-HAR and LARa, the latter family typically achieves superior average accuracy or macro-averaged F1 scores, especially for high-dimensional signals with multiple modalities and sensor locations (e.g. CNNs capturing local temporal patterns; Rocket/MiniRocket using large banks of convolutional kernels to construct linearly separable features; or Transformer-style architectures modelling long-range dependencies via attention).</w:t>
      </w:r>
    </w:p>
    <w:p w14:paraId="0F9A6FE2">
      <w:pPr>
        <w:rPr>
          <w:rFonts w:ascii="Times New Roman" w:hAnsi="Times New Roman" w:eastAsia="宋体" w:cs="Times New Roman"/>
          <w:sz w:val="24"/>
          <w:szCs w:val="24"/>
          <w:lang w:eastAsia="zh-CN"/>
        </w:rPr>
      </w:pPr>
    </w:p>
    <w:p w14:paraId="0F9A6FE3">
      <w:pPr>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However, existing work exhibits several important limitations on the evaluation side:</w:t>
      </w:r>
    </w:p>
    <w:p w14:paraId="0F9A6FE4">
      <w:pPr>
        <w:rPr>
          <w:rFonts w:ascii="Times New Roman" w:hAnsi="Times New Roman" w:eastAsia="宋体" w:cs="Times New Roman"/>
          <w:sz w:val="24"/>
          <w:szCs w:val="24"/>
          <w:lang w:eastAsia="zh-CN"/>
        </w:rPr>
      </w:pPr>
    </w:p>
    <w:p w14:paraId="0F9A6FE5">
      <w:pPr>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Narrow metrics</w:t>
      </w:r>
    </w:p>
    <w:p w14:paraId="0F9A6FE6">
      <w:pPr>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Most studies report only overall accuracy and/or macro-F1, with limited analysis of per-class and per-subject performance. For example, real-world deployments often struggle with specific confusion pairs such as “stairs up” versus “stairs down”, yet these problems are frequently reduced to a few cells in a confusion matrix without systematic discussion.</w:t>
      </w:r>
    </w:p>
    <w:p w14:paraId="0F9A6FE7">
      <w:pPr>
        <w:rPr>
          <w:rFonts w:ascii="Times New Roman" w:hAnsi="Times New Roman" w:eastAsia="宋体" w:cs="Times New Roman"/>
          <w:sz w:val="24"/>
          <w:szCs w:val="24"/>
          <w:lang w:eastAsia="zh-CN"/>
        </w:rPr>
      </w:pPr>
    </w:p>
    <w:p w14:paraId="0F9A6FE8">
      <w:pPr>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Limited statistical rigor</w:t>
      </w:r>
    </w:p>
    <w:p w14:paraId="0F9A6FE9">
      <w:pPr>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When comparing models, many papers simply juxtapose mean scores, with little use of subject-level confidence intervals, non-parametric tests (e.g. Friedman tests followed by post-hoc Nemenyi or pairwise Wilcoxon tests), or effect-size measures to assess whether observed differences are statistically meaningful.</w:t>
      </w:r>
    </w:p>
    <w:p w14:paraId="0F9A6FEA">
      <w:pPr>
        <w:rPr>
          <w:rFonts w:ascii="Times New Roman" w:hAnsi="Times New Roman" w:eastAsia="宋体" w:cs="Times New Roman"/>
          <w:sz w:val="24"/>
          <w:szCs w:val="24"/>
          <w:lang w:eastAsia="zh-CN"/>
        </w:rPr>
      </w:pPr>
    </w:p>
    <w:p w14:paraId="0F9A6FEB">
      <w:pPr>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Neglect of uncertainty and calibration</w:t>
      </w:r>
    </w:p>
    <w:p w14:paraId="0F9A6FEC">
      <w:pPr>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In much of the HAR literature, model output probabilities are implicitly treated as reliable confidence scores. Yet work in other domains has shown that modern deep networks are often severely over-confident—for example, predictions with 0.9 confidence may in reality be correct substantially less than 90% of the time (Guo et al., 2017). Systematic studies of HAR model calibration (e.g. expected calibration error, ECE; Brier score; negative log-likelihood, NLL; and post-hoc temperature scaling) remain rare.</w:t>
      </w:r>
    </w:p>
    <w:p w14:paraId="0F9A6FED">
      <w:pPr>
        <w:rPr>
          <w:rFonts w:ascii="Times New Roman" w:hAnsi="Times New Roman" w:eastAsia="宋体" w:cs="Times New Roman"/>
          <w:sz w:val="24"/>
          <w:szCs w:val="24"/>
          <w:lang w:eastAsia="zh-CN"/>
        </w:rPr>
      </w:pPr>
    </w:p>
    <w:p w14:paraId="0F9A6FEE">
      <w:pPr>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Insufficient attention to deployment and resource constraints</w:t>
      </w:r>
    </w:p>
    <w:p w14:paraId="0F9A6FEF">
      <w:pPr>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In wearable and IoT scenarios, model size, inference latency, and energy consumption (or proxies such as FLOPs and runtime) directly determine whether an approach can be deployed on edge devices. Nevertheless, many HAR papers primarily target “new SOTA accuracy on a desktop GPU”, and only few compare multiple models under a unified experimental setting from a performance–efficiency trade-off perspective.</w:t>
      </w:r>
    </w:p>
    <w:p w14:paraId="0F9A6FF0">
      <w:pPr>
        <w:rPr>
          <w:rFonts w:ascii="Times New Roman" w:hAnsi="Times New Roman" w:eastAsia="宋体" w:cs="Times New Roman"/>
          <w:sz w:val="24"/>
          <w:szCs w:val="24"/>
          <w:lang w:eastAsia="zh-CN"/>
        </w:rPr>
      </w:pPr>
    </w:p>
    <w:p w14:paraId="624A6DE7">
      <w:pPr>
        <w:rPr>
          <w:rFonts w:ascii="Times New Roman" w:hAnsi="Times New Roman" w:eastAsia="宋体" w:cs="Times New Roman"/>
          <w:color w:val="EE0000"/>
          <w:sz w:val="24"/>
          <w:szCs w:val="24"/>
          <w:lang w:eastAsia="zh-CN"/>
        </w:rPr>
      </w:pPr>
      <w:r>
        <w:rPr>
          <w:rFonts w:ascii="Times New Roman" w:hAnsi="Times New Roman" w:eastAsia="宋体" w:cs="Times New Roman"/>
          <w:color w:val="EE0000"/>
          <w:sz w:val="24"/>
          <w:szCs w:val="24"/>
          <w:lang w:eastAsia="zh-CN"/>
        </w:rPr>
        <w:t xml:space="preserve">You need to be careful – you get into extended critique of individual papers, more like paper reviews. This isn’t how a lit review is done – look again at guidance on lit review and try – again – to pull out major points and lose the detail (or put in an appendix) </w:t>
      </w:r>
    </w:p>
    <w:p w14:paraId="7CE02745">
      <w:pPr>
        <w:rPr>
          <w:rFonts w:ascii="Times New Roman" w:hAnsi="Times New Roman" w:eastAsia="宋体" w:cs="Times New Roman"/>
          <w:sz w:val="24"/>
          <w:szCs w:val="24"/>
          <w:lang w:eastAsia="zh-CN"/>
        </w:rPr>
      </w:pPr>
    </w:p>
    <w:p w14:paraId="0F9A6FF1">
      <w:pPr>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Fragmented robustness analyses</w:t>
      </w:r>
    </w:p>
    <w:p w14:paraId="0F9A6FF2">
      <w:pPr>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Existing work has shown that window length and stride (or overlap) can significantly affect HAR performance (Banos et al., 2014). However, such analyses are mostly conducted for traditional pipelines or relatively simple CNNs. For more recent and widely used architectures such as InceptionTime, MiniRocket/MultiRocket, and Transformer-based models, there is still little systematic evidence on how sensitive they are to segmentation hyperparameters and sensor configurations (e.g. accelerometer-only vs accelerometer+gyroscope), especially under challenging LOSO settings on RealWorld-HAR and LARa.</w:t>
      </w:r>
    </w:p>
    <w:p w14:paraId="0F9A6FF3">
      <w:pPr>
        <w:rPr>
          <w:rFonts w:ascii="Times New Roman" w:hAnsi="Times New Roman" w:eastAsia="宋体" w:cs="Times New Roman"/>
          <w:sz w:val="24"/>
          <w:szCs w:val="24"/>
          <w:lang w:eastAsia="zh-CN"/>
        </w:rPr>
      </w:pPr>
    </w:p>
    <w:p w14:paraId="0F9A6FF4">
      <w:pPr>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For a technically literate but non-specialist reader, the key intuition behind these points is straightforward: a responsible evaluation of HAR models should not only answer “how accurate is the model”, but also “when does it fail”, “how trustworthy are its probabilities”, “how well does it generalise to new users and devices”, and “can it run on realistic wearable hardware”.</w:t>
      </w:r>
    </w:p>
    <w:p w14:paraId="0F9A6FF5">
      <w:pPr>
        <w:rPr>
          <w:rFonts w:ascii="Times New Roman" w:hAnsi="Times New Roman" w:eastAsia="宋体" w:cs="Times New Roman"/>
          <w:sz w:val="24"/>
          <w:szCs w:val="24"/>
          <w:lang w:eastAsia="zh-CN"/>
        </w:rPr>
      </w:pPr>
    </w:p>
    <w:p w14:paraId="6B4424FA">
      <w:pPr>
        <w:rPr>
          <w:rFonts w:ascii="Times New Roman" w:hAnsi="Times New Roman" w:eastAsia="宋体" w:cs="Times New Roman"/>
          <w:color w:val="EE0000"/>
          <w:sz w:val="24"/>
          <w:szCs w:val="24"/>
          <w:highlight w:val="cyan"/>
          <w:lang w:eastAsia="zh-CN"/>
        </w:rPr>
      </w:pPr>
      <w:r>
        <w:rPr>
          <w:rFonts w:ascii="Times New Roman" w:hAnsi="Times New Roman" w:eastAsia="宋体" w:cs="Times New Roman"/>
          <w:color w:val="EE0000"/>
          <w:sz w:val="24"/>
          <w:szCs w:val="24"/>
          <w:highlight w:val="cyan"/>
          <w:lang w:eastAsia="zh-CN"/>
        </w:rPr>
        <w:t>Good – these are the motivating questions – these could be used at the start of the lit review and you could link the different papers to these questions</w:t>
      </w:r>
    </w:p>
    <w:p w14:paraId="5C5ADFEC">
      <w:pPr>
        <w:rPr>
          <w:rFonts w:ascii="Times New Roman" w:hAnsi="Times New Roman" w:eastAsia="宋体" w:cs="Times New Roman"/>
          <w:sz w:val="24"/>
          <w:szCs w:val="24"/>
          <w:lang w:eastAsia="zh-CN"/>
        </w:rPr>
      </w:pPr>
    </w:p>
    <w:p w14:paraId="0F9A6FF6">
      <w:pPr>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1.3 Perspective and Scope of This Review</w:t>
      </w:r>
    </w:p>
    <w:p w14:paraId="0F9A6FF7">
      <w:pPr>
        <w:rPr>
          <w:rFonts w:ascii="Times New Roman" w:hAnsi="Times New Roman" w:eastAsia="宋体" w:cs="Times New Roman"/>
          <w:color w:val="EE0000"/>
          <w:sz w:val="24"/>
          <w:szCs w:val="24"/>
          <w:highlight w:val="cyan"/>
          <w:lang w:eastAsia="zh-CN"/>
        </w:rPr>
      </w:pPr>
      <w:r>
        <w:rPr>
          <w:rFonts w:ascii="Times New Roman" w:hAnsi="Times New Roman" w:eastAsia="宋体" w:cs="Times New Roman"/>
          <w:color w:val="EE0000"/>
          <w:sz w:val="24"/>
          <w:szCs w:val="24"/>
          <w:highlight w:val="cyan"/>
          <w:lang w:eastAsia="zh-CN"/>
        </w:rPr>
        <w:t>?? I thought we’d already started it</w:t>
      </w:r>
    </w:p>
    <w:p w14:paraId="3CBADDFA">
      <w:pPr>
        <w:rPr>
          <w:rFonts w:ascii="Times New Roman" w:hAnsi="Times New Roman" w:eastAsia="宋体" w:cs="Times New Roman"/>
          <w:sz w:val="24"/>
          <w:szCs w:val="24"/>
          <w:lang w:eastAsia="zh-CN"/>
        </w:rPr>
      </w:pPr>
    </w:p>
    <w:p w14:paraId="0F9A6FF8">
      <w:pPr>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Against this backdrop, the literature review in this chapter has two closely related objectives:</w:t>
      </w:r>
    </w:p>
    <w:p w14:paraId="0F9A6FF9">
      <w:pPr>
        <w:rPr>
          <w:rFonts w:ascii="Times New Roman" w:hAnsi="Times New Roman" w:eastAsia="宋体" w:cs="Times New Roman"/>
          <w:sz w:val="24"/>
          <w:szCs w:val="24"/>
          <w:lang w:eastAsia="zh-CN"/>
        </w:rPr>
      </w:pPr>
    </w:p>
    <w:p w14:paraId="0F9A6FFA">
      <w:pPr>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1.To systematically survey research relevant to RealWorld-HAR and LARa from multiple dimensions</w:t>
      </w:r>
    </w:p>
    <w:p w14:paraId="0F9A6FFB">
      <w:pPr>
        <w:rPr>
          <w:rFonts w:ascii="Times New Roman" w:hAnsi="Times New Roman" w:eastAsia="宋体" w:cs="Times New Roman"/>
          <w:sz w:val="24"/>
          <w:szCs w:val="24"/>
          <w:lang w:eastAsia="zh-CN"/>
        </w:rPr>
      </w:pPr>
    </w:p>
    <w:p w14:paraId="0F9A6FFC">
      <w:pPr>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Model dimension: tracing the evolution from classical pipelines (kNN, random forests, etc.) to modern time-series architectures such as InceptionTime, MiniRocket/MultiRocket, rTsfNet, DeepConvContext, and Transformer-style networks, and analysing their strengths and weaknesses in cross-subject HAR.</w:t>
      </w:r>
    </w:p>
    <w:p w14:paraId="0F9A6FFD">
      <w:pPr>
        <w:rPr>
          <w:rFonts w:ascii="Times New Roman" w:hAnsi="Times New Roman" w:eastAsia="宋体" w:cs="Times New Roman"/>
          <w:sz w:val="24"/>
          <w:szCs w:val="24"/>
          <w:lang w:eastAsia="zh-CN"/>
        </w:rPr>
      </w:pPr>
    </w:p>
    <w:p w14:paraId="0F9A6FFE">
      <w:pPr>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Evaluation dimension: summarising validation protocols (with a particular focus on LOSO), classification metrics (macro-F1, per-class performance, confusion analysis), statistical testing, and uncertainty assessment (e.g. ECE, Brier score, NLL, temperature scaling), highlighting which aspects are well-established and which are under-explored.</w:t>
      </w:r>
    </w:p>
    <w:p w14:paraId="0F9A6FFF">
      <w:pPr>
        <w:rPr>
          <w:rFonts w:ascii="Times New Roman" w:hAnsi="Times New Roman" w:eastAsia="宋体" w:cs="Times New Roman"/>
          <w:sz w:val="24"/>
          <w:szCs w:val="24"/>
          <w:lang w:eastAsia="zh-CN"/>
        </w:rPr>
      </w:pPr>
    </w:p>
    <w:p w14:paraId="0F9A7000">
      <w:pPr>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Robustness and resource dimension: reviewing work on robustness to pre-processing hyperparameters (window length, overlap, sensor combinations) and on resource-aware model design (compression and efficient inference for wearable and edge computing).</w:t>
      </w:r>
    </w:p>
    <w:p w14:paraId="3DCDD3D0">
      <w:pPr>
        <w:rPr>
          <w:rFonts w:ascii="Times New Roman" w:hAnsi="Times New Roman" w:eastAsia="宋体" w:cs="Times New Roman"/>
          <w:color w:val="EE0000"/>
          <w:sz w:val="24"/>
          <w:szCs w:val="24"/>
          <w:highlight w:val="cyan"/>
          <w:lang w:eastAsia="zh-CN"/>
        </w:rPr>
      </w:pPr>
      <w:r>
        <w:rPr>
          <w:rFonts w:ascii="Times New Roman" w:hAnsi="Times New Roman" w:eastAsia="宋体" w:cs="Times New Roman"/>
          <w:color w:val="EE0000"/>
          <w:sz w:val="24"/>
          <w:szCs w:val="24"/>
          <w:highlight w:val="cyan"/>
          <w:lang w:eastAsia="zh-CN"/>
        </w:rPr>
        <w:t>Too complicated. Establish themes and questions and link reading to these clearly. You have 5 questions above; now you are raising 3 further issues. Again, you need some hierarchy to organise content otherwise it just gets too unwieldy</w:t>
      </w:r>
    </w:p>
    <w:p w14:paraId="0F9A7002">
      <w:pPr>
        <w:rPr>
          <w:rFonts w:ascii="Times New Roman" w:hAnsi="Times New Roman" w:eastAsia="宋体" w:cs="Times New Roman"/>
          <w:sz w:val="24"/>
          <w:szCs w:val="24"/>
          <w:lang w:eastAsia="zh-CN"/>
        </w:rPr>
      </w:pPr>
    </w:p>
    <w:p w14:paraId="0F9A7003">
      <w:pPr>
        <w:rPr>
          <w:rFonts w:ascii="Times New Roman" w:hAnsi="Times New Roman" w:eastAsia="宋体" w:cs="Times New Roman"/>
          <w:sz w:val="24"/>
          <w:szCs w:val="24"/>
          <w:lang w:eastAsia="zh-CN"/>
        </w:rPr>
      </w:pPr>
    </w:p>
    <w:p w14:paraId="0F9A7004">
      <w:pPr>
        <w:rPr>
          <w:rFonts w:ascii="Times New Roman" w:hAnsi="Times New Roman" w:eastAsia="宋体" w:cs="Times New Roman"/>
          <w:sz w:val="24"/>
          <w:szCs w:val="24"/>
          <w:lang w:eastAsia="zh-CN"/>
        </w:rPr>
      </w:pPr>
    </w:p>
    <w:p w14:paraId="0F9A7005">
      <w:pPr>
        <w:rPr>
          <w:rFonts w:ascii="Times New Roman" w:hAnsi="Times New Roman" w:eastAsia="宋体" w:cs="Times New Roman"/>
          <w:sz w:val="24"/>
          <w:szCs w:val="24"/>
          <w:lang w:eastAsia="zh-CN"/>
        </w:rPr>
      </w:pPr>
    </w:p>
    <w:p w14:paraId="0F9A7006">
      <w:pPr>
        <w:rPr>
          <w:rFonts w:ascii="Times New Roman" w:hAnsi="Times New Roman" w:eastAsia="宋体" w:cs="Times New Roman"/>
          <w:sz w:val="24"/>
          <w:szCs w:val="24"/>
          <w:lang w:eastAsia="zh-CN"/>
        </w:rPr>
      </w:pPr>
    </w:p>
    <w:p w14:paraId="0F9A7007">
      <w:pPr>
        <w:rPr>
          <w:rFonts w:ascii="Times New Roman" w:hAnsi="Times New Roman" w:eastAsia="宋体" w:cs="Times New Roman"/>
          <w:sz w:val="24"/>
          <w:szCs w:val="24"/>
          <w:lang w:eastAsia="zh-CN"/>
        </w:rPr>
      </w:pPr>
    </w:p>
    <w:p w14:paraId="0F9A7008">
      <w:pPr>
        <w:rPr>
          <w:rFonts w:ascii="Times New Roman" w:hAnsi="Times New Roman" w:eastAsia="宋体" w:cs="Times New Roman"/>
          <w:sz w:val="24"/>
          <w:szCs w:val="24"/>
          <w:lang w:eastAsia="zh-CN"/>
        </w:rPr>
      </w:pPr>
    </w:p>
    <w:p w14:paraId="0F9A7009">
      <w:pPr>
        <w:rPr>
          <w:rFonts w:ascii="Times New Roman" w:hAnsi="Times New Roman" w:eastAsia="宋体" w:cs="Times New Roman"/>
          <w:sz w:val="24"/>
          <w:szCs w:val="24"/>
          <w:lang w:eastAsia="zh-CN"/>
        </w:rPr>
      </w:pPr>
    </w:p>
    <w:p w14:paraId="0F9A700A">
      <w:pPr>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2.To provide a methodological foundation for the empirical study and model design in this thesis</w:t>
      </w:r>
    </w:p>
    <w:p w14:paraId="0F9A700B">
      <w:pPr>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Subsequent chapters will conduct a systematic comparison on RealWorld-HAR and LARa across six baseline models (including kNN, random forests, InceptionTime, MiniRocket, and MultiRocket), several deep reference architectures (such as official rTsfNet and DeepConvContext variants), and two newly designed lightweight models that build upon them. All models will be evaluated under a unified LOSO protocol, reporting macro-F1, model size, inference latency, and energy proxies, complemented by subject-level statistical tests, top-K confusion pair analysis, difficult-case visualisation, and calibration metrics such as ECE, Brier score, and NLL.</w:t>
      </w:r>
    </w:p>
    <w:p w14:paraId="0F9A700C">
      <w:pPr>
        <w:rPr>
          <w:rFonts w:ascii="Times New Roman" w:hAnsi="Times New Roman" w:eastAsia="宋体" w:cs="Times New Roman"/>
          <w:sz w:val="24"/>
          <w:szCs w:val="24"/>
          <w:lang w:eastAsia="zh-CN"/>
        </w:rPr>
      </w:pPr>
    </w:p>
    <w:p w14:paraId="0F9A700D">
      <w:pPr>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To ensure that these design choices appear well-motivated rather than arbitrary, the review will explicitly position them within the existing HAR literature: it will clarify the current status of these evaluation dimensions and explain how, taken together, they constitute a more comprehensive perspective on reliability and deployability.</w:t>
      </w:r>
    </w:p>
    <w:p w14:paraId="0F9A700E">
      <w:pPr>
        <w:rPr>
          <w:rFonts w:ascii="Times New Roman" w:hAnsi="Times New Roman" w:eastAsia="宋体" w:cs="Times New Roman"/>
          <w:sz w:val="24"/>
          <w:szCs w:val="24"/>
          <w:lang w:eastAsia="zh-CN"/>
        </w:rPr>
      </w:pPr>
    </w:p>
    <w:p w14:paraId="0F9A700F">
      <w:pPr>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In terms of scope, this review deliberately makes the following choices to keep the focus clear and the length manageable:</w:t>
      </w:r>
    </w:p>
    <w:p w14:paraId="0F9A7010">
      <w:pPr>
        <w:rPr>
          <w:rFonts w:ascii="Times New Roman" w:hAnsi="Times New Roman" w:eastAsia="宋体" w:cs="Times New Roman"/>
          <w:sz w:val="24"/>
          <w:szCs w:val="24"/>
          <w:lang w:eastAsia="zh-CN"/>
        </w:rPr>
      </w:pPr>
    </w:p>
    <w:p w14:paraId="0F9A7011">
      <w:pPr>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It concentrates on wearable and body-mounted accelerometer and gyroscope data, and does not cover purely vision-based, Wi-Fi/radio-based, or smartphone-only online systems in detail.</w:t>
      </w:r>
    </w:p>
    <w:p w14:paraId="0F9A7012">
      <w:pPr>
        <w:rPr>
          <w:rFonts w:ascii="Times New Roman" w:hAnsi="Times New Roman" w:eastAsia="宋体" w:cs="Times New Roman"/>
          <w:sz w:val="24"/>
          <w:szCs w:val="24"/>
          <w:lang w:eastAsia="zh-CN"/>
        </w:rPr>
      </w:pPr>
    </w:p>
    <w:p w14:paraId="0F9A7013">
      <w:pPr>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It emphasises cross-subject HAR, particularly work on representative public datasets such as RealWorld-HAR and LARa, rather than single-subject or small-scale studies.</w:t>
      </w:r>
    </w:p>
    <w:p w14:paraId="0F9A7014">
      <w:pPr>
        <w:rPr>
          <w:rFonts w:ascii="Times New Roman" w:hAnsi="Times New Roman" w:eastAsia="宋体" w:cs="Times New Roman"/>
          <w:sz w:val="24"/>
          <w:szCs w:val="24"/>
          <w:lang w:eastAsia="zh-CN"/>
        </w:rPr>
      </w:pPr>
    </w:p>
    <w:p w14:paraId="0F9A7015">
      <w:pPr>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In terms of model families, it focuses on classical machine learning and deep time-series architectures that are directly relevant to the experiments in this thesis, and does not discuss in depth more theoretical or only loosely related architectures (e.g. purely generative models or extremely large pre-trained models).</w:t>
      </w:r>
    </w:p>
    <w:p w14:paraId="0F9A7016">
      <w:pPr>
        <w:rPr>
          <w:rFonts w:ascii="Times New Roman" w:hAnsi="Times New Roman" w:eastAsia="宋体" w:cs="Times New Roman"/>
          <w:sz w:val="24"/>
          <w:szCs w:val="24"/>
          <w:lang w:eastAsia="zh-CN"/>
        </w:rPr>
      </w:pPr>
    </w:p>
    <w:p w14:paraId="0DCB0F68">
      <w:pPr>
        <w:rPr>
          <w:rFonts w:ascii="Times New Roman" w:hAnsi="Times New Roman" w:eastAsia="宋体" w:cs="Times New Roman"/>
          <w:color w:val="EE0000"/>
          <w:sz w:val="24"/>
          <w:szCs w:val="24"/>
          <w:lang w:eastAsia="zh-CN"/>
        </w:rPr>
      </w:pPr>
      <w:r>
        <w:rPr>
          <w:rFonts w:ascii="Times New Roman" w:hAnsi="Times New Roman" w:eastAsia="宋体" w:cs="Times New Roman"/>
          <w:color w:val="EE0000"/>
          <w:sz w:val="24"/>
          <w:szCs w:val="24"/>
          <w:lang w:eastAsia="zh-CN"/>
        </w:rPr>
        <w:t>Too unwieldy, and no references here. This section is what the experts have said and done – instead this looks like development of multiple criteria do drive a lit search. If that is what you are doing, say so, and shorten / simplify</w:t>
      </w:r>
    </w:p>
    <w:p w14:paraId="0F9A7017">
      <w:pPr>
        <w:rPr>
          <w:rFonts w:ascii="Times New Roman" w:hAnsi="Times New Roman" w:eastAsia="宋体" w:cs="Times New Roman"/>
          <w:sz w:val="24"/>
          <w:szCs w:val="24"/>
          <w:lang w:eastAsia="zh-CN"/>
        </w:rPr>
      </w:pPr>
    </w:p>
    <w:p w14:paraId="0F9A7018">
      <w:pPr>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1.4 Structure of the Review</w:t>
      </w:r>
    </w:p>
    <w:p w14:paraId="0F9A7019">
      <w:pPr>
        <w:rPr>
          <w:rFonts w:ascii="Times New Roman" w:hAnsi="Times New Roman" w:eastAsia="宋体" w:cs="Times New Roman"/>
          <w:sz w:val="24"/>
          <w:szCs w:val="24"/>
          <w:lang w:eastAsia="zh-CN"/>
        </w:rPr>
      </w:pPr>
    </w:p>
    <w:p w14:paraId="0F9A701A">
      <w:pPr>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To remain accessible to readers who are technically literate but not specialists in HAR, the remainder of this review follows a “problem–data–methods–evaluation–synthesis” progression:</w:t>
      </w:r>
    </w:p>
    <w:p w14:paraId="0F9A701B">
      <w:pPr>
        <w:rPr>
          <w:rFonts w:ascii="Times New Roman" w:hAnsi="Times New Roman" w:eastAsia="宋体" w:cs="Times New Roman"/>
          <w:sz w:val="24"/>
          <w:szCs w:val="24"/>
          <w:lang w:eastAsia="zh-CN"/>
        </w:rPr>
      </w:pPr>
    </w:p>
    <w:p w14:paraId="0F9A701C">
      <w:pPr>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Section 2 introduces wearable-sensor-based HAR in more detail, including signal preprocessing, windowing strategies, LOSO validation, and the structure and challenges of the RealWorld-HAR and LARa datasets.</w:t>
      </w:r>
    </w:p>
    <w:p w14:paraId="0F9A701D">
      <w:pPr>
        <w:rPr>
          <w:rFonts w:ascii="Times New Roman" w:hAnsi="Times New Roman" w:eastAsia="宋体" w:cs="Times New Roman"/>
          <w:sz w:val="24"/>
          <w:szCs w:val="24"/>
          <w:lang w:eastAsia="zh-CN"/>
        </w:rPr>
      </w:pPr>
    </w:p>
    <w:p w14:paraId="0F9A701E">
      <w:pPr>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Section 3 revisits classical pipelines and traditional machine-learning baselines in HAR, focusing on models such as kNN and random forests and discussing their performance and limitations in RealWorld and LARa-like settings.</w:t>
      </w:r>
    </w:p>
    <w:p w14:paraId="0F9A701F">
      <w:pPr>
        <w:rPr>
          <w:rFonts w:ascii="Times New Roman" w:hAnsi="Times New Roman" w:eastAsia="宋体" w:cs="Times New Roman"/>
          <w:sz w:val="24"/>
          <w:szCs w:val="24"/>
          <w:lang w:eastAsia="zh-CN"/>
        </w:rPr>
      </w:pPr>
    </w:p>
    <w:p w14:paraId="0F9A7020">
      <w:pPr>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Section 4 discusses general deep time-series models (CNNs, RNNs/LSTMs, hybrid architectures, and Transformer-style models) and their applications in HAR.</w:t>
      </w:r>
    </w:p>
    <w:p w14:paraId="0F9A7021">
      <w:pPr>
        <w:rPr>
          <w:rFonts w:ascii="Times New Roman" w:hAnsi="Times New Roman" w:eastAsia="宋体" w:cs="Times New Roman"/>
          <w:sz w:val="24"/>
          <w:szCs w:val="24"/>
          <w:lang w:eastAsia="zh-CN"/>
        </w:rPr>
      </w:pPr>
    </w:p>
    <w:p w14:paraId="0F9A7022">
      <w:pPr>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Section 5 focuses on time-series-specific architectures such as InceptionTime, MiniRocket/MultiRocket, rTsfNet, and DeepConvContext, and analyses how these models inform the design of the proposed architectures.</w:t>
      </w:r>
    </w:p>
    <w:p w14:paraId="0F9A7023">
      <w:pPr>
        <w:rPr>
          <w:rFonts w:ascii="Times New Roman" w:hAnsi="Times New Roman" w:eastAsia="宋体" w:cs="Times New Roman"/>
          <w:sz w:val="24"/>
          <w:szCs w:val="24"/>
          <w:lang w:eastAsia="zh-CN"/>
        </w:rPr>
      </w:pPr>
    </w:p>
    <w:p w14:paraId="0F9A7024">
      <w:pPr>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Section 6 systematically reviews evaluation methodologies, including validation protocols, classification metrics, statistical tests, and calibration techniques, thereby providing the theoretical and practical rationale for the evaluation framework adopted in this thesis.</w:t>
      </w:r>
    </w:p>
    <w:p w14:paraId="0F9A7025">
      <w:pPr>
        <w:rPr>
          <w:rFonts w:ascii="Times New Roman" w:hAnsi="Times New Roman" w:eastAsia="宋体" w:cs="Times New Roman"/>
          <w:sz w:val="24"/>
          <w:szCs w:val="24"/>
          <w:lang w:eastAsia="zh-CN"/>
        </w:rPr>
      </w:pPr>
    </w:p>
    <w:p w14:paraId="0F9A7026">
      <w:pPr>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Section 7 concentrates on robustness and resource efficiency, covering sensitivity to windowing and overlap, sensor configuration, and model size, latency, and energy consumption.</w:t>
      </w:r>
    </w:p>
    <w:p w14:paraId="0F9A7027">
      <w:pPr>
        <w:rPr>
          <w:rFonts w:ascii="Times New Roman" w:hAnsi="Times New Roman" w:eastAsia="宋体" w:cs="Times New Roman"/>
          <w:sz w:val="24"/>
          <w:szCs w:val="24"/>
          <w:lang w:eastAsia="zh-CN"/>
        </w:rPr>
      </w:pPr>
    </w:p>
    <w:p w14:paraId="0F9A7028">
      <w:pPr>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Section 8 synthesises the preceding discussion to identify key research gaps and clarifies how the new models and experimental design proposed in this thesis aim to address them.</w:t>
      </w:r>
    </w:p>
    <w:p w14:paraId="0F9A7029">
      <w:pPr>
        <w:rPr>
          <w:rFonts w:ascii="Times New Roman" w:hAnsi="Times New Roman" w:eastAsia="宋体" w:cs="Times New Roman"/>
          <w:sz w:val="24"/>
          <w:szCs w:val="24"/>
          <w:lang w:eastAsia="zh-CN"/>
        </w:rPr>
      </w:pPr>
    </w:p>
    <w:p w14:paraId="0F9A702A">
      <w:pPr>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Through this organisation, the review seeks to balance technical rigour with readability for non-experts: it provides sufficiently detailed discussion of models and evaluation methods while pairing each key concept with intuitive explanations, thereby preparing the ground for the more technical material in later chapters.</w:t>
      </w:r>
    </w:p>
    <w:p w14:paraId="0F9A702B">
      <w:pPr>
        <w:rPr>
          <w:rFonts w:ascii="Times New Roman" w:hAnsi="Times New Roman" w:eastAsia="宋体" w:cs="Times New Roman"/>
          <w:sz w:val="24"/>
          <w:szCs w:val="24"/>
          <w:lang w:eastAsia="zh-CN"/>
        </w:rPr>
      </w:pPr>
    </w:p>
    <w:p w14:paraId="0F9A702C">
      <w:pPr>
        <w:rPr>
          <w:rFonts w:ascii="Times New Roman" w:hAnsi="Times New Roman" w:eastAsia="宋体" w:cs="Times New Roman"/>
          <w:sz w:val="24"/>
          <w:szCs w:val="24"/>
          <w:lang w:eastAsia="zh-CN"/>
        </w:rPr>
      </w:pPr>
      <w:r>
        <w:rPr>
          <w:rFonts w:ascii="Times New Roman" w:hAnsi="Times New Roman" w:eastAsia="宋体" w:cs="Times New Roman"/>
          <w:color w:val="EE0000"/>
          <w:sz w:val="24"/>
          <w:szCs w:val="24"/>
          <w:lang w:eastAsia="zh-CN"/>
        </w:rPr>
        <w:t>Far too complicated. Just do the review and lose this – the structure will become apparent</w:t>
      </w:r>
    </w:p>
    <w:p w14:paraId="0F9A702D">
      <w:pPr>
        <w:rPr>
          <w:rFonts w:ascii="Times New Roman" w:hAnsi="Times New Roman" w:eastAsia="宋体" w:cs="Times New Roman"/>
          <w:sz w:val="24"/>
          <w:szCs w:val="24"/>
          <w:lang w:eastAsia="zh-CN"/>
        </w:rPr>
      </w:pPr>
    </w:p>
    <w:p w14:paraId="0F9A702E">
      <w:pPr>
        <w:rPr>
          <w:rFonts w:ascii="Times New Roman" w:hAnsi="Times New Roman" w:eastAsia="宋体" w:cs="Times New Roman"/>
          <w:sz w:val="28"/>
          <w:szCs w:val="28"/>
          <w:lang w:eastAsia="zh-CN"/>
        </w:rPr>
      </w:pPr>
      <w:r>
        <w:rPr>
          <w:rFonts w:ascii="Times New Roman" w:hAnsi="Times New Roman" w:eastAsia="宋体" w:cs="Times New Roman"/>
          <w:sz w:val="28"/>
          <w:szCs w:val="28"/>
          <w:lang w:eastAsia="zh-CN"/>
        </w:rPr>
        <w:t>2. Problem Definition for HAR and Datasets (RealWorld &amp; LARa)</w:t>
      </w:r>
    </w:p>
    <w:p w14:paraId="0F9A702F">
      <w:pPr>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2.1 Task abstraction: from multichannel time series to activity labels</w:t>
      </w:r>
    </w:p>
    <w:p w14:paraId="0F9A7030">
      <w:pPr>
        <w:rPr>
          <w:rFonts w:ascii="Times New Roman" w:hAnsi="Times New Roman" w:eastAsia="宋体" w:cs="Times New Roman"/>
          <w:sz w:val="24"/>
          <w:szCs w:val="24"/>
          <w:lang w:eastAsia="zh-CN"/>
        </w:rPr>
      </w:pPr>
    </w:p>
    <w:p w14:paraId="0F9A7031">
      <w:pPr>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From a formal perspective, sensor-based human activity recognition (HAR) with wearables can be viewed as a multivariate time-series classification problem:</w:t>
      </w:r>
    </w:p>
    <w:p w14:paraId="0F9A7032">
      <w:pPr>
        <w:rPr>
          <w:rFonts w:ascii="Times New Roman" w:hAnsi="Times New Roman" w:eastAsia="宋体" w:cs="Times New Roman"/>
          <w:sz w:val="24"/>
          <w:szCs w:val="24"/>
          <w:lang w:eastAsia="zh-CN"/>
        </w:rPr>
      </w:pPr>
    </w:p>
    <w:p w14:paraId="0F9A7033">
      <w:pPr>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The input is a time series of sensor readings, for example multi-channel signals from tri-axial accelerometers and gyroscopes.</w:t>
      </w:r>
    </w:p>
    <w:p w14:paraId="0F9A7034">
      <w:pPr>
        <w:rPr>
          <w:rFonts w:ascii="Times New Roman" w:hAnsi="Times New Roman" w:eastAsia="宋体" w:cs="Times New Roman"/>
          <w:sz w:val="24"/>
          <w:szCs w:val="24"/>
          <w:lang w:eastAsia="zh-CN"/>
        </w:rPr>
      </w:pPr>
    </w:p>
    <w:p w14:paraId="0F9A7035">
      <w:pPr>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The output is a semantic activity label for each time interval, such as walking, running, climbing up/down stairs, standing, carrying or pushing a trolley (Bulling, Blanke, &amp; Schiele, 2014; Demrozi, Pravadelli, Bihorac, &amp; Rashidi, 2020).</w:t>
      </w:r>
    </w:p>
    <w:p w14:paraId="0F9A7036">
      <w:pPr>
        <w:rPr>
          <w:rFonts w:ascii="Times New Roman" w:hAnsi="Times New Roman" w:eastAsia="宋体" w:cs="Times New Roman"/>
          <w:sz w:val="24"/>
          <w:szCs w:val="24"/>
          <w:lang w:eastAsia="zh-CN"/>
        </w:rPr>
      </w:pPr>
    </w:p>
    <w:p w14:paraId="0F9A7037">
      <w:pPr>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For readers who are not experts in HAR but technically literate, it may be helpful to draw an analogy with speech recognition: a microphone records a continuous waveform, which is then segmented into short frames, and the system predicts a phoneme or word label for each frame. In HAR, we process “motion waveforms” from different body locations. The system must segment the time axis and assign an activity label to each segment.</w:t>
      </w:r>
    </w:p>
    <w:p w14:paraId="0F9A7038">
      <w:pPr>
        <w:rPr>
          <w:rFonts w:ascii="Times New Roman" w:hAnsi="Times New Roman" w:eastAsia="宋体" w:cs="Times New Roman"/>
          <w:sz w:val="24"/>
          <w:szCs w:val="24"/>
          <w:lang w:eastAsia="zh-CN"/>
        </w:rPr>
      </w:pPr>
    </w:p>
    <w:p w14:paraId="0F9A7039">
      <w:pPr>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In practice, this is usually achieved via a sliding-window mechanism: given a fixed window length (e.g., 2–5 seconds), the system extracts fixed-length multichannel segments at regular intervals and predicts an activity label for each segment (Bulling et al., 2014; Banos, Galvez, Damas, Pomares, &amp; Rojas, 2014). Window length and stride (i.e., overlap rate) are critical design parameters that are often treated as minor details in the literature:</w:t>
      </w:r>
    </w:p>
    <w:p w14:paraId="0F9A703A">
      <w:pPr>
        <w:rPr>
          <w:rFonts w:ascii="Times New Roman" w:hAnsi="Times New Roman" w:eastAsia="宋体" w:cs="Times New Roman"/>
          <w:sz w:val="24"/>
          <w:szCs w:val="24"/>
          <w:lang w:eastAsia="zh-CN"/>
        </w:rPr>
      </w:pPr>
    </w:p>
    <w:p w14:paraId="0F9A703B">
      <w:pPr>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If the window is too short, it may not capture a complete motion pattern, e.g., a full stair-climbing cycle.</w:t>
      </w:r>
    </w:p>
    <w:p w14:paraId="0F9A703C">
      <w:pPr>
        <w:rPr>
          <w:rFonts w:ascii="Times New Roman" w:hAnsi="Times New Roman" w:eastAsia="宋体" w:cs="Times New Roman"/>
          <w:sz w:val="24"/>
          <w:szCs w:val="24"/>
          <w:lang w:eastAsia="zh-CN"/>
        </w:rPr>
      </w:pPr>
    </w:p>
    <w:p w14:paraId="0F9A703D">
      <w:pPr>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If the window is too long, multiple activities may be mixed within a single segment, and the model’s latency and computational cost increase.</w:t>
      </w:r>
    </w:p>
    <w:p w14:paraId="0F9A703E">
      <w:pPr>
        <w:rPr>
          <w:rFonts w:ascii="Times New Roman" w:hAnsi="Times New Roman" w:eastAsia="宋体" w:cs="Times New Roman"/>
          <w:sz w:val="24"/>
          <w:szCs w:val="24"/>
          <w:lang w:eastAsia="zh-CN"/>
        </w:rPr>
      </w:pPr>
    </w:p>
    <w:p w14:paraId="0F9A703F">
      <w:pPr>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Smaller strides (higher overlap) yield higher temporal resolution but also more redundancy.</w:t>
      </w:r>
    </w:p>
    <w:p w14:paraId="0F9A7040">
      <w:pPr>
        <w:rPr>
          <w:rFonts w:ascii="Times New Roman" w:hAnsi="Times New Roman" w:eastAsia="宋体" w:cs="Times New Roman"/>
          <w:sz w:val="24"/>
          <w:szCs w:val="24"/>
          <w:lang w:eastAsia="zh-CN"/>
        </w:rPr>
      </w:pPr>
    </w:p>
    <w:p w14:paraId="0F9A7041">
      <w:pPr>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In the experimental chapters of this thesis, we will systematically examine how different window lengths (2/3/5 seconds), overlap rates (0% / 50%) and sensor configurations (accelerometer only vs. accelerometer + gyroscope) affect model performance and robustness. It is therefore important to clearly define the task setting and the structure of the datasets in this section.</w:t>
      </w:r>
    </w:p>
    <w:p w14:paraId="0F9A7042">
      <w:pPr>
        <w:rPr>
          <w:rFonts w:ascii="Times New Roman" w:hAnsi="Times New Roman" w:eastAsia="宋体" w:cs="Times New Roman"/>
          <w:sz w:val="24"/>
          <w:szCs w:val="24"/>
          <w:lang w:eastAsia="zh-CN"/>
        </w:rPr>
      </w:pPr>
    </w:p>
    <w:p w14:paraId="0F9A7043">
      <w:pPr>
        <w:rPr>
          <w:rFonts w:ascii="Times New Roman" w:hAnsi="Times New Roman" w:eastAsia="宋体" w:cs="Times New Roman"/>
          <w:sz w:val="24"/>
          <w:szCs w:val="24"/>
          <w:lang w:eastAsia="zh-CN"/>
        </w:rPr>
      </w:pPr>
    </w:p>
    <w:p w14:paraId="0F9A7044">
      <w:pPr>
        <w:rPr>
          <w:rFonts w:ascii="Times New Roman" w:hAnsi="Times New Roman" w:eastAsia="宋体" w:cs="Times New Roman"/>
          <w:sz w:val="24"/>
          <w:szCs w:val="24"/>
          <w:lang w:eastAsia="zh-CN"/>
        </w:rPr>
      </w:pPr>
    </w:p>
    <w:p w14:paraId="0F9A7045">
      <w:pPr>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2.2 Data partitioning and cross-subject evaluation (LOSO)</w:t>
      </w:r>
    </w:p>
    <w:p w14:paraId="0F9A7046">
      <w:pPr>
        <w:rPr>
          <w:rFonts w:ascii="Times New Roman" w:hAnsi="Times New Roman" w:eastAsia="宋体" w:cs="Times New Roman"/>
          <w:sz w:val="24"/>
          <w:szCs w:val="24"/>
          <w:lang w:eastAsia="zh-CN"/>
        </w:rPr>
      </w:pPr>
    </w:p>
    <w:p w14:paraId="0F9A7047">
      <w:pPr>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Beyond temporal segmentation, how we partition data into training and test sets also has a major impact on task difficulty and on how we interpret results. Common choices in HAR include (Bulling et al., 2014; Demrozi et al., 2020):</w:t>
      </w:r>
    </w:p>
    <w:p w14:paraId="0F9A7048">
      <w:pPr>
        <w:rPr>
          <w:rFonts w:ascii="Times New Roman" w:hAnsi="Times New Roman" w:eastAsia="宋体" w:cs="Times New Roman"/>
          <w:sz w:val="24"/>
          <w:szCs w:val="24"/>
          <w:lang w:eastAsia="zh-CN"/>
        </w:rPr>
      </w:pPr>
    </w:p>
    <w:p w14:paraId="0F9A7049">
      <w:pPr>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Random sample split: sliding windows are randomly split into training and test sets. This is easy to implement, but data from the same subject typically appears in both sets, allowing models to “see” a person’s motion pattern during training and thus overestimating true generalisation.</w:t>
      </w:r>
    </w:p>
    <w:p w14:paraId="0F9A704A">
      <w:pPr>
        <w:rPr>
          <w:rFonts w:ascii="Times New Roman" w:hAnsi="Times New Roman" w:eastAsia="宋体" w:cs="Times New Roman"/>
          <w:sz w:val="24"/>
          <w:szCs w:val="24"/>
          <w:lang w:eastAsia="zh-CN"/>
        </w:rPr>
      </w:pPr>
    </w:p>
    <w:p w14:paraId="0F9A704B">
      <w:pPr>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Record-level split: partitions are defined at the level of continuous recording sessions, which mitigates splitting individual sequences across sets but often still mixes subjects.</w:t>
      </w:r>
    </w:p>
    <w:p w14:paraId="0F9A704C">
      <w:pPr>
        <w:rPr>
          <w:rFonts w:ascii="Times New Roman" w:hAnsi="Times New Roman" w:eastAsia="宋体" w:cs="Times New Roman"/>
          <w:sz w:val="24"/>
          <w:szCs w:val="24"/>
          <w:lang w:eastAsia="zh-CN"/>
        </w:rPr>
      </w:pPr>
    </w:p>
    <w:p w14:paraId="0F9A704D">
      <w:pPr>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Cross-subject split (LOSO): in each fold, all data from one subject is held out for testing and all other subjects form the training set; this leave-one-subject-out (LOSO) protocol cycles through all subjects. LOSO more realistically measures whether a model generalises to previously unseen users, but also places stricter requirements on robustness.</w:t>
      </w:r>
    </w:p>
    <w:p w14:paraId="0F9A704E">
      <w:pPr>
        <w:rPr>
          <w:rFonts w:ascii="Times New Roman" w:hAnsi="Times New Roman" w:eastAsia="宋体" w:cs="Times New Roman"/>
          <w:sz w:val="24"/>
          <w:szCs w:val="24"/>
          <w:lang w:eastAsia="zh-CN"/>
        </w:rPr>
      </w:pPr>
    </w:p>
    <w:p w14:paraId="0F9A704F">
      <w:pPr>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Both RealWorld HAR and LARa provide long, subject-organised time series, making them well suited to LOSO evaluation. In all subsequent chapters, the comparisons in this thesis are based on LOSO, ensuring that different models are evaluated under the same, and relatively strict, generalisation setting.</w:t>
      </w:r>
    </w:p>
    <w:p w14:paraId="0F9A7050">
      <w:pPr>
        <w:rPr>
          <w:rFonts w:ascii="Times New Roman" w:hAnsi="Times New Roman" w:eastAsia="宋体" w:cs="Times New Roman"/>
          <w:sz w:val="24"/>
          <w:szCs w:val="24"/>
          <w:lang w:eastAsia="zh-CN"/>
        </w:rPr>
      </w:pPr>
    </w:p>
    <w:p w14:paraId="0F9A7051">
      <w:pPr>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2.3 RealWorld HAR: multi-position, multimodal IMUs in everyday life</w:t>
      </w:r>
    </w:p>
    <w:p w14:paraId="0F9A7052">
      <w:pPr>
        <w:rPr>
          <w:rFonts w:ascii="Times New Roman" w:hAnsi="Times New Roman" w:eastAsia="宋体" w:cs="Times New Roman"/>
          <w:sz w:val="24"/>
          <w:szCs w:val="24"/>
          <w:lang w:eastAsia="zh-CN"/>
        </w:rPr>
      </w:pPr>
    </w:p>
    <w:p w14:paraId="0F9A7053">
      <w:pPr>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The RealWorld HAR (RWHAR) dataset was collected by the University of Mannheim and is designed to study the impact of wearable device location on activity recognition performance (Sztyler &amp; Stuckenschmidt, 2016). Its main characteristics are:</w:t>
      </w:r>
    </w:p>
    <w:p w14:paraId="0F9A7054">
      <w:pPr>
        <w:rPr>
          <w:rFonts w:ascii="Times New Roman" w:hAnsi="Times New Roman" w:eastAsia="宋体" w:cs="Times New Roman"/>
          <w:sz w:val="24"/>
          <w:szCs w:val="24"/>
          <w:lang w:eastAsia="zh-CN"/>
        </w:rPr>
      </w:pPr>
    </w:p>
    <w:p w14:paraId="0F9A7055">
      <w:pPr>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Subjects and activity classes: 15 adult subjects performed 8 common daily activities, including walking, running, sitting, standing, lying, walking upstairs, walking downstairs and jumping. For most activities, around 10 minutes of data were recorded per subject (slightly less for jumping), which provides long time spans and captures natural within-subject variability.</w:t>
      </w:r>
    </w:p>
    <w:p w14:paraId="0F9A7056">
      <w:pPr>
        <w:rPr>
          <w:rFonts w:ascii="Times New Roman" w:hAnsi="Times New Roman" w:eastAsia="宋体" w:cs="Times New Roman"/>
          <w:sz w:val="24"/>
          <w:szCs w:val="24"/>
          <w:lang w:eastAsia="zh-CN"/>
        </w:rPr>
      </w:pPr>
    </w:p>
    <w:p w14:paraId="0F9A7057">
      <w:pPr>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Sensors and body locations: each subject wore 7 sensor nodes simultaneously, placed on locations such as the chest, forearm, head, shank, thigh, upper arm and waist. Multiple modalities were recorded, including accelerometer, gyroscope, magnetometer, light, sound and GPS (this thesis focuses on accelerometer and gyroscope channels).</w:t>
      </w:r>
    </w:p>
    <w:p w14:paraId="0F9A7058">
      <w:pPr>
        <w:rPr>
          <w:rFonts w:ascii="Times New Roman" w:hAnsi="Times New Roman" w:eastAsia="宋体" w:cs="Times New Roman"/>
          <w:sz w:val="24"/>
          <w:szCs w:val="24"/>
          <w:lang w:eastAsia="zh-CN"/>
        </w:rPr>
      </w:pPr>
    </w:p>
    <w:p w14:paraId="0F9A7059">
      <w:pPr>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Data format and annotation: data are stored as continuous time series, one file per sensor node, and synchronised videos are available to support annotation. Activity labels are given as time intervals and can be mapped to arbitrary window lengths in post-processing.</w:t>
      </w:r>
    </w:p>
    <w:p w14:paraId="0F9A705A">
      <w:pPr>
        <w:rPr>
          <w:rFonts w:ascii="Times New Roman" w:hAnsi="Times New Roman" w:eastAsia="宋体" w:cs="Times New Roman"/>
          <w:sz w:val="24"/>
          <w:szCs w:val="24"/>
          <w:lang w:eastAsia="zh-CN"/>
        </w:rPr>
      </w:pPr>
    </w:p>
    <w:p w14:paraId="0F9A705B">
      <w:pPr>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Compared to “cleaner” laboratory datasets (such as UCI HAR or PAMAP2), RealWorld HAR has two important properties:</w:t>
      </w:r>
    </w:p>
    <w:p w14:paraId="0F9A705C">
      <w:pPr>
        <w:rPr>
          <w:rFonts w:ascii="Times New Roman" w:hAnsi="Times New Roman" w:eastAsia="宋体" w:cs="Times New Roman"/>
          <w:sz w:val="24"/>
          <w:szCs w:val="24"/>
          <w:lang w:eastAsia="zh-CN"/>
        </w:rPr>
      </w:pPr>
    </w:p>
    <w:p w14:paraId="0F9A705D">
      <w:pPr>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Variation in device placement and orientation: sensor orientation and attachment style vary across participants and are not perfectly aligned.</w:t>
      </w:r>
    </w:p>
    <w:p w14:paraId="0F9A705E">
      <w:pPr>
        <w:rPr>
          <w:rFonts w:ascii="Times New Roman" w:hAnsi="Times New Roman" w:eastAsia="宋体" w:cs="Times New Roman"/>
          <w:sz w:val="24"/>
          <w:szCs w:val="24"/>
          <w:lang w:eastAsia="zh-CN"/>
        </w:rPr>
      </w:pPr>
    </w:p>
    <w:p w14:paraId="0F9A705F">
      <w:pPr>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Variation in how activities are executed: even for the same activity, such as walking, subjects differ in step length, speed and arm swing amplitude.</w:t>
      </w:r>
    </w:p>
    <w:p w14:paraId="0F9A7060">
      <w:pPr>
        <w:rPr>
          <w:rFonts w:ascii="Times New Roman" w:hAnsi="Times New Roman" w:eastAsia="宋体" w:cs="Times New Roman"/>
          <w:sz w:val="24"/>
          <w:szCs w:val="24"/>
          <w:lang w:eastAsia="zh-CN"/>
        </w:rPr>
      </w:pPr>
    </w:p>
    <w:p w14:paraId="0F9A7061">
      <w:pPr>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These factors make RealWorld HAR substantially more challenging in LOSO settings and ideal for assessing model robustness to sensor placement variability and individual differences (Bock, Moeller, &amp; Van Laerhoven, 2022).</w:t>
      </w:r>
    </w:p>
    <w:p w14:paraId="0F9A7062">
      <w:pPr>
        <w:rPr>
          <w:rFonts w:ascii="Times New Roman" w:hAnsi="Times New Roman" w:eastAsia="宋体" w:cs="Times New Roman"/>
          <w:sz w:val="24"/>
          <w:szCs w:val="24"/>
          <w:lang w:eastAsia="zh-CN"/>
        </w:rPr>
      </w:pPr>
    </w:p>
    <w:p w14:paraId="0F9A7063">
      <w:pPr>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In this thesis, RealWorld HAR is mainly used to:</w:t>
      </w:r>
    </w:p>
    <w:p w14:paraId="0F9A7064">
      <w:pPr>
        <w:rPr>
          <w:rFonts w:ascii="Times New Roman" w:hAnsi="Times New Roman" w:eastAsia="宋体" w:cs="Times New Roman"/>
          <w:sz w:val="24"/>
          <w:szCs w:val="24"/>
          <w:lang w:eastAsia="zh-CN"/>
        </w:rPr>
      </w:pPr>
    </w:p>
    <w:p w14:paraId="0F9A7065">
      <w:pPr>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Evaluate cross-subject generalisation for different models on daily activities;</w:t>
      </w:r>
    </w:p>
    <w:p w14:paraId="0F9A7066">
      <w:pPr>
        <w:rPr>
          <w:rFonts w:ascii="Times New Roman" w:hAnsi="Times New Roman" w:eastAsia="宋体" w:cs="Times New Roman"/>
          <w:sz w:val="24"/>
          <w:szCs w:val="24"/>
          <w:lang w:eastAsia="zh-CN"/>
        </w:rPr>
      </w:pPr>
    </w:p>
    <w:p w14:paraId="0F9A7067">
      <w:pPr>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Compare the effect of using accelerometer only versus accelerometer + gyroscope on performance, robustness and resource consumption;</w:t>
      </w:r>
    </w:p>
    <w:p w14:paraId="0F9A7068">
      <w:pPr>
        <w:rPr>
          <w:rFonts w:ascii="Times New Roman" w:hAnsi="Times New Roman" w:eastAsia="宋体" w:cs="Times New Roman"/>
          <w:sz w:val="24"/>
          <w:szCs w:val="24"/>
          <w:lang w:eastAsia="zh-CN"/>
        </w:rPr>
      </w:pPr>
    </w:p>
    <w:p w14:paraId="0F9A7069">
      <w:pPr>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Analyse confusion behaviour for hard activity pairs, such as stairs_up vs. stairs_down.</w:t>
      </w:r>
    </w:p>
    <w:p w14:paraId="0F9A706A">
      <w:pPr>
        <w:rPr>
          <w:rFonts w:ascii="Times New Roman" w:hAnsi="Times New Roman" w:eastAsia="宋体" w:cs="Times New Roman"/>
          <w:sz w:val="24"/>
          <w:szCs w:val="24"/>
          <w:lang w:eastAsia="zh-CN"/>
        </w:rPr>
      </w:pPr>
    </w:p>
    <w:p w14:paraId="0F9A706B">
      <w:pPr>
        <w:rPr>
          <w:rFonts w:ascii="Times New Roman" w:hAnsi="Times New Roman" w:eastAsia="宋体" w:cs="Times New Roman"/>
          <w:sz w:val="24"/>
          <w:szCs w:val="24"/>
          <w:lang w:eastAsia="zh-CN"/>
        </w:rPr>
      </w:pPr>
    </w:p>
    <w:p w14:paraId="0F9A706C">
      <w:pPr>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2.4 LARa: complex workflows and semantic attributes in logistics</w:t>
      </w:r>
    </w:p>
    <w:p w14:paraId="0F9A706D">
      <w:pPr>
        <w:rPr>
          <w:rFonts w:ascii="Times New Roman" w:hAnsi="Times New Roman" w:eastAsia="宋体" w:cs="Times New Roman"/>
          <w:sz w:val="24"/>
          <w:szCs w:val="24"/>
          <w:lang w:eastAsia="zh-CN"/>
        </w:rPr>
      </w:pPr>
    </w:p>
    <w:p w14:paraId="0F9A706E">
      <w:pPr>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In contrast to the everyday focus of RealWorld HAR, the LARa (Logistic Activity Recognition) dataset targets warehouse and logistics workflows. It was collected in realistic or simulated order-picking and packaging scenarios to study HAR in industrial environments (Niemann et al., 2020). Key properties are:</w:t>
      </w:r>
    </w:p>
    <w:p w14:paraId="0F9A706F">
      <w:pPr>
        <w:rPr>
          <w:rFonts w:ascii="Times New Roman" w:hAnsi="Times New Roman" w:eastAsia="宋体" w:cs="Times New Roman"/>
          <w:sz w:val="24"/>
          <w:szCs w:val="24"/>
          <w:lang w:eastAsia="zh-CN"/>
        </w:rPr>
      </w:pPr>
    </w:p>
    <w:p w14:paraId="0F9A7070">
      <w:pPr>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Scenarios and subjects: experiments were conducted in the “Hybrid Services in Logistics” laboratory and include two order-picking scenarios and one packaging scenario. A total of 14 subjects completed full logistics workflows, resulting in approximately 758 minutes of recorded data (Niemann et al., 2020).</w:t>
      </w:r>
    </w:p>
    <w:p w14:paraId="0F9A7071">
      <w:pPr>
        <w:rPr>
          <w:rFonts w:ascii="Times New Roman" w:hAnsi="Times New Roman" w:eastAsia="宋体" w:cs="Times New Roman"/>
          <w:sz w:val="24"/>
          <w:szCs w:val="24"/>
          <w:lang w:eastAsia="zh-CN"/>
        </w:rPr>
      </w:pPr>
    </w:p>
    <w:p w14:paraId="0F9A7072">
      <w:pPr>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Multimodal sensing: a motion capture system (OMoCap), an IMU setup and RGB video were recorded synchronously, providing articulated body pose, inertial signals and visual information. This thesis focuses on IMU data to align with other wearable HAR datasets.</w:t>
      </w:r>
    </w:p>
    <w:p w14:paraId="0F9A7073">
      <w:pPr>
        <w:rPr>
          <w:rFonts w:ascii="Times New Roman" w:hAnsi="Times New Roman" w:eastAsia="宋体" w:cs="Times New Roman"/>
          <w:sz w:val="24"/>
          <w:szCs w:val="24"/>
          <w:lang w:eastAsia="zh-CN"/>
        </w:rPr>
      </w:pPr>
    </w:p>
    <w:p w14:paraId="0F9A7074">
      <w:pPr>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Activity classes and semantic attributes: all data are annotated with 8 activity classes (e.g., standing, walking, pushing/pulling a trolley, different postures while grasping and placing items) and 19 binary semantic attributes. The attributes capture finer-grained aspects, such as “moving vs. stationary”, “left-hand vs. right-hand use”, and “height of operation (floor/waist/head level)”, yielding 204 distinct combinations (Niemann et al., 2020).</w:t>
      </w:r>
    </w:p>
    <w:p w14:paraId="0F9A7075">
      <w:pPr>
        <w:rPr>
          <w:rFonts w:ascii="Times New Roman" w:hAnsi="Times New Roman" w:eastAsia="宋体" w:cs="Times New Roman"/>
          <w:sz w:val="24"/>
          <w:szCs w:val="24"/>
          <w:lang w:eastAsia="zh-CN"/>
        </w:rPr>
      </w:pPr>
    </w:p>
    <w:p w14:paraId="0F9A7076">
      <w:pPr>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Compared to RealWorld HAR, LARa exhibits several distinctive features:</w:t>
      </w:r>
    </w:p>
    <w:p w14:paraId="0F9A7077">
      <w:pPr>
        <w:rPr>
          <w:rFonts w:ascii="Times New Roman" w:hAnsi="Times New Roman" w:eastAsia="宋体" w:cs="Times New Roman"/>
          <w:sz w:val="24"/>
          <w:szCs w:val="24"/>
          <w:lang w:eastAsia="zh-CN"/>
        </w:rPr>
      </w:pPr>
    </w:p>
    <w:p w14:paraId="0F9A7078">
      <w:pPr>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Workflow structure: activity sequences correspond to full picking or packaging workflows (e.g., standing next to the trolley → pushing the trolley to a shelf → reaching for an item → placing it in a container → confirming completion). Within a workflow, operation order and context are highly informative for recognising activities.</w:t>
      </w:r>
    </w:p>
    <w:p w14:paraId="0F9A7079">
      <w:pPr>
        <w:rPr>
          <w:rFonts w:ascii="Times New Roman" w:hAnsi="Times New Roman" w:eastAsia="宋体" w:cs="Times New Roman"/>
          <w:sz w:val="24"/>
          <w:szCs w:val="24"/>
          <w:lang w:eastAsia="zh-CN"/>
        </w:rPr>
      </w:pPr>
    </w:p>
    <w:p w14:paraId="0F9A707A">
      <w:pPr>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Severe class imbalance: the original statistics show that “handling” (especially centred handling) dominates the recording time, whereas some synchronisation or idle classes are relatively rare (Niemann et al., 2020). This poses challenges for classification and evaluation.</w:t>
      </w:r>
    </w:p>
    <w:p w14:paraId="0F9A707B">
      <w:pPr>
        <w:rPr>
          <w:rFonts w:ascii="Times New Roman" w:hAnsi="Times New Roman" w:eastAsia="宋体" w:cs="Times New Roman"/>
          <w:sz w:val="24"/>
          <w:szCs w:val="24"/>
          <w:lang w:eastAsia="zh-CN"/>
        </w:rPr>
      </w:pPr>
    </w:p>
    <w:p w14:paraId="0F9A707C">
      <w:pPr>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Marked individual and strategy differences: workers may use different hands or postures to perform the same task, further increasing cross-subject variability.</w:t>
      </w:r>
    </w:p>
    <w:p w14:paraId="0F9A707D">
      <w:pPr>
        <w:rPr>
          <w:rFonts w:ascii="Times New Roman" w:hAnsi="Times New Roman" w:eastAsia="宋体" w:cs="Times New Roman"/>
          <w:sz w:val="24"/>
          <w:szCs w:val="24"/>
          <w:lang w:eastAsia="zh-CN"/>
        </w:rPr>
      </w:pPr>
    </w:p>
    <w:p w14:paraId="0F9A707E">
      <w:pPr>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LARa is therefore well suited for evaluating HAR models in industrial, long-sequence settings with strong contextual dependencies.</w:t>
      </w:r>
    </w:p>
    <w:p w14:paraId="0F9A707F">
      <w:pPr>
        <w:rPr>
          <w:rFonts w:ascii="Times New Roman" w:hAnsi="Times New Roman" w:eastAsia="宋体" w:cs="Times New Roman"/>
          <w:sz w:val="24"/>
          <w:szCs w:val="24"/>
          <w:lang w:eastAsia="zh-CN"/>
        </w:rPr>
      </w:pPr>
    </w:p>
    <w:p w14:paraId="418BFA63">
      <w:pPr>
        <w:rPr>
          <w:rFonts w:ascii="Times New Roman" w:hAnsi="Times New Roman" w:eastAsia="宋体" w:cs="Times New Roman"/>
          <w:color w:val="EE0000"/>
          <w:sz w:val="24"/>
          <w:szCs w:val="24"/>
          <w:lang w:eastAsia="zh-CN"/>
        </w:rPr>
      </w:pPr>
      <w:r>
        <w:rPr>
          <w:rFonts w:ascii="Times New Roman" w:hAnsi="Times New Roman" w:eastAsia="宋体" w:cs="Times New Roman"/>
          <w:color w:val="EE0000"/>
          <w:sz w:val="24"/>
          <w:szCs w:val="24"/>
          <w:lang w:eastAsia="zh-CN"/>
        </w:rPr>
        <w:t xml:space="preserve">This looks like attempting to cross reference the entire thesis to literature. It is far too complicated, and mot what a lit review is for. The lit review needs to tell us what is the state of the art for your problem space and what are the research gaps to be addressed. </w:t>
      </w:r>
    </w:p>
    <w:p w14:paraId="0F9A7080">
      <w:pPr>
        <w:rPr>
          <w:rFonts w:ascii="Times New Roman" w:hAnsi="Times New Roman" w:eastAsia="宋体" w:cs="Times New Roman"/>
          <w:sz w:val="24"/>
          <w:szCs w:val="24"/>
          <w:lang w:eastAsia="zh-CN"/>
        </w:rPr>
      </w:pPr>
    </w:p>
    <w:p w14:paraId="0F9A7081">
      <w:pPr>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In the empirical part of this thesis, we mainly use LARa’s IMU data and the 8 activity classes:</w:t>
      </w:r>
    </w:p>
    <w:p w14:paraId="0F9A7082">
      <w:pPr>
        <w:rPr>
          <w:rFonts w:ascii="Times New Roman" w:hAnsi="Times New Roman" w:eastAsia="宋体" w:cs="Times New Roman"/>
          <w:sz w:val="24"/>
          <w:szCs w:val="24"/>
          <w:lang w:eastAsia="zh-CN"/>
        </w:rPr>
      </w:pPr>
    </w:p>
    <w:p w14:paraId="2809F5E0">
      <w:pPr>
        <w:rPr>
          <w:rFonts w:ascii="Times New Roman" w:hAnsi="Times New Roman" w:eastAsia="宋体" w:cs="Times New Roman"/>
          <w:color w:val="EE0000"/>
          <w:sz w:val="24"/>
          <w:szCs w:val="24"/>
          <w:lang w:eastAsia="zh-CN"/>
        </w:rPr>
      </w:pPr>
      <w:r>
        <w:rPr>
          <w:rFonts w:ascii="Times New Roman" w:hAnsi="Times New Roman" w:eastAsia="宋体" w:cs="Times New Roman"/>
          <w:color w:val="EE0000"/>
          <w:sz w:val="24"/>
          <w:szCs w:val="24"/>
          <w:lang w:eastAsia="zh-CN"/>
        </w:rPr>
        <w:t>Don’t do this – see comment above – lit review is not about exhaustively linking all you have done to some literature</w:t>
      </w:r>
    </w:p>
    <w:p w14:paraId="326B1593">
      <w:pPr>
        <w:rPr>
          <w:rFonts w:ascii="Times New Roman" w:hAnsi="Times New Roman" w:eastAsia="宋体" w:cs="Times New Roman"/>
          <w:sz w:val="24"/>
          <w:szCs w:val="24"/>
          <w:lang w:eastAsia="zh-CN"/>
        </w:rPr>
      </w:pPr>
    </w:p>
    <w:p w14:paraId="0F9A7083">
      <w:pPr>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Continuous IMU sequences are segmented into fixed windows to construct a window-level classification task consistent with the RealWorld HAR setup.</w:t>
      </w:r>
    </w:p>
    <w:p w14:paraId="0F9A7084">
      <w:pPr>
        <w:rPr>
          <w:rFonts w:ascii="Times New Roman" w:hAnsi="Times New Roman" w:eastAsia="宋体" w:cs="Times New Roman"/>
          <w:sz w:val="24"/>
          <w:szCs w:val="24"/>
          <w:lang w:eastAsia="zh-CN"/>
        </w:rPr>
      </w:pPr>
    </w:p>
    <w:p w14:paraId="0F9A7085">
      <w:pPr>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Semantic attributes are used as an auxiliary lens to interpret class-level semantic overlaps and difficult samples, while the primary training objective remains activity-class prediction.</w:t>
      </w:r>
    </w:p>
    <w:p w14:paraId="0F9A7086">
      <w:pPr>
        <w:rPr>
          <w:rFonts w:ascii="Times New Roman" w:hAnsi="Times New Roman" w:eastAsia="宋体" w:cs="Times New Roman"/>
          <w:sz w:val="24"/>
          <w:szCs w:val="24"/>
          <w:lang w:eastAsia="zh-CN"/>
        </w:rPr>
      </w:pPr>
    </w:p>
    <w:p w14:paraId="0F9A7087">
      <w:pPr>
        <w:rPr>
          <w:rFonts w:ascii="Times New Roman" w:hAnsi="Times New Roman" w:eastAsia="宋体" w:cs="Times New Roman"/>
          <w:sz w:val="24"/>
          <w:szCs w:val="24"/>
          <w:lang w:eastAsia="zh-CN"/>
        </w:rPr>
      </w:pPr>
    </w:p>
    <w:p w14:paraId="0F9A7088">
      <w:pPr>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2.5 The role of RealWorld HAR and LARa in the HAR dataset landscape</w:t>
      </w:r>
    </w:p>
    <w:p w14:paraId="0F9A7089">
      <w:pPr>
        <w:rPr>
          <w:rFonts w:ascii="Times New Roman" w:hAnsi="Times New Roman" w:eastAsia="宋体" w:cs="Times New Roman"/>
          <w:sz w:val="24"/>
          <w:szCs w:val="24"/>
          <w:lang w:eastAsia="zh-CN"/>
        </w:rPr>
      </w:pPr>
    </w:p>
    <w:p w14:paraId="0F9A708A">
      <w:pPr>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Over the past decade, the HAR community has built a large number of public datasets, such as UCI HAR, WISDM, PAMAP2, Opportunity and MHealth. These cover a wide variety of movements and daily activities on smartphones, smartwatches and multi-sensor platforms (Qureshi, Shahid, Farhan, &amp; Alamri, 2025; Rivas-Caicedo, Saldaña-Aristizabal, Niño-Tejada, &amp; Patarroyo-Montenegro, 2025). These datasets have driven progress in feature engineering and deep models but typically share several characteristics:</w:t>
      </w:r>
    </w:p>
    <w:p w14:paraId="0F9A708B">
      <w:pPr>
        <w:rPr>
          <w:rFonts w:ascii="Times New Roman" w:hAnsi="Times New Roman" w:eastAsia="宋体" w:cs="Times New Roman"/>
          <w:sz w:val="24"/>
          <w:szCs w:val="24"/>
          <w:lang w:eastAsia="zh-CN"/>
        </w:rPr>
      </w:pPr>
    </w:p>
    <w:p w14:paraId="0F9A708C">
      <w:pPr>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A limited number of sensors (e.g., a single smartphone accelerometer) with relatively fixed device placement;</w:t>
      </w:r>
    </w:p>
    <w:p w14:paraId="0F9A708D">
      <w:pPr>
        <w:rPr>
          <w:rFonts w:ascii="Times New Roman" w:hAnsi="Times New Roman" w:eastAsia="宋体" w:cs="Times New Roman"/>
          <w:sz w:val="24"/>
          <w:szCs w:val="24"/>
          <w:lang w:eastAsia="zh-CN"/>
        </w:rPr>
      </w:pPr>
    </w:p>
    <w:p w14:paraId="0F9A708E">
      <w:pPr>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Shorter recording durations, often scripted sessions of a few minutes (e.g., walking, climbing stairs, lying down);</w:t>
      </w:r>
    </w:p>
    <w:p w14:paraId="0F9A708F">
      <w:pPr>
        <w:rPr>
          <w:rFonts w:ascii="Times New Roman" w:hAnsi="Times New Roman" w:eastAsia="宋体" w:cs="Times New Roman"/>
          <w:sz w:val="24"/>
          <w:szCs w:val="24"/>
          <w:lang w:eastAsia="zh-CN"/>
        </w:rPr>
      </w:pPr>
    </w:p>
    <w:p w14:paraId="0F9A7090">
      <w:pPr>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Evaluation setups that frequently use random splits or simple cross-validation schemes, with limited discussion of cross-subject generalisation.</w:t>
      </w:r>
    </w:p>
    <w:p w14:paraId="0F9A7091">
      <w:pPr>
        <w:rPr>
          <w:rFonts w:ascii="Times New Roman" w:hAnsi="Times New Roman" w:eastAsia="宋体" w:cs="Times New Roman"/>
          <w:sz w:val="24"/>
          <w:szCs w:val="24"/>
          <w:lang w:eastAsia="zh-CN"/>
        </w:rPr>
      </w:pPr>
    </w:p>
    <w:p w14:paraId="0F9A7092">
      <w:pPr>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By contrast, RealWorld HAR and LARa represent two more demanding scenarios:</w:t>
      </w:r>
    </w:p>
    <w:p w14:paraId="0F9A7093">
      <w:pPr>
        <w:rPr>
          <w:rFonts w:ascii="Times New Roman" w:hAnsi="Times New Roman" w:eastAsia="宋体" w:cs="Times New Roman"/>
          <w:sz w:val="24"/>
          <w:szCs w:val="24"/>
          <w:lang w:eastAsia="zh-CN"/>
        </w:rPr>
      </w:pPr>
    </w:p>
    <w:p w14:paraId="0F9A7094">
      <w:pPr>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RealWorld HAR emphasises multi-position, multimodal, freely executed daily activities and is particularly suited to studying uncertain sensor placement and multi-position fusion (Sztyler &amp; Stuckenschmidt, 2016; Bock et al., 2022).</w:t>
      </w:r>
    </w:p>
    <w:p w14:paraId="0F9A7095">
      <w:pPr>
        <w:rPr>
          <w:rFonts w:ascii="Times New Roman" w:hAnsi="Times New Roman" w:eastAsia="宋体" w:cs="Times New Roman"/>
          <w:sz w:val="24"/>
          <w:szCs w:val="24"/>
          <w:lang w:eastAsia="zh-CN"/>
        </w:rPr>
      </w:pPr>
    </w:p>
    <w:p w14:paraId="0F9A7096">
      <w:pPr>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LARa focuses on structured logistics workflows, combining activity labels with semantic attributes and thus enabling research on context dependence, class imbalance and fine-grained semantics in complex processes (Niemann et al., 2020).</w:t>
      </w:r>
    </w:p>
    <w:p w14:paraId="0F9A7097">
      <w:pPr>
        <w:rPr>
          <w:rFonts w:ascii="Times New Roman" w:hAnsi="Times New Roman" w:eastAsia="宋体" w:cs="Times New Roman"/>
          <w:sz w:val="24"/>
          <w:szCs w:val="24"/>
          <w:lang w:eastAsia="zh-CN"/>
        </w:rPr>
      </w:pPr>
    </w:p>
    <w:p w14:paraId="0F9A7098">
      <w:pPr>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Recent reviews argue that, as model capacity has improved, the community increasingly needs to benchmark on datasets that are closer to real deployment conditions, rather than relying solely on convenient but idealised benchmarks (Bock et al., 2022; Qureshi et al., 2025). This thesis adopts this perspective by using RealWorld HAR and LARa as its primary experimental platforms.</w:t>
      </w:r>
    </w:p>
    <w:p w14:paraId="0F9A7099">
      <w:pPr>
        <w:rPr>
          <w:rFonts w:ascii="Times New Roman" w:hAnsi="Times New Roman" w:eastAsia="宋体" w:cs="Times New Roman"/>
          <w:sz w:val="24"/>
          <w:szCs w:val="24"/>
          <w:lang w:eastAsia="zh-CN"/>
        </w:rPr>
      </w:pPr>
    </w:p>
    <w:p w14:paraId="0F9A709A">
      <w:pPr>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2.6 Summary: implications for this thesis</w:t>
      </w:r>
    </w:p>
    <w:p w14:paraId="0F9A709B">
      <w:pPr>
        <w:rPr>
          <w:rFonts w:ascii="Times New Roman" w:hAnsi="Times New Roman" w:eastAsia="宋体" w:cs="Times New Roman"/>
          <w:sz w:val="24"/>
          <w:szCs w:val="24"/>
          <w:lang w:eastAsia="zh-CN"/>
        </w:rPr>
      </w:pPr>
    </w:p>
    <w:p w14:paraId="0F9A709C">
      <w:pPr>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In summary, this section has formalised the HAR task in terms of time-series segmentation and classification and has introduced RealWorld HAR and LARa as the two core datasets. Several key implications for the remainder of the thesis can be drawn:</w:t>
      </w:r>
    </w:p>
    <w:p w14:paraId="0F9A709D">
      <w:pPr>
        <w:rPr>
          <w:rFonts w:ascii="Times New Roman" w:hAnsi="Times New Roman" w:eastAsia="宋体" w:cs="Times New Roman"/>
          <w:sz w:val="24"/>
          <w:szCs w:val="24"/>
          <w:lang w:eastAsia="zh-CN"/>
        </w:rPr>
      </w:pPr>
    </w:p>
    <w:p w14:paraId="0F9A709E">
      <w:pPr>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Windowing and pre-processing choices are not minor implementation details but core factors affecting performance, robustness and resource consumption. This motivates the later sensitivity analyses on window length, overlap and channel configuration (accelerometer only vs. accelerometer + gyroscope), especially for MiniRocket and related models.</w:t>
      </w:r>
    </w:p>
    <w:p w14:paraId="0F9A709F">
      <w:pPr>
        <w:rPr>
          <w:rFonts w:ascii="Times New Roman" w:hAnsi="Times New Roman" w:eastAsia="宋体" w:cs="Times New Roman"/>
          <w:sz w:val="24"/>
          <w:szCs w:val="24"/>
          <w:lang w:eastAsia="zh-CN"/>
        </w:rPr>
      </w:pPr>
    </w:p>
    <w:p w14:paraId="0F9A70A0">
      <w:pPr>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The cross-subject variability and scenario complexity of RealWorld HAR and LARa make LOSO a more appropriate evaluation protocol. This justifies why all results in this thesis are reported under LOSO and why per-subject statistical analyses play a central role.</w:t>
      </w:r>
    </w:p>
    <w:p w14:paraId="0F9A70A1">
      <w:pPr>
        <w:rPr>
          <w:rFonts w:ascii="Times New Roman" w:hAnsi="Times New Roman" w:eastAsia="宋体" w:cs="Times New Roman"/>
          <w:sz w:val="24"/>
          <w:szCs w:val="24"/>
          <w:lang w:eastAsia="zh-CN"/>
        </w:rPr>
      </w:pPr>
    </w:p>
    <w:p w14:paraId="0F9A70A2">
      <w:pPr>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The two datasets represent two highly relevant application domains—daily life and industrial logistics—with complementary characteristics. Their differences in activity types, temporal structure and class imbalance provide complementary perspectives when comparing model families (classical ML, generic deep models, and time-series-specific architectures).</w:t>
      </w:r>
    </w:p>
    <w:p w14:paraId="0F9A70A3">
      <w:pPr>
        <w:rPr>
          <w:rFonts w:ascii="Times New Roman" w:hAnsi="Times New Roman" w:eastAsia="宋体" w:cs="Times New Roman"/>
          <w:sz w:val="24"/>
          <w:szCs w:val="24"/>
          <w:lang w:eastAsia="zh-CN"/>
        </w:rPr>
      </w:pPr>
    </w:p>
    <w:p w14:paraId="0F9A70A4">
      <w:pPr>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On this basis, the next chapter reviews classical HAR pipelines and traditional machine learning methods, showing the role and limitations of kNN, random forests and related models, and establishing baselines for the subsequent systematic comparison with modern deep architectures.</w:t>
      </w:r>
    </w:p>
    <w:p w14:paraId="0F9A70A5">
      <w:pPr>
        <w:rPr>
          <w:rFonts w:ascii="Times New Roman" w:hAnsi="Times New Roman" w:eastAsia="宋体" w:cs="Times New Roman"/>
          <w:sz w:val="24"/>
          <w:szCs w:val="24"/>
          <w:lang w:eastAsia="zh-CN"/>
        </w:rPr>
      </w:pPr>
    </w:p>
    <w:p w14:paraId="0F9A70A6">
      <w:pPr>
        <w:rPr>
          <w:rFonts w:ascii="Times New Roman" w:hAnsi="Times New Roman" w:eastAsia="宋体" w:cs="Times New Roman"/>
          <w:sz w:val="24"/>
          <w:szCs w:val="24"/>
          <w:lang w:eastAsia="zh-CN"/>
        </w:rPr>
      </w:pPr>
    </w:p>
    <w:p w14:paraId="0F9A70A7">
      <w:pPr>
        <w:rPr>
          <w:rFonts w:ascii="Times New Roman" w:hAnsi="Times New Roman" w:eastAsia="宋体" w:cs="Times New Roman"/>
          <w:sz w:val="28"/>
          <w:szCs w:val="28"/>
          <w:lang w:eastAsia="zh-CN"/>
        </w:rPr>
      </w:pPr>
      <w:r>
        <w:rPr>
          <w:rFonts w:ascii="Times New Roman" w:hAnsi="Times New Roman" w:eastAsia="宋体" w:cs="Times New Roman"/>
          <w:sz w:val="28"/>
          <w:szCs w:val="28"/>
          <w:lang w:eastAsia="zh-CN"/>
        </w:rPr>
        <w:t>3. Classical Pipelines for HAR</w:t>
      </w:r>
    </w:p>
    <w:p w14:paraId="0F9A70A8">
      <w:pPr>
        <w:rPr>
          <w:rFonts w:ascii="Times New Roman" w:hAnsi="Times New Roman" w:eastAsia="宋体" w:cs="Times New Roman"/>
          <w:sz w:val="24"/>
          <w:szCs w:val="24"/>
          <w:lang w:eastAsia="zh-CN"/>
        </w:rPr>
      </w:pPr>
    </w:p>
    <w:p w14:paraId="0F9A70A9">
      <w:pPr>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Before deep learning became dominant, most sensor-based HAR systems followed a relatively standard classical pipeline:</w:t>
      </w:r>
    </w:p>
    <w:p w14:paraId="0F9A70AA">
      <w:pPr>
        <w:rPr>
          <w:rFonts w:ascii="Times New Roman" w:hAnsi="Times New Roman" w:eastAsia="宋体" w:cs="Times New Roman"/>
          <w:sz w:val="24"/>
          <w:szCs w:val="24"/>
          <w:lang w:eastAsia="zh-CN"/>
        </w:rPr>
      </w:pPr>
    </w:p>
    <w:p w14:paraId="0F9A70AB">
      <w:pPr>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Raw sensor signals → sliding-window segmentation → hand-crafted feature extraction → traditional machine-learning classifier (e.g., k-NN / Random Forest)</w:t>
      </w:r>
    </w:p>
    <w:p w14:paraId="0F9A70AC">
      <w:pPr>
        <w:rPr>
          <w:rFonts w:ascii="Times New Roman" w:hAnsi="Times New Roman" w:eastAsia="宋体" w:cs="Times New Roman"/>
          <w:sz w:val="24"/>
          <w:szCs w:val="24"/>
          <w:lang w:eastAsia="zh-CN"/>
        </w:rPr>
      </w:pPr>
    </w:p>
    <w:p w14:paraId="0F9A70AD">
      <w:pPr>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This pipeline was effectively the “default configuration” in early and mid-stage HAR research (Lara &amp; Labrador, 2013; Bulling, Blanke, &amp; Schiele, 2014). In this section, I first outline the main ideas behind this pipeline and the typical features used, and then focus on two classical models adopted as baselines in this thesis: k-Nearest Neighbour (k-NN) and Random Forest.</w:t>
      </w:r>
    </w:p>
    <w:p w14:paraId="0F9A70AE">
      <w:pPr>
        <w:rPr>
          <w:rFonts w:ascii="Times New Roman" w:hAnsi="Times New Roman" w:eastAsia="宋体" w:cs="Times New Roman"/>
          <w:sz w:val="24"/>
          <w:szCs w:val="24"/>
          <w:lang w:eastAsia="zh-CN"/>
        </w:rPr>
      </w:pPr>
    </w:p>
    <w:p w14:paraId="0F9A70AF">
      <w:pPr>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3.1 Typical pipeline structure: from sensor streams to feature vectors</w:t>
      </w:r>
    </w:p>
    <w:p w14:paraId="0F9A70B0">
      <w:pPr>
        <w:rPr>
          <w:rFonts w:ascii="Times New Roman" w:hAnsi="Times New Roman" w:eastAsia="宋体" w:cs="Times New Roman"/>
          <w:sz w:val="24"/>
          <w:szCs w:val="24"/>
          <w:lang w:eastAsia="zh-CN"/>
        </w:rPr>
      </w:pPr>
    </w:p>
    <w:p w14:paraId="0F9A70B1">
      <w:pPr>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HAR based on wearable sensors starts from raw multi-channel time series, such as tri-axial accelerometer and gyroscope signals. Building on the sliding-window concept introduced in Section 2, the key question here is what happens after segmentation. A typical classical pipeline comprises three stages (Bulling et al., 2014):</w:t>
      </w:r>
    </w:p>
    <w:p w14:paraId="0F9A70B2">
      <w:pPr>
        <w:rPr>
          <w:rFonts w:ascii="Times New Roman" w:hAnsi="Times New Roman" w:eastAsia="宋体" w:cs="Times New Roman"/>
          <w:sz w:val="24"/>
          <w:szCs w:val="24"/>
          <w:lang w:eastAsia="zh-CN"/>
        </w:rPr>
      </w:pPr>
    </w:p>
    <w:p w14:paraId="0F9A70B3">
      <w:pPr>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Pre-processing</w:t>
      </w:r>
    </w:p>
    <w:p w14:paraId="0F9A70B4">
      <w:pPr>
        <w:rPr>
          <w:rFonts w:ascii="Times New Roman" w:hAnsi="Times New Roman" w:eastAsia="宋体" w:cs="Times New Roman"/>
          <w:sz w:val="24"/>
          <w:szCs w:val="24"/>
          <w:lang w:eastAsia="zh-CN"/>
        </w:rPr>
      </w:pPr>
    </w:p>
    <w:p w14:paraId="0F9A70B5">
      <w:pPr>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Noise reduction (e.g., low-pass filtering to remove high-frequency jitter), resampling (to unify sampling rates), and sometimes coordinate alignment or standardisation (zero-mean/unit-variance scaling).</w:t>
      </w:r>
    </w:p>
    <w:p w14:paraId="0F9A70B6">
      <w:pPr>
        <w:rPr>
          <w:rFonts w:ascii="Times New Roman" w:hAnsi="Times New Roman" w:eastAsia="宋体" w:cs="Times New Roman"/>
          <w:sz w:val="24"/>
          <w:szCs w:val="24"/>
          <w:lang w:eastAsia="zh-CN"/>
        </w:rPr>
      </w:pPr>
    </w:p>
    <w:p w14:paraId="0F9A70B7">
      <w:pPr>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The goal is to make signals from different subjects and devices more comparable by reducing device-specific artefacts.</w:t>
      </w:r>
    </w:p>
    <w:p w14:paraId="0F9A70B8">
      <w:pPr>
        <w:rPr>
          <w:rFonts w:ascii="Times New Roman" w:hAnsi="Times New Roman" w:eastAsia="宋体" w:cs="Times New Roman"/>
          <w:sz w:val="24"/>
          <w:szCs w:val="24"/>
          <w:lang w:eastAsia="zh-CN"/>
        </w:rPr>
      </w:pPr>
    </w:p>
    <w:p w14:paraId="0F9A70B9">
      <w:pPr>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Sliding-window segmentation</w:t>
      </w:r>
    </w:p>
    <w:p w14:paraId="0F9A70BA">
      <w:pPr>
        <w:rPr>
          <w:rFonts w:ascii="Times New Roman" w:hAnsi="Times New Roman" w:eastAsia="宋体" w:cs="Times New Roman"/>
          <w:sz w:val="24"/>
          <w:szCs w:val="24"/>
          <w:lang w:eastAsia="zh-CN"/>
        </w:rPr>
      </w:pPr>
    </w:p>
    <w:p w14:paraId="0F9A70BB">
      <w:pPr>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The continuous stream is segmented into fixed-length windows (e.g., 2–5 seconds), with a chosen overlap rate (e.g., 50% overlap).</w:t>
      </w:r>
    </w:p>
    <w:p w14:paraId="0F9A70BC">
      <w:pPr>
        <w:rPr>
          <w:rFonts w:ascii="Times New Roman" w:hAnsi="Times New Roman" w:eastAsia="宋体" w:cs="Times New Roman"/>
          <w:sz w:val="24"/>
          <w:szCs w:val="24"/>
          <w:lang w:eastAsia="zh-CN"/>
        </w:rPr>
      </w:pPr>
    </w:p>
    <w:p w14:paraId="0F9A70BD">
      <w:pPr>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Banos et al. (2014) show that window length has a substantial impact on recognition performance, and there is no single universally optimal choice; the “best” length depends on the dataset and target activities.</w:t>
      </w:r>
    </w:p>
    <w:p w14:paraId="0F9A70BE">
      <w:pPr>
        <w:rPr>
          <w:rFonts w:ascii="Times New Roman" w:hAnsi="Times New Roman" w:eastAsia="宋体" w:cs="Times New Roman"/>
          <w:sz w:val="24"/>
          <w:szCs w:val="24"/>
          <w:lang w:eastAsia="zh-CN"/>
        </w:rPr>
      </w:pPr>
    </w:p>
    <w:p w14:paraId="0F9A70BF">
      <w:pPr>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Hand-crafted feature extraction</w:t>
      </w:r>
    </w:p>
    <w:p w14:paraId="0F9A70C0">
      <w:pPr>
        <w:rPr>
          <w:rFonts w:ascii="Times New Roman" w:hAnsi="Times New Roman" w:eastAsia="宋体" w:cs="Times New Roman"/>
          <w:sz w:val="24"/>
          <w:szCs w:val="24"/>
          <w:lang w:eastAsia="zh-CN"/>
        </w:rPr>
      </w:pPr>
    </w:p>
    <w:p w14:paraId="0F9A70C1">
      <w:pPr>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For each window, a set of numerical features is computed, compressing an L×C segment into a single feature vector.</w:t>
      </w:r>
    </w:p>
    <w:p w14:paraId="0F9A70C2">
      <w:pPr>
        <w:rPr>
          <w:rFonts w:ascii="Times New Roman" w:hAnsi="Times New Roman" w:eastAsia="宋体" w:cs="Times New Roman"/>
          <w:sz w:val="24"/>
          <w:szCs w:val="24"/>
          <w:lang w:eastAsia="zh-CN"/>
        </w:rPr>
      </w:pPr>
    </w:p>
    <w:p w14:paraId="0F9A70C3">
      <w:pPr>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These feature vectors are then fed into a traditional classifier (such as k-NN, Random Forest, SVM) to produce activity labels.</w:t>
      </w:r>
    </w:p>
    <w:p w14:paraId="0F9A70C4">
      <w:pPr>
        <w:rPr>
          <w:rFonts w:ascii="Times New Roman" w:hAnsi="Times New Roman" w:eastAsia="宋体" w:cs="Times New Roman"/>
          <w:sz w:val="24"/>
          <w:szCs w:val="24"/>
          <w:lang w:eastAsia="zh-CN"/>
        </w:rPr>
      </w:pPr>
    </w:p>
    <w:p w14:paraId="0F9A70C5">
      <w:pPr>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For a technically literate reader not specialised in HAR, this process is analogous to early speech recognition systems: raw audio waveforms are first transformed into MFCC features, and only then processed by GMM/HMM models. In HAR, “motion waveforms” are transformed into statistical and spectral descriptors, which are then classified by conventional machine-learning algorithms.</w:t>
      </w:r>
    </w:p>
    <w:p w14:paraId="0F9A70C6">
      <w:pPr>
        <w:rPr>
          <w:rFonts w:ascii="Times New Roman" w:hAnsi="Times New Roman" w:eastAsia="宋体" w:cs="Times New Roman"/>
          <w:sz w:val="24"/>
          <w:szCs w:val="24"/>
          <w:lang w:eastAsia="zh-CN"/>
        </w:rPr>
      </w:pPr>
    </w:p>
    <w:p w14:paraId="0F9A70C7">
      <w:pPr>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3.2 Hand-crafted features: from time domain to frequency domain</w:t>
      </w:r>
    </w:p>
    <w:p w14:paraId="0F9A70C8">
      <w:pPr>
        <w:rPr>
          <w:rFonts w:ascii="Times New Roman" w:hAnsi="Times New Roman" w:eastAsia="宋体" w:cs="Times New Roman"/>
          <w:sz w:val="24"/>
          <w:szCs w:val="24"/>
          <w:lang w:eastAsia="zh-CN"/>
        </w:rPr>
      </w:pPr>
    </w:p>
    <w:p w14:paraId="0F9A70C9">
      <w:pPr>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Hand-crafted features form the core of classical pipelines and reflect the main HAR domain knowledge embedded into such systems (Lara &amp; Labrador, 2013; Bulling et al., 2014). Common features can be grouped into three broad categories:</w:t>
      </w:r>
    </w:p>
    <w:p w14:paraId="0F9A70CA">
      <w:pPr>
        <w:rPr>
          <w:rFonts w:ascii="Times New Roman" w:hAnsi="Times New Roman" w:eastAsia="宋体" w:cs="Times New Roman"/>
          <w:sz w:val="24"/>
          <w:szCs w:val="24"/>
          <w:lang w:eastAsia="zh-CN"/>
        </w:rPr>
      </w:pPr>
    </w:p>
    <w:p w14:paraId="0F9A70CB">
      <w:pPr>
        <w:numPr>
          <w:ilvl w:val="0"/>
          <w:numId w:val="3"/>
        </w:numPr>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Time-domain statistical features</w:t>
      </w:r>
    </w:p>
    <w:p w14:paraId="0F9A70CC">
      <w:pPr>
        <w:ind w:firstLine="240" w:firstLineChars="100"/>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Mean, standard deviation, minimum, maximum, median, quartiles, kurtosis, skewness, etc.</w:t>
      </w:r>
    </w:p>
    <w:p w14:paraId="0F9A70CD">
      <w:pPr>
        <w:ind w:firstLine="240" w:firstLineChars="100"/>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Amplitude/energy-related features such as sum of squares and root-mean-square (RMS).</w:t>
      </w:r>
    </w:p>
    <w:p w14:paraId="0F9A70CE">
      <w:pPr>
        <w:ind w:firstLine="240" w:firstLineChars="100"/>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Zero-crossing rate and signal range (max–min).</w:t>
      </w:r>
    </w:p>
    <w:p w14:paraId="0F9A70CF">
      <w:pPr>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Intuitively, these features capture how “intense” the movement is within the window, how much it fluctuates, and whether there are clear changes in posture.</w:t>
      </w:r>
    </w:p>
    <w:p w14:paraId="0F9A70D0">
      <w:pPr>
        <w:rPr>
          <w:rFonts w:ascii="Times New Roman" w:hAnsi="Times New Roman" w:eastAsia="宋体" w:cs="Times New Roman"/>
          <w:sz w:val="24"/>
          <w:szCs w:val="24"/>
          <w:lang w:eastAsia="zh-CN"/>
        </w:rPr>
      </w:pPr>
    </w:p>
    <w:p w14:paraId="0F9A70D1">
      <w:pPr>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3.Frequency-domain features</w:t>
      </w:r>
    </w:p>
    <w:p w14:paraId="0F9A70D2">
      <w:pPr>
        <w:ind w:firstLine="240" w:firstLineChars="100"/>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By applying a Fast Fourier Transform (FFT), time-domain signals are mapped into the frequency domain, where one can compute spectral centroid, dominant frequencies, band-specific energy ratios, spectral entropy, and so on.</w:t>
      </w:r>
    </w:p>
    <w:p w14:paraId="0F9A70D3">
      <w:pPr>
        <w:ind w:firstLine="240" w:firstLineChars="100"/>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Periodic activities such as walking or running typically exhibit distinct spectral peaks; stair ascent/descent and other activities also show different spectral patterns (Bulling et al., 2014).</w:t>
      </w:r>
    </w:p>
    <w:p w14:paraId="0F9A70D4">
      <w:pPr>
        <w:rPr>
          <w:rFonts w:ascii="Times New Roman" w:hAnsi="Times New Roman" w:eastAsia="宋体" w:cs="Times New Roman"/>
          <w:sz w:val="24"/>
          <w:szCs w:val="24"/>
          <w:lang w:eastAsia="zh-CN"/>
        </w:rPr>
      </w:pPr>
    </w:p>
    <w:p w14:paraId="0F9A70D5">
      <w:pPr>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4.Cross-channel and derived features</w:t>
      </w:r>
    </w:p>
    <w:p w14:paraId="0F9A70D6">
      <w:pPr>
        <w:ind w:firstLine="240" w:firstLineChars="100"/>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Correlation coefficients between channels (e.g., between accelerometer axes), reflecting how movements along different axes are coupled.</w:t>
      </w:r>
    </w:p>
    <w:p w14:paraId="0F9A70D7">
      <w:pPr>
        <w:ind w:firstLine="240" w:firstLineChars="100"/>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 xml:space="preserve">Magnitude of acceleration </w:t>
      </w:r>
      <w:r>
        <w:rPr>
          <w:rFonts w:ascii="Times New Roman" w:hAnsi="Times New Roman" w:eastAsia="宋体" w:cs="Times New Roman"/>
          <w:position w:val="-12"/>
          <w:sz w:val="24"/>
          <w:szCs w:val="24"/>
          <w:lang w:eastAsia="zh-CN"/>
        </w:rPr>
        <w:object>
          <v:shape id="_x0000_i1025" o:spt="75" type="#_x0000_t75" style="height:22.2pt;width:69pt;" o:ole="t" filled="f" o:preferrelative="t" stroked="f" coordsize="21600,21600">
            <v:path/>
            <v:fill on="f" focussize="0,0"/>
            <v:stroke on="f" joinstyle="miter"/>
            <v:imagedata r:id="rId5" o:title=""/>
            <o:lock v:ext="edit" aspectratio="t"/>
            <w10:wrap type="none"/>
            <w10:anchorlock/>
          </v:shape>
          <o:OLEObject Type="Embed" ProgID="Equation.KSEE3" ShapeID="_x0000_i1025" DrawAspect="Content" ObjectID="_1468075725" r:id="rId4">
            <o:LockedField>false</o:LockedField>
          </o:OLEObject>
        </w:object>
      </w:r>
      <w:r>
        <w:rPr>
          <w:rFonts w:ascii="Times New Roman" w:hAnsi="Times New Roman" w:eastAsia="宋体" w:cs="Times New Roman"/>
          <w:sz w:val="24"/>
          <w:szCs w:val="24"/>
          <w:lang w:eastAsia="zh-CN"/>
        </w:rPr>
        <w:t>, which can sometimes be more robust tha</w:t>
      </w:r>
      <w:r>
        <w:rPr>
          <w:rFonts w:ascii="Times New Roman" w:hAnsi="Times New Roman" w:eastAsia="宋体" w:cs="Times New Roman"/>
          <w:position w:val="-12"/>
          <w:sz w:val="24"/>
          <w:szCs w:val="24"/>
          <w:lang w:eastAsia="zh-CN"/>
        </w:rPr>
        <w:t>n</w:t>
      </w:r>
      <w:r>
        <w:rPr>
          <w:rFonts w:ascii="Times New Roman" w:hAnsi="Times New Roman" w:eastAsia="宋体" w:cs="Times New Roman"/>
          <w:sz w:val="24"/>
          <w:szCs w:val="24"/>
          <w:lang w:eastAsia="zh-CN"/>
        </w:rPr>
        <w:t xml:space="preserve"> single axes.</w:t>
      </w:r>
    </w:p>
    <w:p w14:paraId="0F9A70D8">
      <w:pPr>
        <w:tabs>
          <w:tab w:val="center" w:pos="4683"/>
        </w:tabs>
        <w:ind w:firstLine="240" w:firstLineChars="100"/>
        <w:rPr>
          <w:rFonts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t>Difference features between adjacent windows to capture trends or drifts.</w:t>
      </w:r>
      <w:r>
        <w:rPr>
          <w:rFonts w:hint="eastAsia" w:ascii="Times New Roman" w:hAnsi="Times New Roman" w:eastAsia="宋体" w:cs="Times New Roman"/>
          <w:sz w:val="24"/>
          <w:szCs w:val="24"/>
          <w:lang w:eastAsia="zh-CN"/>
        </w:rPr>
        <w:tab/>
      </w:r>
    </w:p>
    <w:p w14:paraId="0F9A70D9">
      <w:pPr>
        <w:tabs>
          <w:tab w:val="center" w:pos="4683"/>
        </w:tabs>
        <w:ind w:firstLine="240" w:firstLineChars="100"/>
        <w:rPr>
          <w:rFonts w:ascii="Times New Roman" w:hAnsi="Times New Roman" w:eastAsia="宋体" w:cs="Times New Roman"/>
          <w:sz w:val="24"/>
          <w:szCs w:val="24"/>
          <w:lang w:eastAsia="zh-CN"/>
        </w:rPr>
      </w:pPr>
    </w:p>
    <w:p w14:paraId="0F9A70DA">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A classical early study by Bao and Intille (2004) used five bi-axial accelerometers to record 20 daily activities. They computed a rich set of time- and frequency-domain features on each window and used decision trees, k-NN, and Naïve Bayes as classifiers, achieving accuracies around 84–86% depending on the feature–classifier combination. This line of work established the “feature engineering + traditional classifier” paradigm as the dominant pipeline for many years.</w:t>
      </w:r>
    </w:p>
    <w:p w14:paraId="0F9A70DB">
      <w:pPr>
        <w:tabs>
          <w:tab w:val="center" w:pos="4683"/>
        </w:tabs>
        <w:rPr>
          <w:rFonts w:ascii="Times New Roman" w:hAnsi="Times New Roman" w:eastAsia="宋体" w:cs="Times New Roman"/>
          <w:sz w:val="24"/>
          <w:szCs w:val="24"/>
          <w:lang w:eastAsia="zh-CN"/>
        </w:rPr>
      </w:pPr>
    </w:p>
    <w:p w14:paraId="0F9A70DC">
      <w:pPr>
        <w:tabs>
          <w:tab w:val="center" w:pos="4683"/>
        </w:tabs>
        <w:rPr>
          <w:rFonts w:ascii="Times New Roman" w:hAnsi="Times New Roman" w:eastAsia="宋体" w:cs="Times New Roman"/>
          <w:sz w:val="24"/>
          <w:szCs w:val="24"/>
          <w:lang w:eastAsia="zh-CN"/>
        </w:rPr>
      </w:pPr>
    </w:p>
    <w:p w14:paraId="0F9A70DD">
      <w:pPr>
        <w:tabs>
          <w:tab w:val="center" w:pos="4683"/>
        </w:tabs>
        <w:rPr>
          <w:rFonts w:ascii="Times New Roman" w:hAnsi="Times New Roman" w:eastAsia="宋体" w:cs="Times New Roman"/>
          <w:sz w:val="24"/>
          <w:szCs w:val="24"/>
          <w:lang w:eastAsia="zh-CN"/>
        </w:rPr>
      </w:pPr>
    </w:p>
    <w:p w14:paraId="0F9A70DE">
      <w:pPr>
        <w:tabs>
          <w:tab w:val="center" w:pos="4683"/>
        </w:tabs>
        <w:rPr>
          <w:rFonts w:ascii="Times New Roman" w:hAnsi="Times New Roman" w:eastAsia="宋体" w:cs="Times New Roman"/>
          <w:sz w:val="24"/>
          <w:szCs w:val="24"/>
          <w:lang w:eastAsia="zh-CN"/>
        </w:rPr>
      </w:pPr>
    </w:p>
    <w:p w14:paraId="0F9A70DF">
      <w:pPr>
        <w:tabs>
          <w:tab w:val="center" w:pos="4683"/>
        </w:tabs>
        <w:rPr>
          <w:rFonts w:ascii="Times New Roman" w:hAnsi="Times New Roman" w:eastAsia="宋体" w:cs="Times New Roman"/>
          <w:sz w:val="24"/>
          <w:szCs w:val="24"/>
          <w:lang w:eastAsia="zh-CN"/>
        </w:rPr>
      </w:pPr>
    </w:p>
    <w:p w14:paraId="0F9A70E0">
      <w:pPr>
        <w:tabs>
          <w:tab w:val="center" w:pos="4683"/>
        </w:tabs>
        <w:rPr>
          <w:rFonts w:ascii="Times New Roman" w:hAnsi="Times New Roman" w:eastAsia="宋体" w:cs="Times New Roman"/>
          <w:sz w:val="24"/>
          <w:szCs w:val="24"/>
          <w:lang w:eastAsia="zh-CN"/>
        </w:rPr>
      </w:pPr>
    </w:p>
    <w:p w14:paraId="0F9A70E1">
      <w:pPr>
        <w:tabs>
          <w:tab w:val="center" w:pos="4683"/>
        </w:tabs>
        <w:rPr>
          <w:rFonts w:ascii="Times New Roman" w:hAnsi="Times New Roman" w:eastAsia="宋体" w:cs="Times New Roman"/>
          <w:sz w:val="24"/>
          <w:szCs w:val="24"/>
          <w:lang w:eastAsia="zh-CN"/>
        </w:rPr>
      </w:pPr>
    </w:p>
    <w:p w14:paraId="0F9A70E2">
      <w:pPr>
        <w:tabs>
          <w:tab w:val="center" w:pos="4683"/>
        </w:tabs>
        <w:rPr>
          <w:rFonts w:ascii="Times New Roman" w:hAnsi="Times New Roman" w:eastAsia="宋体" w:cs="Times New Roman"/>
          <w:sz w:val="24"/>
          <w:szCs w:val="24"/>
          <w:lang w:eastAsia="zh-CN"/>
        </w:rPr>
      </w:pPr>
    </w:p>
    <w:p w14:paraId="0F9A70E3">
      <w:pPr>
        <w:tabs>
          <w:tab w:val="center" w:pos="4683"/>
        </w:tabs>
        <w:rPr>
          <w:rFonts w:ascii="Times New Roman" w:hAnsi="Times New Roman" w:eastAsia="宋体" w:cs="Times New Roman"/>
          <w:sz w:val="24"/>
          <w:szCs w:val="24"/>
          <w:lang w:eastAsia="zh-CN"/>
        </w:rPr>
      </w:pPr>
    </w:p>
    <w:p w14:paraId="0F9A70E4">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3.3 Classical classifiers: k-NN and Random Forest as representative baselines</w:t>
      </w:r>
    </w:p>
    <w:p w14:paraId="0F9A70E5">
      <w:pPr>
        <w:tabs>
          <w:tab w:val="center" w:pos="4683"/>
        </w:tabs>
        <w:rPr>
          <w:rFonts w:ascii="Times New Roman" w:hAnsi="Times New Roman" w:eastAsia="宋体" w:cs="Times New Roman"/>
          <w:sz w:val="24"/>
          <w:szCs w:val="24"/>
          <w:lang w:eastAsia="zh-CN"/>
        </w:rPr>
      </w:pPr>
    </w:p>
    <w:p w14:paraId="0F9A70E6">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Once feature extraction is completed, the problem becomes a standard supervised multi-class classification task: each window is summarised as a feature vector</w:t>
      </w:r>
      <w:r>
        <w:rPr>
          <w:rFonts w:hint="eastAsia" w:ascii="Times New Roman" w:hAnsi="Times New Roman" w:eastAsia="宋体" w:cs="Times New Roman"/>
          <w:sz w:val="24"/>
          <w:szCs w:val="24"/>
          <w:lang w:eastAsia="zh-CN"/>
        </w:rPr>
        <w:t xml:space="preserve"> </w:t>
      </w:r>
      <w:r>
        <w:rPr>
          <w:rFonts w:hint="eastAsia" w:ascii="Times New Roman" w:hAnsi="Times New Roman" w:eastAsia="宋体" w:cs="Times New Roman"/>
          <w:position w:val="-12"/>
          <w:sz w:val="24"/>
          <w:szCs w:val="24"/>
          <w:lang w:eastAsia="zh-CN"/>
        </w:rPr>
        <w:object>
          <v:shape id="_x0000_i1026" o:spt="75" type="#_x0000_t75" style="height:19.2pt;width:37.2pt;" o:ole="t" filled="f" o:preferrelative="t" stroked="f" coordsize="21600,21600">
            <v:path/>
            <v:fill on="f" focussize="0,0"/>
            <v:stroke on="f" joinstyle="miter"/>
            <v:imagedata r:id="rId7" o:title=""/>
            <o:lock v:ext="edit" aspectratio="t"/>
            <w10:wrap type="none"/>
            <w10:anchorlock/>
          </v:shape>
          <o:OLEObject Type="Embed" ProgID="Equation.KSEE3" ShapeID="_x0000_i1026" DrawAspect="Content" ObjectID="_1468075726" r:id="rId6">
            <o:LockedField>false</o:LockedField>
          </o:OLEObject>
        </w:object>
      </w:r>
      <w:r>
        <w:rPr>
          <w:rFonts w:hint="eastAsia" w:ascii="Times New Roman" w:hAnsi="Times New Roman" w:eastAsia="宋体" w:cs="Times New Roman"/>
          <w:sz w:val="24"/>
          <w:szCs w:val="24"/>
          <w:lang w:eastAsia="zh-CN"/>
        </w:rPr>
        <w:t xml:space="preserve">with a label </w:t>
      </w:r>
      <w:r>
        <w:rPr>
          <w:rFonts w:hint="eastAsia" w:ascii="Times New Roman" w:hAnsi="Times New Roman" w:eastAsia="宋体" w:cs="Times New Roman"/>
          <w:position w:val="-10"/>
          <w:sz w:val="24"/>
          <w:szCs w:val="24"/>
          <w:lang w:eastAsia="zh-CN"/>
        </w:rPr>
        <w:object>
          <v:shape id="_x0000_i1027" o:spt="75" type="#_x0000_t75" style="height:18pt;width:13.2pt;" o:ole="t" filled="f" o:preferrelative="t" stroked="f" coordsize="21600,21600">
            <v:path/>
            <v:fill on="f" focussize="0,0"/>
            <v:stroke on="f" joinstyle="miter"/>
            <v:imagedata r:id="rId9" o:title=""/>
            <o:lock v:ext="edit" aspectratio="t"/>
            <w10:wrap type="none"/>
            <w10:anchorlock/>
          </v:shape>
          <o:OLEObject Type="Embed" ProgID="Equation.KSEE3" ShapeID="_x0000_i1027" DrawAspect="Content" ObjectID="_1468075727" r:id="rId8">
            <o:LockedField>false</o:LockedField>
          </o:OLEObject>
        </w:object>
      </w:r>
      <w:r>
        <w:rPr>
          <w:rFonts w:hint="eastAsia" w:ascii="Times New Roman" w:hAnsi="Times New Roman" w:eastAsia="宋体" w:cs="Times New Roman"/>
          <w:sz w:val="24"/>
          <w:szCs w:val="24"/>
          <w:lang w:eastAsia="zh-CN"/>
        </w:rPr>
        <w:t xml:space="preserve">,and the goal is to learn a mapping from </w:t>
      </w:r>
      <w:r>
        <w:rPr>
          <w:rFonts w:hint="eastAsia" w:ascii="Times New Roman" w:hAnsi="Times New Roman" w:eastAsia="宋体" w:cs="Times New Roman"/>
          <w:position w:val="-4"/>
          <w:sz w:val="24"/>
          <w:szCs w:val="24"/>
          <w:lang w:eastAsia="zh-CN"/>
        </w:rPr>
        <w:object>
          <v:shape id="_x0000_i1028" o:spt="75" type="#_x0000_t75" style="height:15pt;width:12pt;" o:ole="t" filled="f" o:preferrelative="t" stroked="f" coordsize="21600,21600">
            <v:path/>
            <v:fill on="f" focussize="0,0"/>
            <v:stroke on="f" joinstyle="miter"/>
            <v:imagedata r:id="rId11" o:title=""/>
            <o:lock v:ext="edit" aspectratio="t"/>
            <w10:wrap type="none"/>
            <w10:anchorlock/>
          </v:shape>
          <o:OLEObject Type="Embed" ProgID="Equation.KSEE3" ShapeID="_x0000_i1028" DrawAspect="Content" ObjectID="_1468075728" r:id="rId10">
            <o:LockedField>false</o:LockedField>
          </o:OLEObject>
        </w:object>
      </w:r>
      <w:r>
        <w:rPr>
          <w:rFonts w:hint="eastAsia" w:ascii="Times New Roman" w:hAnsi="Times New Roman" w:eastAsia="宋体" w:cs="Times New Roman"/>
          <w:sz w:val="24"/>
          <w:szCs w:val="24"/>
          <w:lang w:eastAsia="zh-CN"/>
        </w:rPr>
        <w:t xml:space="preserve"> to </w:t>
      </w:r>
      <w:r>
        <w:rPr>
          <w:rFonts w:hint="eastAsia" w:ascii="Times New Roman" w:hAnsi="Times New Roman" w:eastAsia="宋体" w:cs="Times New Roman"/>
          <w:position w:val="-10"/>
          <w:sz w:val="24"/>
          <w:szCs w:val="24"/>
          <w:lang w:eastAsia="zh-CN"/>
        </w:rPr>
        <w:object>
          <v:shape id="_x0000_i1029" o:spt="75" type="#_x0000_t75" style="height:18pt;width:13.2pt;" o:ole="t" filled="f" o:preferrelative="t" stroked="f" coordsize="21600,21600">
            <v:path/>
            <v:fill on="f" focussize="0,0"/>
            <v:stroke on="f" joinstyle="miter"/>
            <v:imagedata r:id="rId13" o:title=""/>
            <o:lock v:ext="edit" aspectratio="t"/>
            <w10:wrap type="none"/>
            <w10:anchorlock/>
          </v:shape>
          <o:OLEObject Type="Embed" ProgID="Equation.KSEE3" ShapeID="_x0000_i1029" DrawAspect="Content" ObjectID="_1468075729" r:id="rId12">
            <o:LockedField>false</o:LockedField>
          </o:OLEObject>
        </w:object>
      </w:r>
      <w:r>
        <w:rPr>
          <w:rFonts w:hint="eastAsia" w:ascii="Times New Roman" w:hAnsi="Times New Roman" w:eastAsia="宋体" w:cs="Times New Roman"/>
          <w:sz w:val="24"/>
          <w:szCs w:val="24"/>
          <w:lang w:eastAsia="zh-CN"/>
        </w:rPr>
        <w:t>. Frequently used classifiers include k-NN, decision trees, Random Forests, Naïve Bayes, and SVMs (Lara &amp; Labrador, 2013). In this thesis, two of them are used as representative baseline models.</w:t>
      </w:r>
    </w:p>
    <w:p w14:paraId="0F9A70E7">
      <w:pPr>
        <w:tabs>
          <w:tab w:val="center" w:pos="4683"/>
        </w:tabs>
        <w:rPr>
          <w:rFonts w:ascii="Times New Roman" w:hAnsi="Times New Roman" w:eastAsia="宋体" w:cs="Times New Roman"/>
          <w:sz w:val="24"/>
          <w:szCs w:val="24"/>
          <w:lang w:eastAsia="zh-CN"/>
        </w:rPr>
      </w:pPr>
    </w:p>
    <w:p w14:paraId="0F9A70E8">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3.3.1 k-Nearest Neighbour (k-NN)</w:t>
      </w:r>
    </w:p>
    <w:p w14:paraId="0F9A70E9">
      <w:pPr>
        <w:tabs>
          <w:tab w:val="center" w:pos="4683"/>
        </w:tabs>
        <w:rPr>
          <w:rFonts w:ascii="Times New Roman" w:hAnsi="Times New Roman" w:eastAsia="宋体" w:cs="Times New Roman"/>
          <w:sz w:val="24"/>
          <w:szCs w:val="24"/>
          <w:lang w:eastAsia="zh-CN"/>
        </w:rPr>
      </w:pPr>
    </w:p>
    <w:p w14:paraId="0F9A70EA">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k-NN is one of the simplest non-parametric classification methods:</w:t>
      </w:r>
    </w:p>
    <w:p w14:paraId="0F9A70EB">
      <w:pPr>
        <w:tabs>
          <w:tab w:val="center" w:pos="4683"/>
        </w:tabs>
        <w:rPr>
          <w:rFonts w:ascii="Times New Roman" w:hAnsi="Times New Roman" w:eastAsia="宋体" w:cs="Times New Roman"/>
          <w:sz w:val="24"/>
          <w:szCs w:val="24"/>
          <w:lang w:eastAsia="zh-CN"/>
        </w:rPr>
      </w:pPr>
    </w:p>
    <w:p w14:paraId="0F9A70EC">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During training, it effectively performs no “learning” in the usual sense, but simply stores the feature vectors of all training samples.</w:t>
      </w:r>
    </w:p>
    <w:p w14:paraId="0F9A70ED">
      <w:pPr>
        <w:tabs>
          <w:tab w:val="center" w:pos="4683"/>
        </w:tabs>
        <w:rPr>
          <w:rFonts w:ascii="Times New Roman" w:hAnsi="Times New Roman" w:eastAsia="宋体" w:cs="Times New Roman"/>
          <w:sz w:val="24"/>
          <w:szCs w:val="24"/>
          <w:lang w:eastAsia="zh-CN"/>
        </w:rPr>
      </w:pPr>
    </w:p>
    <w:p w14:paraId="0F9A70EE">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At test time, for a new sample, it computes its distance (often Euclidean) to all training samples, finds the k nearest neighbours,</w:t>
      </w:r>
    </w:p>
    <w:p w14:paraId="0F9A70EF">
      <w:pPr>
        <w:tabs>
          <w:tab w:val="center" w:pos="4683"/>
        </w:tabs>
        <w:rPr>
          <w:rFonts w:ascii="Times New Roman" w:hAnsi="Times New Roman" w:eastAsia="宋体" w:cs="Times New Roman"/>
          <w:sz w:val="24"/>
          <w:szCs w:val="24"/>
          <w:lang w:eastAsia="zh-CN"/>
        </w:rPr>
      </w:pPr>
    </w:p>
    <w:p w14:paraId="0F9A70F0">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And assigns the most frequent class among these neighbours as the predicted label (Cover &amp; Hart, 1967).</w:t>
      </w:r>
    </w:p>
    <w:p w14:paraId="0F9A70F1">
      <w:pPr>
        <w:tabs>
          <w:tab w:val="center" w:pos="4683"/>
        </w:tabs>
        <w:rPr>
          <w:rFonts w:ascii="Times New Roman" w:hAnsi="Times New Roman" w:eastAsia="宋体" w:cs="Times New Roman"/>
          <w:sz w:val="24"/>
          <w:szCs w:val="24"/>
          <w:lang w:eastAsia="zh-CN"/>
        </w:rPr>
      </w:pPr>
    </w:p>
    <w:p w14:paraId="0F9A70F2">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Its advantages include:</w:t>
      </w:r>
    </w:p>
    <w:p w14:paraId="0F9A70F3">
      <w:pPr>
        <w:tabs>
          <w:tab w:val="center" w:pos="4683"/>
        </w:tabs>
        <w:rPr>
          <w:rFonts w:ascii="Times New Roman" w:hAnsi="Times New Roman" w:eastAsia="宋体" w:cs="Times New Roman"/>
          <w:sz w:val="24"/>
          <w:szCs w:val="24"/>
          <w:lang w:eastAsia="zh-CN"/>
        </w:rPr>
      </w:pPr>
    </w:p>
    <w:p w14:paraId="0F9A70F4">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Conceptual simplicity and ease of implementation;</w:t>
      </w:r>
    </w:p>
    <w:p w14:paraId="0F9A70F5">
      <w:pPr>
        <w:tabs>
          <w:tab w:val="center" w:pos="4683"/>
        </w:tabs>
        <w:rPr>
          <w:rFonts w:ascii="Times New Roman" w:hAnsi="Times New Roman" w:eastAsia="宋体" w:cs="Times New Roman"/>
          <w:sz w:val="24"/>
          <w:szCs w:val="24"/>
          <w:lang w:eastAsia="zh-CN"/>
        </w:rPr>
      </w:pPr>
    </w:p>
    <w:p w14:paraId="0F9A70F6">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No explicit assumptions about class distributions or decision boundaries, allowing it to handle complex feature spaces;</w:t>
      </w:r>
    </w:p>
    <w:p w14:paraId="0F9A70F7">
      <w:pPr>
        <w:tabs>
          <w:tab w:val="center" w:pos="4683"/>
        </w:tabs>
        <w:rPr>
          <w:rFonts w:ascii="Times New Roman" w:hAnsi="Times New Roman" w:eastAsia="宋体" w:cs="Times New Roman"/>
          <w:sz w:val="24"/>
          <w:szCs w:val="24"/>
          <w:lang w:eastAsia="zh-CN"/>
        </w:rPr>
      </w:pPr>
    </w:p>
    <w:p w14:paraId="0F9A70F8">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When feature engineering is well designed, it can provide very competitive baseline performance.</w:t>
      </w:r>
    </w:p>
    <w:p w14:paraId="0F9A70F9">
      <w:pPr>
        <w:tabs>
          <w:tab w:val="center" w:pos="4683"/>
        </w:tabs>
        <w:rPr>
          <w:rFonts w:ascii="Times New Roman" w:hAnsi="Times New Roman" w:eastAsia="宋体" w:cs="Times New Roman"/>
          <w:sz w:val="24"/>
          <w:szCs w:val="24"/>
          <w:lang w:eastAsia="zh-CN"/>
        </w:rPr>
      </w:pPr>
    </w:p>
    <w:p w14:paraId="0F9A70FA">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However, several drawbacks are particularly relevant in HAR (Bulling et al., 2014):</w:t>
      </w:r>
    </w:p>
    <w:p w14:paraId="0F9A70FB">
      <w:pPr>
        <w:tabs>
          <w:tab w:val="center" w:pos="4683"/>
        </w:tabs>
        <w:rPr>
          <w:rFonts w:ascii="Times New Roman" w:hAnsi="Times New Roman" w:eastAsia="宋体" w:cs="Times New Roman"/>
          <w:sz w:val="24"/>
          <w:szCs w:val="24"/>
          <w:lang w:eastAsia="zh-CN"/>
        </w:rPr>
      </w:pPr>
    </w:p>
    <w:p w14:paraId="0F9A70FC">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Inference cost scales with training size: every prediction requires computing distances to many training samples, making runtime proportional to the size of the training set.</w:t>
      </w:r>
    </w:p>
    <w:p w14:paraId="0F9A70FD">
      <w:pPr>
        <w:tabs>
          <w:tab w:val="center" w:pos="4683"/>
        </w:tabs>
        <w:rPr>
          <w:rFonts w:ascii="Times New Roman" w:hAnsi="Times New Roman" w:eastAsia="宋体" w:cs="Times New Roman"/>
          <w:sz w:val="24"/>
          <w:szCs w:val="24"/>
          <w:lang w:eastAsia="zh-CN"/>
        </w:rPr>
      </w:pPr>
    </w:p>
    <w:p w14:paraId="0F9A70FE">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Memory usage grows linearly with the number of training samples, as all must be stored.</w:t>
      </w:r>
    </w:p>
    <w:p w14:paraId="0F9A70FF">
      <w:pPr>
        <w:tabs>
          <w:tab w:val="center" w:pos="4683"/>
        </w:tabs>
        <w:rPr>
          <w:rFonts w:ascii="Times New Roman" w:hAnsi="Times New Roman" w:eastAsia="宋体" w:cs="Times New Roman"/>
          <w:sz w:val="24"/>
          <w:szCs w:val="24"/>
          <w:lang w:eastAsia="zh-CN"/>
        </w:rPr>
      </w:pPr>
    </w:p>
    <w:p w14:paraId="0F9A7100">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Performance is sensitive to feature scaling and the choice of distance metric; poorly normalised features may make certain dimensions dominate the distance.</w:t>
      </w:r>
    </w:p>
    <w:p w14:paraId="0F9A7101">
      <w:pPr>
        <w:tabs>
          <w:tab w:val="center" w:pos="4683"/>
        </w:tabs>
        <w:rPr>
          <w:rFonts w:ascii="Times New Roman" w:hAnsi="Times New Roman" w:eastAsia="宋体" w:cs="Times New Roman"/>
          <w:sz w:val="24"/>
          <w:szCs w:val="24"/>
          <w:lang w:eastAsia="zh-CN"/>
        </w:rPr>
      </w:pPr>
    </w:p>
    <w:p w14:paraId="0F9A7102">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In cross-subject settings such as RealWorld-HAR and LARa, k-NN reveals an interesting phenomenon: when training and test sets share subjects, it can perform quite well; under LOSO protocols, where test subjects are unseen during training, performance often drops sharply. This point will be revisited later when comparing classical and deep models.</w:t>
      </w:r>
    </w:p>
    <w:p w14:paraId="0F9A7103">
      <w:pPr>
        <w:tabs>
          <w:tab w:val="center" w:pos="4683"/>
        </w:tabs>
        <w:rPr>
          <w:rFonts w:ascii="Times New Roman" w:hAnsi="Times New Roman" w:eastAsia="宋体" w:cs="Times New Roman"/>
          <w:sz w:val="24"/>
          <w:szCs w:val="24"/>
          <w:lang w:eastAsia="zh-CN"/>
        </w:rPr>
      </w:pPr>
    </w:p>
    <w:p w14:paraId="0F9A7104">
      <w:pPr>
        <w:tabs>
          <w:tab w:val="center" w:pos="4683"/>
        </w:tabs>
        <w:rPr>
          <w:rFonts w:ascii="Times New Roman" w:hAnsi="Times New Roman" w:eastAsia="宋体" w:cs="Times New Roman"/>
          <w:sz w:val="24"/>
          <w:szCs w:val="24"/>
          <w:lang w:eastAsia="zh-CN"/>
        </w:rPr>
      </w:pPr>
    </w:p>
    <w:p w14:paraId="0F9A7105">
      <w:pPr>
        <w:tabs>
          <w:tab w:val="center" w:pos="4683"/>
        </w:tabs>
        <w:rPr>
          <w:rFonts w:ascii="Times New Roman" w:hAnsi="Times New Roman" w:eastAsia="宋体" w:cs="Times New Roman"/>
          <w:sz w:val="24"/>
          <w:szCs w:val="24"/>
          <w:lang w:eastAsia="zh-CN"/>
        </w:rPr>
      </w:pPr>
    </w:p>
    <w:p w14:paraId="0F9A7106">
      <w:pPr>
        <w:tabs>
          <w:tab w:val="center" w:pos="4683"/>
        </w:tabs>
        <w:rPr>
          <w:rFonts w:ascii="Times New Roman" w:hAnsi="Times New Roman" w:eastAsia="宋体" w:cs="Times New Roman"/>
          <w:sz w:val="24"/>
          <w:szCs w:val="24"/>
          <w:lang w:eastAsia="zh-CN"/>
        </w:rPr>
      </w:pPr>
    </w:p>
    <w:p w14:paraId="0F9A7107">
      <w:pPr>
        <w:tabs>
          <w:tab w:val="center" w:pos="4683"/>
        </w:tabs>
        <w:rPr>
          <w:rFonts w:ascii="Times New Roman" w:hAnsi="Times New Roman" w:eastAsia="宋体" w:cs="Times New Roman"/>
          <w:sz w:val="24"/>
          <w:szCs w:val="24"/>
          <w:lang w:eastAsia="zh-CN"/>
        </w:rPr>
      </w:pPr>
    </w:p>
    <w:p w14:paraId="0F9A7108">
      <w:pPr>
        <w:tabs>
          <w:tab w:val="center" w:pos="4683"/>
        </w:tabs>
        <w:rPr>
          <w:rFonts w:ascii="Times New Roman" w:hAnsi="Times New Roman" w:eastAsia="宋体" w:cs="Times New Roman"/>
          <w:sz w:val="24"/>
          <w:szCs w:val="24"/>
          <w:lang w:eastAsia="zh-CN"/>
        </w:rPr>
      </w:pPr>
    </w:p>
    <w:p w14:paraId="0F9A7109">
      <w:pPr>
        <w:tabs>
          <w:tab w:val="center" w:pos="4683"/>
        </w:tabs>
        <w:rPr>
          <w:rFonts w:ascii="Times New Roman" w:hAnsi="Times New Roman" w:eastAsia="宋体" w:cs="Times New Roman"/>
          <w:sz w:val="24"/>
          <w:szCs w:val="24"/>
          <w:lang w:eastAsia="zh-CN"/>
        </w:rPr>
      </w:pPr>
    </w:p>
    <w:p w14:paraId="0F9A710A">
      <w:pPr>
        <w:tabs>
          <w:tab w:val="center" w:pos="4683"/>
        </w:tabs>
        <w:rPr>
          <w:rFonts w:ascii="Times New Roman" w:hAnsi="Times New Roman" w:eastAsia="宋体" w:cs="Times New Roman"/>
          <w:sz w:val="24"/>
          <w:szCs w:val="24"/>
          <w:lang w:eastAsia="zh-CN"/>
        </w:rPr>
      </w:pPr>
    </w:p>
    <w:p w14:paraId="0F9A710B">
      <w:pPr>
        <w:tabs>
          <w:tab w:val="center" w:pos="4683"/>
        </w:tabs>
        <w:rPr>
          <w:rFonts w:ascii="Times New Roman" w:hAnsi="Times New Roman" w:eastAsia="宋体" w:cs="Times New Roman"/>
          <w:sz w:val="24"/>
          <w:szCs w:val="24"/>
          <w:lang w:eastAsia="zh-CN"/>
        </w:rPr>
      </w:pPr>
    </w:p>
    <w:p w14:paraId="0F9A710C">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3.3.2 Random Forest (RF)</w:t>
      </w:r>
    </w:p>
    <w:p w14:paraId="0F9A710D">
      <w:pPr>
        <w:tabs>
          <w:tab w:val="center" w:pos="4683"/>
        </w:tabs>
        <w:rPr>
          <w:rFonts w:ascii="Times New Roman" w:hAnsi="Times New Roman" w:eastAsia="宋体" w:cs="Times New Roman"/>
          <w:sz w:val="24"/>
          <w:szCs w:val="24"/>
          <w:lang w:eastAsia="zh-CN"/>
        </w:rPr>
      </w:pPr>
    </w:p>
    <w:p w14:paraId="0F9A710E">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Random Forests, introduced by Breiman (2001), are ensemble methods that combine many decision trees (Breiman, 2001).</w:t>
      </w:r>
    </w:p>
    <w:p w14:paraId="0F9A710F">
      <w:pPr>
        <w:tabs>
          <w:tab w:val="center" w:pos="4683"/>
        </w:tabs>
        <w:rPr>
          <w:rFonts w:ascii="Times New Roman" w:hAnsi="Times New Roman" w:eastAsia="宋体" w:cs="Times New Roman"/>
          <w:sz w:val="24"/>
          <w:szCs w:val="24"/>
          <w:lang w:eastAsia="zh-CN"/>
        </w:rPr>
      </w:pPr>
    </w:p>
    <w:p w14:paraId="0F9A7110">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Each tree is trained on a bootstrap sample of the training data, and at each split node, a random subset of features is considered.</w:t>
      </w:r>
    </w:p>
    <w:p w14:paraId="0F9A7111">
      <w:pPr>
        <w:tabs>
          <w:tab w:val="center" w:pos="4683"/>
        </w:tabs>
        <w:rPr>
          <w:rFonts w:ascii="Times New Roman" w:hAnsi="Times New Roman" w:eastAsia="宋体" w:cs="Times New Roman"/>
          <w:sz w:val="24"/>
          <w:szCs w:val="24"/>
          <w:lang w:eastAsia="zh-CN"/>
        </w:rPr>
      </w:pPr>
    </w:p>
    <w:p w14:paraId="0F9A7112">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During inference, each tree outputs a class prediction, and the forest aggregates them via majority vote.</w:t>
      </w:r>
    </w:p>
    <w:p w14:paraId="0F9A7113">
      <w:pPr>
        <w:tabs>
          <w:tab w:val="center" w:pos="4683"/>
        </w:tabs>
        <w:rPr>
          <w:rFonts w:ascii="Times New Roman" w:hAnsi="Times New Roman" w:eastAsia="宋体" w:cs="Times New Roman"/>
          <w:sz w:val="24"/>
          <w:szCs w:val="24"/>
          <w:lang w:eastAsia="zh-CN"/>
        </w:rPr>
      </w:pPr>
    </w:p>
    <w:p w14:paraId="0F9A7114">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By using “random sub-samples + random feature subsets”, Random Forests reduce correlation between trees and improve generalisation.</w:t>
      </w:r>
    </w:p>
    <w:p w14:paraId="0F9A7115">
      <w:pPr>
        <w:tabs>
          <w:tab w:val="center" w:pos="4683"/>
        </w:tabs>
        <w:rPr>
          <w:rFonts w:ascii="Times New Roman" w:hAnsi="Times New Roman" w:eastAsia="宋体" w:cs="Times New Roman"/>
          <w:sz w:val="24"/>
          <w:szCs w:val="24"/>
          <w:lang w:eastAsia="zh-CN"/>
        </w:rPr>
      </w:pPr>
    </w:p>
    <w:p w14:paraId="0F9A7116">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In HAR, Random Forests offer several practical advantages (Lara &amp; Labrador, 2013; Bulling et al., 2014):</w:t>
      </w:r>
    </w:p>
    <w:p w14:paraId="0F9A7117">
      <w:pPr>
        <w:tabs>
          <w:tab w:val="center" w:pos="4683"/>
        </w:tabs>
        <w:rPr>
          <w:rFonts w:ascii="Times New Roman" w:hAnsi="Times New Roman" w:eastAsia="宋体" w:cs="Times New Roman"/>
          <w:sz w:val="24"/>
          <w:szCs w:val="24"/>
          <w:lang w:eastAsia="zh-CN"/>
        </w:rPr>
      </w:pPr>
    </w:p>
    <w:p w14:paraId="0F9A7118">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They are relatively insensitive to feature scaling and do not require complex normalisation.</w:t>
      </w:r>
    </w:p>
    <w:p w14:paraId="0F9A7119">
      <w:pPr>
        <w:tabs>
          <w:tab w:val="center" w:pos="4683"/>
        </w:tabs>
        <w:rPr>
          <w:rFonts w:ascii="Times New Roman" w:hAnsi="Times New Roman" w:eastAsia="宋体" w:cs="Times New Roman"/>
          <w:sz w:val="24"/>
          <w:szCs w:val="24"/>
          <w:lang w:eastAsia="zh-CN"/>
        </w:rPr>
      </w:pPr>
    </w:p>
    <w:p w14:paraId="0F9A711A">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They naturally model non-linear decision boundaries and feature interactions (e.g., across different sensors or axes).</w:t>
      </w:r>
    </w:p>
    <w:p w14:paraId="0F9A711B">
      <w:pPr>
        <w:tabs>
          <w:tab w:val="center" w:pos="4683"/>
        </w:tabs>
        <w:rPr>
          <w:rFonts w:ascii="Times New Roman" w:hAnsi="Times New Roman" w:eastAsia="宋体" w:cs="Times New Roman"/>
          <w:sz w:val="24"/>
          <w:szCs w:val="24"/>
          <w:lang w:eastAsia="zh-CN"/>
        </w:rPr>
      </w:pPr>
    </w:p>
    <w:p w14:paraId="0F9A711C">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Training and inference are reasonably efficient on medium-scale problems, and they provide feature-importance estimates that can help interpret which features are most influential.</w:t>
      </w:r>
    </w:p>
    <w:p w14:paraId="0F9A711D">
      <w:pPr>
        <w:tabs>
          <w:tab w:val="center" w:pos="4683"/>
        </w:tabs>
        <w:rPr>
          <w:rFonts w:ascii="Times New Roman" w:hAnsi="Times New Roman" w:eastAsia="宋体" w:cs="Times New Roman"/>
          <w:sz w:val="24"/>
          <w:szCs w:val="24"/>
          <w:lang w:eastAsia="zh-CN"/>
        </w:rPr>
      </w:pPr>
    </w:p>
    <w:p w14:paraId="0F9A711E">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Empirically, Random Forests often match or outperform other traditional classifiers (e.g., SVMs, Naïve Bayes) when hand-crafted features are well designed, and exhibit robust performance across datasets (Bao &amp; Intille, 2004; Lara &amp; Labrador, 2013). This is why Random Forests are adopted in this thesis as one of the key classical baselines.</w:t>
      </w:r>
    </w:p>
    <w:p w14:paraId="0F9A711F">
      <w:pPr>
        <w:tabs>
          <w:tab w:val="center" w:pos="4683"/>
        </w:tabs>
        <w:rPr>
          <w:rFonts w:ascii="Times New Roman" w:hAnsi="Times New Roman" w:eastAsia="宋体" w:cs="Times New Roman"/>
          <w:sz w:val="24"/>
          <w:szCs w:val="24"/>
          <w:lang w:eastAsia="zh-CN"/>
        </w:rPr>
      </w:pPr>
    </w:p>
    <w:p w14:paraId="0F9A7120">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3.4 Strengths and limitations of classical pipelines</w:t>
      </w:r>
    </w:p>
    <w:p w14:paraId="0F9A7121">
      <w:pPr>
        <w:tabs>
          <w:tab w:val="center" w:pos="4683"/>
        </w:tabs>
        <w:rPr>
          <w:rFonts w:ascii="Times New Roman" w:hAnsi="Times New Roman" w:eastAsia="宋体" w:cs="Times New Roman"/>
          <w:sz w:val="24"/>
          <w:szCs w:val="24"/>
          <w:lang w:eastAsia="zh-CN"/>
        </w:rPr>
      </w:pPr>
    </w:p>
    <w:p w14:paraId="0F9A7122">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Historically, classical pipelines have dominated the HAR literature for many years and remain relevant in certain settings (e.g., when data are limited or interpretability is crucial). Their key strengths can be summarised as follows (Lara &amp; Labrador, 2013; Bulling et al., 2014):</w:t>
      </w:r>
    </w:p>
    <w:p w14:paraId="0F9A7123">
      <w:pPr>
        <w:tabs>
          <w:tab w:val="center" w:pos="4683"/>
        </w:tabs>
        <w:rPr>
          <w:rFonts w:ascii="Times New Roman" w:hAnsi="Times New Roman" w:eastAsia="宋体" w:cs="Times New Roman"/>
          <w:sz w:val="24"/>
          <w:szCs w:val="24"/>
          <w:lang w:eastAsia="zh-CN"/>
        </w:rPr>
      </w:pPr>
    </w:p>
    <w:p w14:paraId="0F9A7124">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High interpretability: hand-crafted features often have clear physical meaning (e.g., the mean reflects average posture, dominant frequency approximates step rate), making these systems easier to understand and debug.</w:t>
      </w:r>
    </w:p>
    <w:p w14:paraId="0F9A7125">
      <w:pPr>
        <w:tabs>
          <w:tab w:val="center" w:pos="4683"/>
        </w:tabs>
        <w:rPr>
          <w:rFonts w:ascii="Times New Roman" w:hAnsi="Times New Roman" w:eastAsia="宋体" w:cs="Times New Roman"/>
          <w:sz w:val="24"/>
          <w:szCs w:val="24"/>
          <w:lang w:eastAsia="zh-CN"/>
        </w:rPr>
      </w:pPr>
    </w:p>
    <w:p w14:paraId="0F9A7126">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Moderate data requirements: by leveraging domain knowledge, these pipelines can achieve good performance even on relatively small datasets.</w:t>
      </w:r>
    </w:p>
    <w:p w14:paraId="0F9A7127">
      <w:pPr>
        <w:tabs>
          <w:tab w:val="center" w:pos="4683"/>
        </w:tabs>
        <w:rPr>
          <w:rFonts w:ascii="Times New Roman" w:hAnsi="Times New Roman" w:eastAsia="宋体" w:cs="Times New Roman"/>
          <w:sz w:val="24"/>
          <w:szCs w:val="24"/>
          <w:lang w:eastAsia="zh-CN"/>
        </w:rPr>
      </w:pPr>
    </w:p>
    <w:p w14:paraId="0F9A7128">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Mature engineering practice: algorithms such as k-NN, Random Forests, and SVMs are widely implemented in standard libraries, which simplifies baseline construction.</w:t>
      </w:r>
    </w:p>
    <w:p w14:paraId="0F9A7129">
      <w:pPr>
        <w:tabs>
          <w:tab w:val="center" w:pos="4683"/>
        </w:tabs>
        <w:rPr>
          <w:rFonts w:ascii="Times New Roman" w:hAnsi="Times New Roman" w:eastAsia="宋体" w:cs="Times New Roman"/>
          <w:sz w:val="24"/>
          <w:szCs w:val="24"/>
          <w:lang w:eastAsia="zh-CN"/>
        </w:rPr>
      </w:pPr>
    </w:p>
    <w:p w14:paraId="0F9A712A">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However, when targeting more complex and realistic datasets such as RealWorld-HAR and LARa, a number of limitations become apparent:</w:t>
      </w:r>
    </w:p>
    <w:p w14:paraId="0F9A712B">
      <w:pPr>
        <w:tabs>
          <w:tab w:val="center" w:pos="4683"/>
        </w:tabs>
        <w:rPr>
          <w:rFonts w:ascii="Times New Roman" w:hAnsi="Times New Roman" w:eastAsia="宋体" w:cs="Times New Roman"/>
          <w:sz w:val="24"/>
          <w:szCs w:val="24"/>
          <w:lang w:eastAsia="zh-CN"/>
        </w:rPr>
      </w:pPr>
    </w:p>
    <w:p w14:paraId="0F9A712C">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Heavy reliance on feature engineering</w:t>
      </w:r>
    </w:p>
    <w:p w14:paraId="0F9A712D">
      <w:pPr>
        <w:tabs>
          <w:tab w:val="center" w:pos="4683"/>
        </w:tabs>
        <w:rPr>
          <w:rFonts w:ascii="Times New Roman" w:hAnsi="Times New Roman" w:eastAsia="宋体" w:cs="Times New Roman"/>
          <w:sz w:val="24"/>
          <w:szCs w:val="24"/>
          <w:lang w:eastAsia="zh-CN"/>
        </w:rPr>
      </w:pPr>
    </w:p>
    <w:p w14:paraId="0F9A712E">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Extensive manual effort is required to select and design feature sets that work well across different activities and subjects.</w:t>
      </w:r>
    </w:p>
    <w:p w14:paraId="0F9A712F">
      <w:pPr>
        <w:tabs>
          <w:tab w:val="center" w:pos="4683"/>
        </w:tabs>
        <w:rPr>
          <w:rFonts w:ascii="Times New Roman" w:hAnsi="Times New Roman" w:eastAsia="宋体" w:cs="Times New Roman"/>
          <w:sz w:val="24"/>
          <w:szCs w:val="24"/>
          <w:lang w:eastAsia="zh-CN"/>
        </w:rPr>
      </w:pPr>
    </w:p>
    <w:p w14:paraId="0F9A7130">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When adding new sensor modalities or targeting new domains, feature design often needs to be revisited, limiting transferability.</w:t>
      </w:r>
    </w:p>
    <w:p w14:paraId="0F9A7131">
      <w:pPr>
        <w:tabs>
          <w:tab w:val="center" w:pos="4683"/>
        </w:tabs>
        <w:rPr>
          <w:rFonts w:ascii="Times New Roman" w:hAnsi="Times New Roman" w:eastAsia="宋体" w:cs="Times New Roman"/>
          <w:sz w:val="24"/>
          <w:szCs w:val="24"/>
          <w:lang w:eastAsia="zh-CN"/>
        </w:rPr>
      </w:pPr>
    </w:p>
    <w:p w14:paraId="0F9A7132">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Limited ability to adapt to cross-subject variability</w:t>
      </w:r>
    </w:p>
    <w:p w14:paraId="0F9A7133">
      <w:pPr>
        <w:tabs>
          <w:tab w:val="center" w:pos="4683"/>
        </w:tabs>
        <w:rPr>
          <w:rFonts w:ascii="Times New Roman" w:hAnsi="Times New Roman" w:eastAsia="宋体" w:cs="Times New Roman"/>
          <w:sz w:val="24"/>
          <w:szCs w:val="24"/>
          <w:lang w:eastAsia="zh-CN"/>
        </w:rPr>
      </w:pPr>
    </w:p>
    <w:p w14:paraId="0F9A7134">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Hand-crafted features are usually designed in an “average-case” sense and may not fully capture variations due to body shape, sensor placement, or individual movement style.</w:t>
      </w:r>
    </w:p>
    <w:p w14:paraId="0F9A7135">
      <w:pPr>
        <w:tabs>
          <w:tab w:val="center" w:pos="4683"/>
        </w:tabs>
        <w:rPr>
          <w:rFonts w:ascii="Times New Roman" w:hAnsi="Times New Roman" w:eastAsia="宋体" w:cs="Times New Roman"/>
          <w:sz w:val="24"/>
          <w:szCs w:val="24"/>
          <w:lang w:eastAsia="zh-CN"/>
        </w:rPr>
      </w:pPr>
    </w:p>
    <w:p w14:paraId="0F9A7136">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Under LOSO evaluation, methods such as k-NN frequently show notable performance degradation.</w:t>
      </w:r>
    </w:p>
    <w:p w14:paraId="0F9A7137">
      <w:pPr>
        <w:tabs>
          <w:tab w:val="center" w:pos="4683"/>
        </w:tabs>
        <w:rPr>
          <w:rFonts w:ascii="Times New Roman" w:hAnsi="Times New Roman" w:eastAsia="宋体" w:cs="Times New Roman"/>
          <w:sz w:val="24"/>
          <w:szCs w:val="24"/>
          <w:lang w:eastAsia="zh-CN"/>
        </w:rPr>
      </w:pPr>
    </w:p>
    <w:p w14:paraId="0F9A7138">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Non-trivial resource–performance trade-offs</w:t>
      </w:r>
    </w:p>
    <w:p w14:paraId="0F9A7139">
      <w:pPr>
        <w:tabs>
          <w:tab w:val="center" w:pos="4683"/>
        </w:tabs>
        <w:rPr>
          <w:rFonts w:ascii="Times New Roman" w:hAnsi="Times New Roman" w:eastAsia="宋体" w:cs="Times New Roman"/>
          <w:sz w:val="24"/>
          <w:szCs w:val="24"/>
          <w:lang w:eastAsia="zh-CN"/>
        </w:rPr>
      </w:pPr>
    </w:p>
    <w:p w14:paraId="0F9A713A">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While single decision trees are lightweight, large Random Forests can incur considerable memory and computational cost.</w:t>
      </w:r>
    </w:p>
    <w:p w14:paraId="0F9A713B">
      <w:pPr>
        <w:tabs>
          <w:tab w:val="center" w:pos="4683"/>
        </w:tabs>
        <w:rPr>
          <w:rFonts w:ascii="Times New Roman" w:hAnsi="Times New Roman" w:eastAsia="宋体" w:cs="Times New Roman"/>
          <w:sz w:val="24"/>
          <w:szCs w:val="24"/>
          <w:lang w:eastAsia="zh-CN"/>
        </w:rPr>
      </w:pPr>
    </w:p>
    <w:p w14:paraId="0F9A713C">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k-NN requires storing all training samples and computing many distances at inference time, which is not necessarily attractive for resource-constrained wearable devices.</w:t>
      </w:r>
    </w:p>
    <w:p w14:paraId="0F9A713D">
      <w:pPr>
        <w:tabs>
          <w:tab w:val="center" w:pos="4683"/>
        </w:tabs>
        <w:rPr>
          <w:rFonts w:ascii="Times New Roman" w:hAnsi="Times New Roman" w:eastAsia="宋体" w:cs="Times New Roman"/>
          <w:sz w:val="24"/>
          <w:szCs w:val="24"/>
          <w:lang w:eastAsia="zh-CN"/>
        </w:rPr>
      </w:pPr>
    </w:p>
    <w:p w14:paraId="0F9A713E">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Limited exploitation of raw temporal structure</w:t>
      </w:r>
    </w:p>
    <w:p w14:paraId="0F9A713F">
      <w:pPr>
        <w:tabs>
          <w:tab w:val="center" w:pos="4683"/>
        </w:tabs>
        <w:rPr>
          <w:rFonts w:ascii="Times New Roman" w:hAnsi="Times New Roman" w:eastAsia="宋体" w:cs="Times New Roman"/>
          <w:sz w:val="24"/>
          <w:szCs w:val="24"/>
          <w:lang w:eastAsia="zh-CN"/>
        </w:rPr>
      </w:pPr>
    </w:p>
    <w:p w14:paraId="0F9A7140">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The “fixed-length window + hand-crafted features” paradigm implicitly compresses each segment into a static vector, making a coarse trade-off between information content and model complexity.</w:t>
      </w:r>
    </w:p>
    <w:p w14:paraId="0F9A7141">
      <w:pPr>
        <w:tabs>
          <w:tab w:val="center" w:pos="4683"/>
        </w:tabs>
        <w:rPr>
          <w:rFonts w:ascii="Times New Roman" w:hAnsi="Times New Roman" w:eastAsia="宋体" w:cs="Times New Roman"/>
          <w:sz w:val="24"/>
          <w:szCs w:val="24"/>
          <w:lang w:eastAsia="zh-CN"/>
        </w:rPr>
      </w:pPr>
    </w:p>
    <w:p w14:paraId="0F9A7142">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For tasks like LARa, which exhibit long-range dependencies and structured workflows, such static representations may struggle to capture contextual patterns.</w:t>
      </w:r>
    </w:p>
    <w:p w14:paraId="0F9A7143">
      <w:pPr>
        <w:tabs>
          <w:tab w:val="center" w:pos="4683"/>
        </w:tabs>
        <w:rPr>
          <w:rFonts w:ascii="Times New Roman" w:hAnsi="Times New Roman" w:eastAsia="宋体" w:cs="Times New Roman"/>
          <w:sz w:val="24"/>
          <w:szCs w:val="24"/>
          <w:lang w:eastAsia="zh-CN"/>
        </w:rPr>
      </w:pPr>
    </w:p>
    <w:p w14:paraId="0F9A7144">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These limitations are key reasons why deep learning methods have rapidly gained prominence in HAR. Convolutional, recurrent, and attention-based architectures—and, more recently, time-series-specific models such as InceptionTime, Rocket-family methods, rTsfNet, and DeepConvContext—can operate directly on raw or minimally processed time series and learn features automatically, achieving substantial performance gains on many benchmarks.</w:t>
      </w:r>
    </w:p>
    <w:p w14:paraId="0F9A7145">
      <w:pPr>
        <w:tabs>
          <w:tab w:val="center" w:pos="4683"/>
        </w:tabs>
        <w:rPr>
          <w:rFonts w:ascii="Times New Roman" w:hAnsi="Times New Roman" w:eastAsia="宋体" w:cs="Times New Roman"/>
          <w:sz w:val="24"/>
          <w:szCs w:val="24"/>
          <w:lang w:eastAsia="zh-CN"/>
        </w:rPr>
      </w:pPr>
    </w:p>
    <w:p w14:paraId="0F9A7146">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From a research-design perspective, however, k-NN and Random Forest remain valuable strong baselines:</w:t>
      </w:r>
    </w:p>
    <w:p w14:paraId="0F9A7147">
      <w:pPr>
        <w:tabs>
          <w:tab w:val="center" w:pos="4683"/>
        </w:tabs>
        <w:rPr>
          <w:rFonts w:ascii="Times New Roman" w:hAnsi="Times New Roman" w:eastAsia="宋体" w:cs="Times New Roman"/>
          <w:sz w:val="24"/>
          <w:szCs w:val="24"/>
          <w:lang w:eastAsia="zh-CN"/>
        </w:rPr>
      </w:pPr>
    </w:p>
    <w:p w14:paraId="0F9A7148">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They represent the mature state of the “feature engineering + traditional ML” approach.</w:t>
      </w:r>
    </w:p>
    <w:p w14:paraId="0F9A7149">
      <w:pPr>
        <w:tabs>
          <w:tab w:val="center" w:pos="4683"/>
        </w:tabs>
        <w:rPr>
          <w:rFonts w:ascii="Times New Roman" w:hAnsi="Times New Roman" w:eastAsia="宋体" w:cs="Times New Roman"/>
          <w:sz w:val="24"/>
          <w:szCs w:val="24"/>
          <w:lang w:eastAsia="zh-CN"/>
        </w:rPr>
      </w:pPr>
    </w:p>
    <w:p w14:paraId="0F9A714A">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On some metrics (e.g., macro-F1 for specific activities) they can still be competitive with, or even outperform, some deep models.</w:t>
      </w:r>
    </w:p>
    <w:p w14:paraId="0F9A714B">
      <w:pPr>
        <w:tabs>
          <w:tab w:val="center" w:pos="4683"/>
        </w:tabs>
        <w:rPr>
          <w:rFonts w:ascii="Times New Roman" w:hAnsi="Times New Roman" w:eastAsia="宋体" w:cs="Times New Roman"/>
          <w:sz w:val="24"/>
          <w:szCs w:val="24"/>
          <w:lang w:eastAsia="zh-CN"/>
        </w:rPr>
      </w:pPr>
    </w:p>
    <w:p w14:paraId="0F9A714C">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They serve as useful reference points when analysing model size, inference latency, and energy proxies in comparison with deep architectures.</w:t>
      </w:r>
    </w:p>
    <w:p w14:paraId="0F9A714D">
      <w:pPr>
        <w:tabs>
          <w:tab w:val="center" w:pos="4683"/>
        </w:tabs>
        <w:rPr>
          <w:rFonts w:ascii="Times New Roman" w:hAnsi="Times New Roman" w:eastAsia="宋体" w:cs="Times New Roman"/>
          <w:sz w:val="24"/>
          <w:szCs w:val="24"/>
          <w:lang w:eastAsia="zh-CN"/>
        </w:rPr>
      </w:pPr>
    </w:p>
    <w:p w14:paraId="0F9A714E">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Consequently, this thesis retains k-NN and Random Forest as representative classical pipelines on RealWorld-HAR and LARa, and will later compare them systematically to a range of deep time-series models in terms of LOSO macro-F1, robustness, resource consumption, and calibration quality. The next chapter builds on this foundation to review deep time-series models for HAR.</w:t>
      </w:r>
    </w:p>
    <w:p w14:paraId="0F9A714F">
      <w:pPr>
        <w:tabs>
          <w:tab w:val="center" w:pos="4683"/>
        </w:tabs>
        <w:rPr>
          <w:rFonts w:ascii="Times New Roman" w:hAnsi="Times New Roman" w:eastAsia="宋体" w:cs="Times New Roman"/>
          <w:sz w:val="24"/>
          <w:szCs w:val="24"/>
          <w:lang w:eastAsia="zh-CN"/>
        </w:rPr>
      </w:pPr>
    </w:p>
    <w:p w14:paraId="0F9A7150">
      <w:pPr>
        <w:tabs>
          <w:tab w:val="center" w:pos="4683"/>
        </w:tabs>
        <w:rPr>
          <w:rFonts w:ascii="Times New Roman" w:hAnsi="Times New Roman" w:eastAsia="宋体" w:cs="Times New Roman"/>
          <w:sz w:val="24"/>
          <w:szCs w:val="24"/>
          <w:lang w:eastAsia="zh-CN"/>
        </w:rPr>
      </w:pPr>
    </w:p>
    <w:p w14:paraId="0F9A7151">
      <w:pPr>
        <w:tabs>
          <w:tab w:val="center" w:pos="4683"/>
        </w:tabs>
        <w:rPr>
          <w:rFonts w:ascii="Times New Roman" w:hAnsi="Times New Roman" w:eastAsia="宋体" w:cs="Times New Roman"/>
          <w:sz w:val="24"/>
          <w:szCs w:val="24"/>
          <w:lang w:eastAsia="zh-CN"/>
        </w:rPr>
      </w:pPr>
    </w:p>
    <w:p w14:paraId="0F9A7152">
      <w:pPr>
        <w:tabs>
          <w:tab w:val="center" w:pos="4683"/>
        </w:tabs>
        <w:rPr>
          <w:rFonts w:ascii="Times New Roman" w:hAnsi="Times New Roman" w:eastAsia="宋体" w:cs="Times New Roman"/>
          <w:sz w:val="24"/>
          <w:szCs w:val="24"/>
          <w:lang w:eastAsia="zh-CN"/>
        </w:rPr>
      </w:pPr>
    </w:p>
    <w:p w14:paraId="0F9A7153">
      <w:pPr>
        <w:tabs>
          <w:tab w:val="center" w:pos="4683"/>
        </w:tabs>
        <w:rPr>
          <w:rFonts w:ascii="Times New Roman" w:hAnsi="Times New Roman" w:eastAsia="宋体" w:cs="Times New Roman"/>
          <w:sz w:val="28"/>
          <w:szCs w:val="28"/>
          <w:lang w:eastAsia="zh-CN"/>
        </w:rPr>
      </w:pPr>
      <w:r>
        <w:rPr>
          <w:rFonts w:ascii="Times New Roman" w:hAnsi="Times New Roman" w:eastAsia="宋体" w:cs="Times New Roman"/>
          <w:sz w:val="28"/>
          <w:szCs w:val="28"/>
          <w:lang w:eastAsia="zh-CN"/>
        </w:rPr>
        <w:t>4. Deep Time-Series Models for HAR</w:t>
      </w:r>
    </w:p>
    <w:p w14:paraId="0F9A7154">
      <w:pPr>
        <w:tabs>
          <w:tab w:val="center" w:pos="4683"/>
        </w:tabs>
        <w:rPr>
          <w:rFonts w:ascii="Times New Roman" w:hAnsi="Times New Roman" w:eastAsia="宋体" w:cs="Times New Roman"/>
          <w:sz w:val="24"/>
          <w:szCs w:val="24"/>
          <w:lang w:eastAsia="zh-CN"/>
        </w:rPr>
      </w:pPr>
    </w:p>
    <w:p w14:paraId="0F9A7155">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The previous chapter reviewed the “sliding-window + handcrafted features + traditional classifier” paradigm that has dominated early work on human activity recognition (HAR) using wearable sensors. This chapter turns to the second major line of research: deep time-series models that operate directly on raw or lightly pre-processed sensor signals and learn task-specific representations end-to-end. Instead of relying on manually designed features, these models use convolutional, recurrent, and attention-based architectures to extract discriminative patterns from multi-channel inertial data (Ismail Fawaz, Forestier, Weber, Idoumghar, &amp; Muller, 2019; Nweke, Teh, Al-garadi, &amp; Alo, 2018).</w:t>
      </w:r>
    </w:p>
    <w:p w14:paraId="0F9A7156">
      <w:pPr>
        <w:tabs>
          <w:tab w:val="center" w:pos="4683"/>
        </w:tabs>
        <w:rPr>
          <w:rFonts w:ascii="Times New Roman" w:hAnsi="Times New Roman" w:eastAsia="宋体" w:cs="Times New Roman"/>
          <w:sz w:val="24"/>
          <w:szCs w:val="24"/>
          <w:lang w:eastAsia="zh-CN"/>
        </w:rPr>
      </w:pPr>
    </w:p>
    <w:p w14:paraId="0F9A7157">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For a reader who is technically literate but not a HAR specialist, deep time-series models can be viewed as follows:</w:t>
      </w:r>
    </w:p>
    <w:p w14:paraId="0F9A7158">
      <w:pPr>
        <w:tabs>
          <w:tab w:val="center" w:pos="4683"/>
        </w:tabs>
        <w:rPr>
          <w:rFonts w:ascii="Times New Roman" w:hAnsi="Times New Roman" w:eastAsia="宋体" w:cs="Times New Roman"/>
          <w:sz w:val="24"/>
          <w:szCs w:val="24"/>
          <w:lang w:eastAsia="zh-CN"/>
        </w:rPr>
      </w:pPr>
    </w:p>
    <w:p w14:paraId="0F9A7159">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Convolutional neural networks (CNNs) apply learnable filters that slide over time to detect characteristic local patterns, such as a step cycle or a grasping motion.</w:t>
      </w:r>
    </w:p>
    <w:p w14:paraId="0F9A715A">
      <w:pPr>
        <w:tabs>
          <w:tab w:val="center" w:pos="4683"/>
        </w:tabs>
        <w:rPr>
          <w:rFonts w:ascii="Times New Roman" w:hAnsi="Times New Roman" w:eastAsia="宋体" w:cs="Times New Roman"/>
          <w:sz w:val="24"/>
          <w:szCs w:val="24"/>
          <w:lang w:eastAsia="zh-CN"/>
        </w:rPr>
      </w:pPr>
    </w:p>
    <w:p w14:paraId="0F9A715B">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Recurrent neural networks (RNNs), including LSTM/GRU, maintain a latent “memory state” that is updated over time, making it possible to capture temporal dependencies and ordering across longer sequences.</w:t>
      </w:r>
    </w:p>
    <w:p w14:paraId="0F9A715C">
      <w:pPr>
        <w:tabs>
          <w:tab w:val="center" w:pos="4683"/>
        </w:tabs>
        <w:rPr>
          <w:rFonts w:ascii="Times New Roman" w:hAnsi="Times New Roman" w:eastAsia="宋体" w:cs="Times New Roman"/>
          <w:sz w:val="24"/>
          <w:szCs w:val="24"/>
          <w:lang w:eastAsia="zh-CN"/>
        </w:rPr>
      </w:pPr>
    </w:p>
    <w:p w14:paraId="0F9A715D">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Attention mechanisms and Transformer-style models allow each time step to “look at” any other time step in the sequence, learning flexible global relationships that go beyond local neighbourhoods.</w:t>
      </w:r>
    </w:p>
    <w:p w14:paraId="0F9A715E">
      <w:pPr>
        <w:tabs>
          <w:tab w:val="center" w:pos="4683"/>
        </w:tabs>
        <w:rPr>
          <w:rFonts w:ascii="Times New Roman" w:hAnsi="Times New Roman" w:eastAsia="宋体" w:cs="Times New Roman"/>
          <w:sz w:val="24"/>
          <w:szCs w:val="24"/>
          <w:lang w:eastAsia="zh-CN"/>
        </w:rPr>
      </w:pPr>
    </w:p>
    <w:p w14:paraId="0F9A715F">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The remainder of this chapter introduces these model families and their representative applications to HAR, and discusses their strengths and limitations, with a view towards the RealWorld-HAR and LARa settings considered later in this thesis.</w:t>
      </w:r>
    </w:p>
    <w:p w14:paraId="0F9A7160">
      <w:pPr>
        <w:tabs>
          <w:tab w:val="center" w:pos="4683"/>
        </w:tabs>
        <w:rPr>
          <w:rFonts w:ascii="Times New Roman" w:hAnsi="Times New Roman" w:eastAsia="宋体" w:cs="Times New Roman"/>
          <w:sz w:val="24"/>
          <w:szCs w:val="24"/>
          <w:lang w:eastAsia="zh-CN"/>
        </w:rPr>
      </w:pPr>
    </w:p>
    <w:p w14:paraId="0F9A7161">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4.1 From Handcrafted Features to Representation Learning</w:t>
      </w:r>
    </w:p>
    <w:p w14:paraId="0F9A7162">
      <w:pPr>
        <w:tabs>
          <w:tab w:val="center" w:pos="4683"/>
        </w:tabs>
        <w:rPr>
          <w:rFonts w:ascii="Times New Roman" w:hAnsi="Times New Roman" w:eastAsia="宋体" w:cs="Times New Roman"/>
          <w:sz w:val="24"/>
          <w:szCs w:val="24"/>
          <w:lang w:eastAsia="zh-CN"/>
        </w:rPr>
      </w:pPr>
    </w:p>
    <w:p w14:paraId="0F9A7163">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Classical HAR pipelines explicitly separate feature design from classifier learning. As discussed in Chapter 3, practitioners first engineer dozens or hundreds of time- and frequency-domain features (means, variances, energies, spectral peaks, etc.) for each sliding window, and then train a classifier such as k-NN, Random Forest, or SVM on the resulting feature vectors. While this strategy has been highly successful, it exhibits several structural limitations as sensor datasets and task complexity increase (Lara &amp; Labrador, 2013; Bulling, Blanke, &amp; Schiele, 2014). In particular:</w:t>
      </w:r>
    </w:p>
    <w:p w14:paraId="0F9A7164">
      <w:pPr>
        <w:tabs>
          <w:tab w:val="center" w:pos="4683"/>
        </w:tabs>
        <w:rPr>
          <w:rFonts w:ascii="Times New Roman" w:hAnsi="Times New Roman" w:eastAsia="宋体" w:cs="Times New Roman"/>
          <w:sz w:val="24"/>
          <w:szCs w:val="24"/>
          <w:lang w:eastAsia="zh-CN"/>
        </w:rPr>
      </w:pPr>
    </w:p>
    <w:p w14:paraId="0F9A7165">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It is difficult to craft a single feature set that simultaneously handles diverse activities, sensor positions, and subjects.</w:t>
      </w:r>
    </w:p>
    <w:p w14:paraId="0F9A7166">
      <w:pPr>
        <w:tabs>
          <w:tab w:val="center" w:pos="4683"/>
        </w:tabs>
        <w:rPr>
          <w:rFonts w:ascii="Times New Roman" w:hAnsi="Times New Roman" w:eastAsia="宋体" w:cs="Times New Roman"/>
          <w:sz w:val="24"/>
          <w:szCs w:val="24"/>
          <w:lang w:eastAsia="zh-CN"/>
        </w:rPr>
      </w:pPr>
    </w:p>
    <w:p w14:paraId="0F9A7167">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When moving to new scenarios (e.g. different devices, sampling rates, or activities), the feature set often has to be redesigned or extensively tuned.</w:t>
      </w:r>
    </w:p>
    <w:p w14:paraId="0F9A7168">
      <w:pPr>
        <w:tabs>
          <w:tab w:val="center" w:pos="4683"/>
        </w:tabs>
        <w:rPr>
          <w:rFonts w:ascii="Times New Roman" w:hAnsi="Times New Roman" w:eastAsia="宋体" w:cs="Times New Roman"/>
          <w:sz w:val="24"/>
          <w:szCs w:val="24"/>
          <w:lang w:eastAsia="zh-CN"/>
        </w:rPr>
      </w:pPr>
    </w:p>
    <w:p w14:paraId="0F9A7169">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Feature engineering itself can be labor-intensive and ad-hoc, and does not scale gracefully with data size and modality diversity.</w:t>
      </w:r>
    </w:p>
    <w:p w14:paraId="0F9A716A">
      <w:pPr>
        <w:tabs>
          <w:tab w:val="center" w:pos="4683"/>
        </w:tabs>
        <w:rPr>
          <w:rFonts w:ascii="Times New Roman" w:hAnsi="Times New Roman" w:eastAsia="宋体" w:cs="Times New Roman"/>
          <w:sz w:val="24"/>
          <w:szCs w:val="24"/>
          <w:lang w:eastAsia="zh-CN"/>
        </w:rPr>
      </w:pPr>
    </w:p>
    <w:p w14:paraId="0F9A716B">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Deep learning offers a different philosophy: let the model learn the features. In computer vision and speech recognition, convolutional and recurrent networks have been shown to learn hierarchical features directly from raw pixels or waveforms, without manual feature design (LeCun, Bengio, &amp; Hinton, 2015). Similar ideas have been transferred to time-series classification and HAR: models ingest raw accelerometer/gyroscope sequences and learn, through multiple layers of non-linear transformations, representations that are well suited for distinguishing between activities (Ismail Fawaz et al., 2019; Nweke et al., 2018).</w:t>
      </w:r>
    </w:p>
    <w:p w14:paraId="0F9A716C">
      <w:pPr>
        <w:tabs>
          <w:tab w:val="center" w:pos="4683"/>
        </w:tabs>
        <w:rPr>
          <w:rFonts w:ascii="Times New Roman" w:hAnsi="Times New Roman" w:eastAsia="宋体" w:cs="Times New Roman"/>
          <w:sz w:val="24"/>
          <w:szCs w:val="24"/>
          <w:lang w:eastAsia="zh-CN"/>
        </w:rPr>
      </w:pPr>
    </w:p>
    <w:p w14:paraId="0F9A716D">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Large-scale empirical studies on generic time-series benchmarks indicate that deep architectures—especially CNN-based ones such as FCN, ResNet, and InceptionTime—tend to outperform traditional “features + classifier” approaches on average (Ismail Fawaz et al., 2019). For HAR, this suggests that it is possible to reduce the reliance on task-specific feature engineering and move towards unified, end-to-end trainable pipelines.</w:t>
      </w:r>
    </w:p>
    <w:p w14:paraId="0F9A716E">
      <w:pPr>
        <w:tabs>
          <w:tab w:val="center" w:pos="4683"/>
        </w:tabs>
        <w:rPr>
          <w:rFonts w:ascii="Times New Roman" w:hAnsi="Times New Roman" w:eastAsia="宋体" w:cs="Times New Roman"/>
          <w:sz w:val="24"/>
          <w:szCs w:val="24"/>
          <w:lang w:eastAsia="zh-CN"/>
        </w:rPr>
      </w:pPr>
    </w:p>
    <w:p w14:paraId="0F9A716F">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4.2 Convolution-Based Models for HAR</w:t>
      </w:r>
    </w:p>
    <w:p w14:paraId="0F9A7170">
      <w:pPr>
        <w:tabs>
          <w:tab w:val="center" w:pos="4683"/>
        </w:tabs>
        <w:rPr>
          <w:rFonts w:ascii="Times New Roman" w:hAnsi="Times New Roman" w:eastAsia="宋体" w:cs="Times New Roman"/>
          <w:sz w:val="24"/>
          <w:szCs w:val="24"/>
          <w:lang w:eastAsia="zh-CN"/>
        </w:rPr>
      </w:pPr>
    </w:p>
    <w:p w14:paraId="0F9A7171">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One-dimensional convolutional neural networks (1D-CNNs) are among the earliest and most widely used deep models in HAR. A 1D-CNN treats the time axis as the spatial dimension and applies short learnable filters along it. Each filter computes a weighted sum over a small temporal neighbourhood of multi-channel sensor values, followed by non-linearities (e.g. ReLU) and pooling. Stacking multiple convolutional layers yields increasingly abstract representations of the underlying motion.</w:t>
      </w:r>
    </w:p>
    <w:p w14:paraId="0F9A7172">
      <w:pPr>
        <w:tabs>
          <w:tab w:val="center" w:pos="4683"/>
        </w:tabs>
        <w:rPr>
          <w:rFonts w:ascii="Times New Roman" w:hAnsi="Times New Roman" w:eastAsia="宋体" w:cs="Times New Roman"/>
          <w:sz w:val="24"/>
          <w:szCs w:val="24"/>
          <w:lang w:eastAsia="zh-CN"/>
        </w:rPr>
      </w:pPr>
    </w:p>
    <w:p w14:paraId="0F9A7173">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Yang et al. (2015) were among the first to demonstrate the effectiveness of deep CNNs on multi-channel inertial time series. They trained stacked 1D-CNNs on raw accelerometer and gyroscope data, instead of handcrafted features, and reported superior performance to traditional methods on several public HAR datasets (Yang, Nguyen, San, Li, &amp; Krishnaswamy, 2015). Similarly, Zeng et al. (2014) applied CNNs to smartphone accelerometer data, showing that even with relatively simple input modalities, convolutional filters can learn patterns that distinguish walking, running, stair climbing, and other activities (Zeng et al., 2014).</w:t>
      </w:r>
    </w:p>
    <w:p w14:paraId="0F9A7174">
      <w:pPr>
        <w:tabs>
          <w:tab w:val="center" w:pos="4683"/>
        </w:tabs>
        <w:rPr>
          <w:rFonts w:ascii="Times New Roman" w:hAnsi="Times New Roman" w:eastAsia="宋体" w:cs="Times New Roman"/>
          <w:sz w:val="24"/>
          <w:szCs w:val="24"/>
          <w:lang w:eastAsia="zh-CN"/>
        </w:rPr>
      </w:pPr>
    </w:p>
    <w:p w14:paraId="0F9A7175">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Compared with 2D convolutions in image processing, 1D-CNNs for HAR have two notable characteristics (Moya Rueda, Grzeszick, Fink, Feldhorst, &amp; Ten Hompel, 2018):</w:t>
      </w:r>
    </w:p>
    <w:p w14:paraId="0F9A7176">
      <w:pPr>
        <w:tabs>
          <w:tab w:val="center" w:pos="4683"/>
        </w:tabs>
        <w:rPr>
          <w:rFonts w:ascii="Times New Roman" w:hAnsi="Times New Roman" w:eastAsia="宋体" w:cs="Times New Roman"/>
          <w:sz w:val="24"/>
          <w:szCs w:val="24"/>
          <w:lang w:eastAsia="zh-CN"/>
        </w:rPr>
      </w:pPr>
    </w:p>
    <w:p w14:paraId="0F9A7177">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Temporal convolution: Filters slide along the time axis and are shared across sensor channels, learning local patterns that are invariant to small time shifts (e.g. a step cycle occurring slightly earlier or later within a window).</w:t>
      </w:r>
    </w:p>
    <w:p w14:paraId="0F9A7178">
      <w:pPr>
        <w:tabs>
          <w:tab w:val="center" w:pos="4683"/>
        </w:tabs>
        <w:rPr>
          <w:rFonts w:ascii="Times New Roman" w:hAnsi="Times New Roman" w:eastAsia="宋体" w:cs="Times New Roman"/>
          <w:sz w:val="24"/>
          <w:szCs w:val="24"/>
          <w:lang w:eastAsia="zh-CN"/>
        </w:rPr>
      </w:pPr>
    </w:p>
    <w:p w14:paraId="0F9A7179">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Hierarchical feature extraction: Lower layers capture simple local dynamics (short bursts, peaks, or oscillations), while higher layers combine these into more complex patterns (such as sequences of steps, transitions between postures, or micro-gestures).</w:t>
      </w:r>
    </w:p>
    <w:p w14:paraId="0F9A717A">
      <w:pPr>
        <w:tabs>
          <w:tab w:val="center" w:pos="4683"/>
        </w:tabs>
        <w:rPr>
          <w:rFonts w:ascii="Times New Roman" w:hAnsi="Times New Roman" w:eastAsia="宋体" w:cs="Times New Roman"/>
          <w:sz w:val="24"/>
          <w:szCs w:val="24"/>
          <w:lang w:eastAsia="zh-CN"/>
        </w:rPr>
      </w:pPr>
    </w:p>
    <w:p w14:paraId="0F9A717B">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Moya Rueda et al. (2018) systematically compared multiple CNN configurations and showed that architectures which first apply convolution per sensor or per body location and then fuse high-level representations can substantially outperform both traditional baselines and simple fully connected networks on multi-sensor HAR tasks. This “per-sensor CNN + fusion” concept is naturally compatible with datasets such as RealWorld-HAR and LARa, where multiple inertial units are placed on different body locations.</w:t>
      </w:r>
    </w:p>
    <w:p w14:paraId="0F9A717C">
      <w:pPr>
        <w:tabs>
          <w:tab w:val="center" w:pos="4683"/>
        </w:tabs>
        <w:rPr>
          <w:rFonts w:ascii="Times New Roman" w:hAnsi="Times New Roman" w:eastAsia="宋体" w:cs="Times New Roman"/>
          <w:sz w:val="24"/>
          <w:szCs w:val="24"/>
          <w:lang w:eastAsia="zh-CN"/>
        </w:rPr>
      </w:pPr>
    </w:p>
    <w:p w14:paraId="0F9A717D">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For non-experts, CNN-based HAR models can be intuitively seen as follows:</w:t>
      </w:r>
    </w:p>
    <w:p w14:paraId="0F9A717E">
      <w:pPr>
        <w:tabs>
          <w:tab w:val="center" w:pos="4683"/>
        </w:tabs>
        <w:rPr>
          <w:rFonts w:ascii="Times New Roman" w:hAnsi="Times New Roman" w:eastAsia="宋体" w:cs="Times New Roman"/>
          <w:sz w:val="24"/>
          <w:szCs w:val="24"/>
          <w:lang w:eastAsia="zh-CN"/>
        </w:rPr>
      </w:pPr>
    </w:p>
    <w:p w14:paraId="0F9A717F">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The first convolutional layer implements a bank of “intelligent filters” that learn to detect short motion fragments that are informative for classification.</w:t>
      </w:r>
    </w:p>
    <w:p w14:paraId="0F9A7180">
      <w:pPr>
        <w:tabs>
          <w:tab w:val="center" w:pos="4683"/>
        </w:tabs>
        <w:rPr>
          <w:rFonts w:ascii="Times New Roman" w:hAnsi="Times New Roman" w:eastAsia="宋体" w:cs="Times New Roman"/>
          <w:sz w:val="24"/>
          <w:szCs w:val="24"/>
          <w:lang w:eastAsia="zh-CN"/>
        </w:rPr>
      </w:pPr>
    </w:p>
    <w:p w14:paraId="0F9A7181">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Subsequent layers learn to recognise higher-level motifs (e.g. “kick-off of a walk”, “arm swing plus trunk rotation”) by combining lower-level responses.</w:t>
      </w:r>
    </w:p>
    <w:p w14:paraId="0F9A7182">
      <w:pPr>
        <w:tabs>
          <w:tab w:val="center" w:pos="4683"/>
        </w:tabs>
        <w:rPr>
          <w:rFonts w:ascii="Times New Roman" w:hAnsi="Times New Roman" w:eastAsia="宋体" w:cs="Times New Roman"/>
          <w:sz w:val="24"/>
          <w:szCs w:val="24"/>
          <w:lang w:eastAsia="zh-CN"/>
        </w:rPr>
      </w:pPr>
    </w:p>
    <w:p w14:paraId="0F9A7183">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Unlike handcrafted features, these filters are learned jointly with the classifier, and can adapt when new activities or sensor placements are introduced.</w:t>
      </w:r>
    </w:p>
    <w:p w14:paraId="0F9A7184">
      <w:pPr>
        <w:tabs>
          <w:tab w:val="center" w:pos="4683"/>
        </w:tabs>
        <w:rPr>
          <w:rFonts w:ascii="Times New Roman" w:hAnsi="Times New Roman" w:eastAsia="宋体" w:cs="Times New Roman"/>
          <w:sz w:val="24"/>
          <w:szCs w:val="24"/>
          <w:lang w:eastAsia="zh-CN"/>
        </w:rPr>
      </w:pPr>
    </w:p>
    <w:p w14:paraId="0F9A7185">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However, pure CNNs still have limitations. To capture dependencies over longer time horizons—tens of seconds or more—CNNs require deeper networks or larger receptive fields, which increases computational cost and may risk overfitting. This motivates combining convolutions with explicit temporal sequence modelling mechanisms such as recurrent networks.</w:t>
      </w:r>
    </w:p>
    <w:p w14:paraId="0F9A7186">
      <w:pPr>
        <w:tabs>
          <w:tab w:val="center" w:pos="4683"/>
        </w:tabs>
        <w:rPr>
          <w:rFonts w:ascii="Times New Roman" w:hAnsi="Times New Roman" w:eastAsia="宋体" w:cs="Times New Roman"/>
          <w:sz w:val="24"/>
          <w:szCs w:val="24"/>
          <w:lang w:eastAsia="zh-CN"/>
        </w:rPr>
      </w:pPr>
    </w:p>
    <w:p w14:paraId="0F9A7187">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4.3 Recurrent Networks and CNN–RNN Hybrids</w:t>
      </w:r>
    </w:p>
    <w:p w14:paraId="0F9A7188">
      <w:pPr>
        <w:tabs>
          <w:tab w:val="center" w:pos="4683"/>
        </w:tabs>
        <w:rPr>
          <w:rFonts w:ascii="Times New Roman" w:hAnsi="Times New Roman" w:eastAsia="宋体" w:cs="Times New Roman"/>
          <w:sz w:val="24"/>
          <w:szCs w:val="24"/>
          <w:lang w:eastAsia="zh-CN"/>
        </w:rPr>
      </w:pPr>
    </w:p>
    <w:p w14:paraId="0F9A7189">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Recurrent neural networks (RNNs), including their more stable variants LSTM and GRU, introduce an explicit notion of temporal state: at each time step, the network updates a hidden state that summarises information from the past. Intuitively, RNNs “remember” what has happened so far when processing current sensor readings, which is crucial for distinguishing context-dependent activities such as “start walking after sitting” versus “continue walking”.</w:t>
      </w:r>
    </w:p>
    <w:p w14:paraId="0F9A718A">
      <w:pPr>
        <w:tabs>
          <w:tab w:val="center" w:pos="4683"/>
        </w:tabs>
        <w:rPr>
          <w:rFonts w:ascii="Times New Roman" w:hAnsi="Times New Roman" w:eastAsia="宋体" w:cs="Times New Roman"/>
          <w:sz w:val="24"/>
          <w:szCs w:val="24"/>
          <w:lang w:eastAsia="zh-CN"/>
        </w:rPr>
      </w:pPr>
    </w:p>
    <w:p w14:paraId="0F9A718B">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One of the most influential architectures in HAR is DeepConvLSTM, proposed by Ordóñez and Roggen (2016). The model combines convolutional and recurrent layers as follows:</w:t>
      </w:r>
    </w:p>
    <w:p w14:paraId="0F9A718C">
      <w:pPr>
        <w:tabs>
          <w:tab w:val="center" w:pos="4683"/>
        </w:tabs>
        <w:rPr>
          <w:rFonts w:ascii="Times New Roman" w:hAnsi="Times New Roman" w:eastAsia="宋体" w:cs="Times New Roman"/>
          <w:sz w:val="24"/>
          <w:szCs w:val="24"/>
          <w:lang w:eastAsia="zh-CN"/>
        </w:rPr>
      </w:pPr>
    </w:p>
    <w:p w14:paraId="0F9A718D">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A front-end stack of 1D convolutions extracts local features from raw multi-channel sensor sequences.</w:t>
      </w:r>
    </w:p>
    <w:p w14:paraId="0F9A718E">
      <w:pPr>
        <w:tabs>
          <w:tab w:val="center" w:pos="4683"/>
        </w:tabs>
        <w:rPr>
          <w:rFonts w:ascii="Times New Roman" w:hAnsi="Times New Roman" w:eastAsia="宋体" w:cs="Times New Roman"/>
          <w:sz w:val="24"/>
          <w:szCs w:val="24"/>
          <w:lang w:eastAsia="zh-CN"/>
        </w:rPr>
      </w:pPr>
    </w:p>
    <w:p w14:paraId="0F9A718F">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The convolutional outputs are treated as a shorter, higher-dimensional feature sequence that is fed into two stacked LSTM layers, which model longer-range temporal dependencies.</w:t>
      </w:r>
    </w:p>
    <w:p w14:paraId="0F9A7190">
      <w:pPr>
        <w:tabs>
          <w:tab w:val="center" w:pos="4683"/>
        </w:tabs>
        <w:rPr>
          <w:rFonts w:ascii="Times New Roman" w:hAnsi="Times New Roman" w:eastAsia="宋体" w:cs="Times New Roman"/>
          <w:sz w:val="24"/>
          <w:szCs w:val="24"/>
          <w:lang w:eastAsia="zh-CN"/>
        </w:rPr>
      </w:pPr>
    </w:p>
    <w:p w14:paraId="0F9A7191">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A final fully connected layer with softmax outputs class probabilities.</w:t>
      </w:r>
    </w:p>
    <w:p w14:paraId="0F9A7192">
      <w:pPr>
        <w:tabs>
          <w:tab w:val="center" w:pos="4683"/>
        </w:tabs>
        <w:rPr>
          <w:rFonts w:ascii="Times New Roman" w:hAnsi="Times New Roman" w:eastAsia="宋体" w:cs="Times New Roman"/>
          <w:sz w:val="24"/>
          <w:szCs w:val="24"/>
          <w:lang w:eastAsia="zh-CN"/>
        </w:rPr>
      </w:pPr>
    </w:p>
    <w:p w14:paraId="0F9A7193">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DeepConvLSTM can thus be interpreted as “CNN for local perception, LSTM for contextual modelling”. On several multimodal HAR datasets, it achieved clear gains over traditional baselines and simpler deep architectures, and has since become a widely used reference model for deep HAR (Ordóñez &amp; Roggen, 2016; Moya Rueda et al., 2018; Abedin, Fard, Radeva, &amp; Ghasemzadeh, 2019).</w:t>
      </w:r>
    </w:p>
    <w:p w14:paraId="0F9A7194">
      <w:pPr>
        <w:tabs>
          <w:tab w:val="center" w:pos="4683"/>
        </w:tabs>
        <w:rPr>
          <w:rFonts w:ascii="Times New Roman" w:hAnsi="Times New Roman" w:eastAsia="宋体" w:cs="Times New Roman"/>
          <w:sz w:val="24"/>
          <w:szCs w:val="24"/>
          <w:lang w:eastAsia="zh-CN"/>
        </w:rPr>
      </w:pPr>
    </w:p>
    <w:p w14:paraId="0F9A7195">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Hammerla, Halloran, and Ploetz (2016) evaluated a broader spectrum of deep architectures for wearable HAR, including pure CNNs, pure RNNs, and stacked combinations of both. Their findings can be summarised as follows (Hammerla, Halloran, &amp; Ploetz, 2016):</w:t>
      </w:r>
    </w:p>
    <w:p w14:paraId="0F9A7196">
      <w:pPr>
        <w:tabs>
          <w:tab w:val="center" w:pos="4683"/>
        </w:tabs>
        <w:rPr>
          <w:rFonts w:ascii="Times New Roman" w:hAnsi="Times New Roman" w:eastAsia="宋体" w:cs="Times New Roman"/>
          <w:sz w:val="24"/>
          <w:szCs w:val="24"/>
          <w:lang w:eastAsia="zh-CN"/>
        </w:rPr>
      </w:pPr>
    </w:p>
    <w:p w14:paraId="0F9A7197">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On most wearable HAR datasets, deep models significantly outperform shallow baselines.</w:t>
      </w:r>
    </w:p>
    <w:p w14:paraId="0F9A7198">
      <w:pPr>
        <w:tabs>
          <w:tab w:val="center" w:pos="4683"/>
        </w:tabs>
        <w:rPr>
          <w:rFonts w:ascii="Times New Roman" w:hAnsi="Times New Roman" w:eastAsia="宋体" w:cs="Times New Roman"/>
          <w:sz w:val="24"/>
          <w:szCs w:val="24"/>
          <w:lang w:eastAsia="zh-CN"/>
        </w:rPr>
      </w:pPr>
    </w:p>
    <w:p w14:paraId="0F9A7199">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However, deeper is not always better; very deep RNNs tend to overfit small datasets.</w:t>
      </w:r>
    </w:p>
    <w:p w14:paraId="0F9A719A">
      <w:pPr>
        <w:tabs>
          <w:tab w:val="center" w:pos="4683"/>
        </w:tabs>
        <w:rPr>
          <w:rFonts w:ascii="Times New Roman" w:hAnsi="Times New Roman" w:eastAsia="宋体" w:cs="Times New Roman"/>
          <w:sz w:val="24"/>
          <w:szCs w:val="24"/>
          <w:lang w:eastAsia="zh-CN"/>
        </w:rPr>
      </w:pPr>
    </w:p>
    <w:p w14:paraId="0F9A719B">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Pure RNNs are strong at modelling temporal dependencies, but comparatively inefficient at capturing local patterns; pure CNNs show the opposite behaviour.</w:t>
      </w:r>
    </w:p>
    <w:p w14:paraId="0F9A719C">
      <w:pPr>
        <w:tabs>
          <w:tab w:val="center" w:pos="4683"/>
        </w:tabs>
        <w:rPr>
          <w:rFonts w:ascii="Times New Roman" w:hAnsi="Times New Roman" w:eastAsia="宋体" w:cs="Times New Roman"/>
          <w:sz w:val="24"/>
          <w:szCs w:val="24"/>
          <w:lang w:eastAsia="zh-CN"/>
        </w:rPr>
      </w:pPr>
    </w:p>
    <w:p w14:paraId="0F9A719D">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CNN–RNN hybrids, such as DeepConvLSTM, typically achieve a favourable trade-off between accuracy, training stability, and model complexity.</w:t>
      </w:r>
    </w:p>
    <w:p w14:paraId="0F9A719E">
      <w:pPr>
        <w:tabs>
          <w:tab w:val="center" w:pos="4683"/>
        </w:tabs>
        <w:rPr>
          <w:rFonts w:ascii="Times New Roman" w:hAnsi="Times New Roman" w:eastAsia="宋体" w:cs="Times New Roman"/>
          <w:sz w:val="24"/>
          <w:szCs w:val="24"/>
          <w:lang w:eastAsia="zh-CN"/>
        </w:rPr>
      </w:pPr>
    </w:p>
    <w:p w14:paraId="0F9A719F">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These results suggest that for complex datasets such as RealWorld-HAR and LARa, which contain both short-duration local actions and longer-range process structure, architectures that combine local feature extraction with explicit context modelling are particularly appropriate. Later models such as rTsfNet and DeepConvContext can be seen as more sophisticated evolutions of this idea: they incorporate multi-branch convolutions, context LSTMs, and various attention mechanisms to better exploit temporal structure and multi-sensor information.</w:t>
      </w:r>
    </w:p>
    <w:p w14:paraId="0F9A71A0">
      <w:pPr>
        <w:tabs>
          <w:tab w:val="center" w:pos="4683"/>
        </w:tabs>
        <w:rPr>
          <w:rFonts w:ascii="Times New Roman" w:hAnsi="Times New Roman" w:eastAsia="宋体" w:cs="Times New Roman"/>
          <w:sz w:val="24"/>
          <w:szCs w:val="24"/>
          <w:lang w:eastAsia="zh-CN"/>
        </w:rPr>
      </w:pPr>
    </w:p>
    <w:p w14:paraId="0F9A71A1">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At the same time, RNNs introduce new challenges:</w:t>
      </w:r>
    </w:p>
    <w:p w14:paraId="0F9A71A2">
      <w:pPr>
        <w:tabs>
          <w:tab w:val="center" w:pos="4683"/>
        </w:tabs>
        <w:rPr>
          <w:rFonts w:ascii="Times New Roman" w:hAnsi="Times New Roman" w:eastAsia="宋体" w:cs="Times New Roman"/>
          <w:sz w:val="24"/>
          <w:szCs w:val="24"/>
          <w:lang w:eastAsia="zh-CN"/>
        </w:rPr>
      </w:pPr>
    </w:p>
    <w:p w14:paraId="0F9A71A3">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Their inherently sequential computation limits parallelism compared with CNNs, making training and inference less efficient on modern hardware.</w:t>
      </w:r>
    </w:p>
    <w:p w14:paraId="0F9A71A4">
      <w:pPr>
        <w:tabs>
          <w:tab w:val="center" w:pos="4683"/>
        </w:tabs>
        <w:rPr>
          <w:rFonts w:ascii="Times New Roman" w:hAnsi="Times New Roman" w:eastAsia="宋体" w:cs="Times New Roman"/>
          <w:sz w:val="24"/>
          <w:szCs w:val="24"/>
          <w:lang w:eastAsia="zh-CN"/>
        </w:rPr>
      </w:pPr>
    </w:p>
    <w:p w14:paraId="0F9A71A5">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For long sequences, LSTMs still suffer from vanishing or exploding gradients, requiring careful initialisation, regularisation, and gradient clipping (Hammerla et al., 2016).</w:t>
      </w:r>
    </w:p>
    <w:p w14:paraId="0F9A71A6">
      <w:pPr>
        <w:tabs>
          <w:tab w:val="center" w:pos="4683"/>
        </w:tabs>
        <w:rPr>
          <w:rFonts w:ascii="Times New Roman" w:hAnsi="Times New Roman" w:eastAsia="宋体" w:cs="Times New Roman"/>
          <w:sz w:val="24"/>
          <w:szCs w:val="24"/>
          <w:lang w:eastAsia="zh-CN"/>
        </w:rPr>
      </w:pPr>
    </w:p>
    <w:p w14:paraId="0F9A71A7">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These issues are directly relevant to deployment on resource-constrained devices and motivate exploring alternative mechanisms for long-range temporal modelling, such as attention and Transformer-style architectures.</w:t>
      </w:r>
    </w:p>
    <w:p w14:paraId="0F9A71A8">
      <w:pPr>
        <w:tabs>
          <w:tab w:val="center" w:pos="4683"/>
        </w:tabs>
        <w:rPr>
          <w:rFonts w:ascii="Times New Roman" w:hAnsi="Times New Roman" w:eastAsia="宋体" w:cs="Times New Roman"/>
          <w:sz w:val="24"/>
          <w:szCs w:val="24"/>
          <w:lang w:eastAsia="zh-CN"/>
        </w:rPr>
      </w:pPr>
    </w:p>
    <w:p w14:paraId="0F9A71A9">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4.4 Attention Mechanisms and Transformer-Style Models</w:t>
      </w:r>
    </w:p>
    <w:p w14:paraId="0F9A71AA">
      <w:pPr>
        <w:tabs>
          <w:tab w:val="center" w:pos="4683"/>
        </w:tabs>
        <w:rPr>
          <w:rFonts w:ascii="Times New Roman" w:hAnsi="Times New Roman" w:eastAsia="宋体" w:cs="Times New Roman"/>
          <w:sz w:val="24"/>
          <w:szCs w:val="24"/>
          <w:lang w:eastAsia="zh-CN"/>
        </w:rPr>
      </w:pPr>
    </w:p>
    <w:p w14:paraId="0F9A71AB">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Although CNNs and RNNs handle short- to medium-range dependencies well, they primarily exploit local temporal relationships: convolutional receptive fields are finite, and RNNs propagate information step by step. In many realistic scenarios, including the logistics workflows captured by LARa, distant time steps can also be strongly related—for example, preparatory actions and subsequent placing actions in a pick-and-pack sequence.</w:t>
      </w:r>
    </w:p>
    <w:p w14:paraId="0F9A71AC">
      <w:pPr>
        <w:tabs>
          <w:tab w:val="center" w:pos="4683"/>
        </w:tabs>
        <w:rPr>
          <w:rFonts w:ascii="Times New Roman" w:hAnsi="Times New Roman" w:eastAsia="宋体" w:cs="Times New Roman"/>
          <w:sz w:val="24"/>
          <w:szCs w:val="24"/>
          <w:lang w:eastAsia="zh-CN"/>
        </w:rPr>
      </w:pPr>
    </w:p>
    <w:p w14:paraId="0F9A71AD">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Self-attention provides an alternative way to model temporal structure. For each time step, the model learns to compute “attention weights” over all other time steps based on their content similarity, and then aggregates information accordingly. The Transformer architecture builds on multi-head self-attention and feed-forward layers to form deep sequence models that have been highly successful in natural language processing and, increasingly, in time-series modelling.</w:t>
      </w:r>
    </w:p>
    <w:p w14:paraId="0F9A71AE">
      <w:pPr>
        <w:tabs>
          <w:tab w:val="center" w:pos="4683"/>
        </w:tabs>
        <w:rPr>
          <w:rFonts w:ascii="Times New Roman" w:hAnsi="Times New Roman" w:eastAsia="宋体" w:cs="Times New Roman"/>
          <w:sz w:val="24"/>
          <w:szCs w:val="24"/>
          <w:lang w:eastAsia="zh-CN"/>
        </w:rPr>
      </w:pPr>
    </w:p>
    <w:p w14:paraId="0F9A71AF">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In wearable HAR, several Transformer-style approaches have emerged in recent years:</w:t>
      </w:r>
    </w:p>
    <w:p w14:paraId="0F9A71B0">
      <w:pPr>
        <w:tabs>
          <w:tab w:val="center" w:pos="4683"/>
        </w:tabs>
        <w:rPr>
          <w:rFonts w:ascii="Times New Roman" w:hAnsi="Times New Roman" w:eastAsia="宋体" w:cs="Times New Roman"/>
          <w:sz w:val="24"/>
          <w:szCs w:val="24"/>
          <w:lang w:eastAsia="zh-CN"/>
        </w:rPr>
      </w:pPr>
    </w:p>
    <w:p w14:paraId="0F9A71B1">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Dirgová Luptáková et al. (2022) evaluated Transformer-based models for HAR using the KU-HAR dataset, including both standard Transformers and Vision-Transformer-like structures. They compared these models against convolutional baselines and found that, given sufficient data and appropriate regularisation, Transformers can match or surpass CNNs in accuracy, highlighting the potential of self-attention for modelling long-range dependencies.</w:t>
      </w:r>
    </w:p>
    <w:p w14:paraId="0F9A71B2">
      <w:pPr>
        <w:tabs>
          <w:tab w:val="center" w:pos="4683"/>
        </w:tabs>
        <w:rPr>
          <w:rFonts w:ascii="Times New Roman" w:hAnsi="Times New Roman" w:eastAsia="宋体" w:cs="Times New Roman"/>
          <w:sz w:val="24"/>
          <w:szCs w:val="24"/>
          <w:lang w:eastAsia="zh-CN"/>
        </w:rPr>
      </w:pPr>
    </w:p>
    <w:p w14:paraId="0F9A71B3">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Cao et al. (2023) proposed a model that combines channel attention with a sparse Transformer for behaviour recognition. Channel attention modules first re-weight different sensor axes and modalities, and then a sparse self-attention mechanism captures temporal relationships with reduced computational cost. Their results show significant improvements over conventional CNN and RNN baselines on multiple wearable datasets.</w:t>
      </w:r>
    </w:p>
    <w:p w14:paraId="0F9A71B4">
      <w:pPr>
        <w:tabs>
          <w:tab w:val="center" w:pos="4683"/>
        </w:tabs>
        <w:rPr>
          <w:rFonts w:ascii="Times New Roman" w:hAnsi="Times New Roman" w:eastAsia="宋体" w:cs="Times New Roman"/>
          <w:sz w:val="24"/>
          <w:szCs w:val="24"/>
          <w:lang w:eastAsia="zh-CN"/>
        </w:rPr>
      </w:pPr>
    </w:p>
    <w:p w14:paraId="0F9A71B5">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Sun et al. (2024) introduced an efficient HAR framework that uses a convolutional front-end followed by a Transformer encoder within a contrastive self-supervised learning scheme. By pretraining on unlabeled wearable sensor data, the model improves generalisation to unseen users and environments, and achieves strong performance with relatively modest resource requirements.</w:t>
      </w:r>
    </w:p>
    <w:p w14:paraId="0F9A71B6">
      <w:pPr>
        <w:tabs>
          <w:tab w:val="center" w:pos="4683"/>
        </w:tabs>
        <w:rPr>
          <w:rFonts w:ascii="Times New Roman" w:hAnsi="Times New Roman" w:eastAsia="宋体" w:cs="Times New Roman"/>
          <w:sz w:val="24"/>
          <w:szCs w:val="24"/>
          <w:lang w:eastAsia="zh-CN"/>
        </w:rPr>
      </w:pPr>
    </w:p>
    <w:p w14:paraId="0F9A71B7">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A recent survey by Leite et al. (2024) summarises the opportunities and challenges of applying Transformers to sensor-based HAR. The authors argue that self-attention is well suited for capturing multi-scale temporal dependencies and complex cross-sensor interactions, but also emphasise that the computational and memory cost of standard Transformers remains a bottleneck for long sequences and on-device deployment. They identify the design of lighter attention mechanisms and hybrid CNN–Transformer architectures as an active research frontier.</w:t>
      </w:r>
    </w:p>
    <w:p w14:paraId="0F9A71B8">
      <w:pPr>
        <w:tabs>
          <w:tab w:val="center" w:pos="4683"/>
        </w:tabs>
        <w:rPr>
          <w:rFonts w:ascii="Times New Roman" w:hAnsi="Times New Roman" w:eastAsia="宋体" w:cs="Times New Roman"/>
          <w:sz w:val="24"/>
          <w:szCs w:val="24"/>
          <w:lang w:eastAsia="zh-CN"/>
        </w:rPr>
      </w:pPr>
    </w:p>
    <w:p w14:paraId="0F9A71B9">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For non-experts, these developments can be understood as an extension of the CNN–RNN idea:</w:t>
      </w:r>
    </w:p>
    <w:p w14:paraId="0F9A71BA">
      <w:pPr>
        <w:tabs>
          <w:tab w:val="center" w:pos="4683"/>
        </w:tabs>
        <w:rPr>
          <w:rFonts w:ascii="Times New Roman" w:hAnsi="Times New Roman" w:eastAsia="宋体" w:cs="Times New Roman"/>
          <w:sz w:val="24"/>
          <w:szCs w:val="24"/>
          <w:lang w:eastAsia="zh-CN"/>
        </w:rPr>
      </w:pPr>
    </w:p>
    <w:p w14:paraId="0F9A71BB">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CNN layers continue to serve as efficient local pattern extractors.</w:t>
      </w:r>
    </w:p>
    <w:p w14:paraId="0F9A71BC">
      <w:pPr>
        <w:tabs>
          <w:tab w:val="center" w:pos="4683"/>
        </w:tabs>
        <w:rPr>
          <w:rFonts w:ascii="Times New Roman" w:hAnsi="Times New Roman" w:eastAsia="宋体" w:cs="Times New Roman"/>
          <w:sz w:val="24"/>
          <w:szCs w:val="24"/>
          <w:lang w:eastAsia="zh-CN"/>
        </w:rPr>
      </w:pPr>
    </w:p>
    <w:p w14:paraId="0F9A71BD">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Transformer layers, or other attention modules, model longer-range structure by flexibly linking relevant time steps anywhere in the sequence.</w:t>
      </w:r>
    </w:p>
    <w:p w14:paraId="0F9A71BE">
      <w:pPr>
        <w:tabs>
          <w:tab w:val="center" w:pos="4683"/>
        </w:tabs>
        <w:rPr>
          <w:rFonts w:ascii="Times New Roman" w:hAnsi="Times New Roman" w:eastAsia="宋体" w:cs="Times New Roman"/>
          <w:sz w:val="24"/>
          <w:szCs w:val="24"/>
          <w:lang w:eastAsia="zh-CN"/>
        </w:rPr>
      </w:pPr>
    </w:p>
    <w:p w14:paraId="0F9A71BF">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The combination aims to better capture complex workflow patterns, such as those in RealWorld-HAR and LARa, where activities are embedded within longer tasks or routines.</w:t>
      </w:r>
    </w:p>
    <w:p w14:paraId="0F9A71C0">
      <w:pPr>
        <w:tabs>
          <w:tab w:val="center" w:pos="4683"/>
        </w:tabs>
        <w:rPr>
          <w:rFonts w:ascii="Times New Roman" w:hAnsi="Times New Roman" w:eastAsia="宋体" w:cs="Times New Roman"/>
          <w:sz w:val="24"/>
          <w:szCs w:val="24"/>
          <w:lang w:eastAsia="zh-CN"/>
        </w:rPr>
      </w:pPr>
    </w:p>
    <w:p w14:paraId="0F9A71C1">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Nevertheless, Transformer-style HAR models face at least three practical limitations:</w:t>
      </w:r>
    </w:p>
    <w:p w14:paraId="0F9A71C2">
      <w:pPr>
        <w:tabs>
          <w:tab w:val="center" w:pos="4683"/>
        </w:tabs>
        <w:rPr>
          <w:rFonts w:ascii="Times New Roman" w:hAnsi="Times New Roman" w:eastAsia="宋体" w:cs="Times New Roman"/>
          <w:sz w:val="24"/>
          <w:szCs w:val="24"/>
          <w:lang w:eastAsia="zh-CN"/>
        </w:rPr>
      </w:pPr>
    </w:p>
    <w:p w14:paraId="0F9A71C3">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Data requirements – They often require more training data and stronger regularisation than CNN/RNN models to avoid overfitting, especially on small HAR datasets (Leite et al., 2024).</w:t>
      </w:r>
    </w:p>
    <w:p w14:paraId="0F9A71C4">
      <w:pPr>
        <w:tabs>
          <w:tab w:val="center" w:pos="4683"/>
        </w:tabs>
        <w:rPr>
          <w:rFonts w:ascii="Times New Roman" w:hAnsi="Times New Roman" w:eastAsia="宋体" w:cs="Times New Roman"/>
          <w:sz w:val="24"/>
          <w:szCs w:val="24"/>
          <w:lang w:eastAsia="zh-CN"/>
        </w:rPr>
      </w:pPr>
    </w:p>
    <w:p w14:paraId="0F9A71C5">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Resource consumption – Self-attention typically has quadratic complexity in sequence length, leading to high computational and memory costs for long windows or high sampling rates, unless sparse or local attention variants are used (Cao et al., 2023).</w:t>
      </w:r>
    </w:p>
    <w:p w14:paraId="0F9A71C6">
      <w:pPr>
        <w:tabs>
          <w:tab w:val="center" w:pos="4683"/>
        </w:tabs>
        <w:rPr>
          <w:rFonts w:ascii="Times New Roman" w:hAnsi="Times New Roman" w:eastAsia="宋体" w:cs="Times New Roman"/>
          <w:sz w:val="24"/>
          <w:szCs w:val="24"/>
          <w:lang w:eastAsia="zh-CN"/>
        </w:rPr>
      </w:pPr>
    </w:p>
    <w:p w14:paraId="0F9A71C7">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Limited empirical coverage – Compared with CNNs and LSTMs, empirical studies on Transformers for HAR are still relatively few, and comprehensive evaluations on complex LOSO scenarios such as RealWorld-HAR and LARa are largely missing (Leite et al., 2024).</w:t>
      </w:r>
    </w:p>
    <w:p w14:paraId="0F9A71C8">
      <w:pPr>
        <w:tabs>
          <w:tab w:val="center" w:pos="4683"/>
        </w:tabs>
        <w:rPr>
          <w:rFonts w:ascii="Times New Roman" w:hAnsi="Times New Roman" w:eastAsia="宋体" w:cs="Times New Roman"/>
          <w:sz w:val="24"/>
          <w:szCs w:val="24"/>
          <w:lang w:eastAsia="zh-CN"/>
        </w:rPr>
      </w:pPr>
    </w:p>
    <w:p w14:paraId="0F9A71C9">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These observations align closely with the motivation of this thesis: to leverage the representational advantages of attention and Transformer components where appropriate, while maintaining strong constraints on model size, inference latency, and energy proxies, and to evaluate such models rigorously on challenging cross-subject benchmarks.</w:t>
      </w:r>
    </w:p>
    <w:p w14:paraId="0F9A71CA">
      <w:pPr>
        <w:tabs>
          <w:tab w:val="center" w:pos="4683"/>
        </w:tabs>
        <w:rPr>
          <w:rFonts w:ascii="Times New Roman" w:hAnsi="Times New Roman" w:eastAsia="宋体" w:cs="Times New Roman"/>
          <w:sz w:val="24"/>
          <w:szCs w:val="24"/>
          <w:lang w:eastAsia="zh-CN"/>
        </w:rPr>
      </w:pPr>
    </w:p>
    <w:p w14:paraId="0F9A71CB">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4.5 Summary and Implications for This Thesis</w:t>
      </w:r>
    </w:p>
    <w:p w14:paraId="0F9A71CC">
      <w:pPr>
        <w:tabs>
          <w:tab w:val="center" w:pos="4683"/>
        </w:tabs>
        <w:rPr>
          <w:rFonts w:ascii="Times New Roman" w:hAnsi="Times New Roman" w:eastAsia="宋体" w:cs="Times New Roman"/>
          <w:sz w:val="24"/>
          <w:szCs w:val="24"/>
          <w:lang w:eastAsia="zh-CN"/>
        </w:rPr>
      </w:pPr>
    </w:p>
    <w:p w14:paraId="0F9A71CD">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In summary, the evolution of deep time-series models for HAR can be roughly divided into three stages:</w:t>
      </w:r>
    </w:p>
    <w:p w14:paraId="0F9A71CE">
      <w:pPr>
        <w:tabs>
          <w:tab w:val="center" w:pos="4683"/>
        </w:tabs>
        <w:rPr>
          <w:rFonts w:ascii="Times New Roman" w:hAnsi="Times New Roman" w:eastAsia="宋体" w:cs="Times New Roman"/>
          <w:sz w:val="24"/>
          <w:szCs w:val="24"/>
          <w:lang w:eastAsia="zh-CN"/>
        </w:rPr>
      </w:pPr>
    </w:p>
    <w:p w14:paraId="0F9A71CF">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Convolutional stage – Early 1D-CNN models (e.g. Yang et al., 2015; Zeng et al., 2014; Moya Rueda et al., 2018) demonstrated that learned temporal filters can replace extensive handcrafted features and deliver state-of-the-art performance. In the broader time-series classification literature, CNN-based architectures such as FCN, ResNet, and InceptionTime have become strong general-purpose baselines (Ismail Fawaz et al., 2019, 2020).</w:t>
      </w:r>
    </w:p>
    <w:p w14:paraId="0F9A71D0">
      <w:pPr>
        <w:tabs>
          <w:tab w:val="center" w:pos="4683"/>
        </w:tabs>
        <w:rPr>
          <w:rFonts w:ascii="Times New Roman" w:hAnsi="Times New Roman" w:eastAsia="宋体" w:cs="Times New Roman"/>
          <w:sz w:val="24"/>
          <w:szCs w:val="24"/>
          <w:lang w:eastAsia="zh-CN"/>
        </w:rPr>
      </w:pPr>
    </w:p>
    <w:p w14:paraId="0F9A71D1">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Convolution + recurrent stage – Models such as DeepConvLSTM (Ordóñez &amp; Roggen, 2016) and the architectures studied by Hammerla et al. (2016) highlight the benefits of combining CNN front-ends with LSTM or other recurrent back-ends: convolutional layers capture local patterns efficiently, while recurrent layers model longer-term dependencies and context. These hybrids often outperform pure CNNs or pure RNNs on wearable HAR benchmarks.</w:t>
      </w:r>
    </w:p>
    <w:p w14:paraId="0F9A71D2">
      <w:pPr>
        <w:tabs>
          <w:tab w:val="center" w:pos="4683"/>
        </w:tabs>
        <w:rPr>
          <w:rFonts w:ascii="Times New Roman" w:hAnsi="Times New Roman" w:eastAsia="宋体" w:cs="Times New Roman"/>
          <w:sz w:val="24"/>
          <w:szCs w:val="24"/>
          <w:lang w:eastAsia="zh-CN"/>
        </w:rPr>
      </w:pPr>
    </w:p>
    <w:p w14:paraId="0F9A71D3">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Attention and Transformer stage – More recent work explores architectures that integrate convolution, attention, and Transformer blocks in various ways (Dirgová Luptáková et al., 2022; Cao et al., 2023; Sun et al., 2024; Leite et al., 2024). These models aim to capture complex, non-local temporal and cross-sensor relationships, but at the cost of increased computational complexity and data requirements.</w:t>
      </w:r>
    </w:p>
    <w:p w14:paraId="0F9A71D4">
      <w:pPr>
        <w:tabs>
          <w:tab w:val="center" w:pos="4683"/>
        </w:tabs>
        <w:rPr>
          <w:rFonts w:ascii="Times New Roman" w:hAnsi="Times New Roman" w:eastAsia="宋体" w:cs="Times New Roman"/>
          <w:sz w:val="24"/>
          <w:szCs w:val="24"/>
          <w:lang w:eastAsia="zh-CN"/>
        </w:rPr>
      </w:pPr>
    </w:p>
    <w:p w14:paraId="0F9A71D5">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For the present thesis, these developments suggest three key design principles:</w:t>
      </w:r>
    </w:p>
    <w:p w14:paraId="0F9A71D6">
      <w:pPr>
        <w:tabs>
          <w:tab w:val="center" w:pos="4683"/>
        </w:tabs>
        <w:rPr>
          <w:rFonts w:ascii="Times New Roman" w:hAnsi="Times New Roman" w:eastAsia="宋体" w:cs="Times New Roman"/>
          <w:sz w:val="24"/>
          <w:szCs w:val="24"/>
          <w:lang w:eastAsia="zh-CN"/>
        </w:rPr>
      </w:pPr>
    </w:p>
    <w:p w14:paraId="0F9A71D7">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Convolutional encoders are strong and efficient baselines. 1D-CNNs, and their more specialised descendants such as InceptionTime and ROCKET-based architectures, provide a robust starting point for HAR pipelines. They will be used both as baselines and as building blocks in later models (see Chapter 5).</w:t>
      </w:r>
    </w:p>
    <w:p w14:paraId="0F9A71D8">
      <w:pPr>
        <w:tabs>
          <w:tab w:val="center" w:pos="4683"/>
        </w:tabs>
        <w:rPr>
          <w:rFonts w:ascii="Times New Roman" w:hAnsi="Times New Roman" w:eastAsia="宋体" w:cs="Times New Roman"/>
          <w:sz w:val="24"/>
          <w:szCs w:val="24"/>
          <w:lang w:eastAsia="zh-CN"/>
        </w:rPr>
      </w:pPr>
    </w:p>
    <w:p w14:paraId="0F9A71D9">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Explicit context modelling is essential for realistic datasets. For RealWorld-HAR and LARa, which contain rich process structure and cross-subject variability, local convolutions alone are unlikely to suffice. Architectural components that explicitly model context</w:t>
      </w:r>
      <w:r>
        <w:rPr>
          <w:rFonts w:hint="eastAsia" w:ascii="Times New Roman" w:hAnsi="Times New Roman" w:eastAsia="宋体" w:cs="Times New Roman"/>
          <w:sz w:val="24"/>
          <w:szCs w:val="24"/>
          <w:lang w:eastAsia="zh-CN"/>
        </w:rPr>
        <w:t xml:space="preserve">, </w:t>
      </w:r>
      <w:r>
        <w:rPr>
          <w:rFonts w:ascii="Times New Roman" w:hAnsi="Times New Roman" w:eastAsia="宋体" w:cs="Times New Roman"/>
          <w:sz w:val="24"/>
          <w:szCs w:val="24"/>
          <w:lang w:eastAsia="zh-CN"/>
        </w:rPr>
        <w:t>such as LSTMs, context-aware convolutional blocks, or attention mechanisms</w:t>
      </w:r>
      <w:r>
        <w:rPr>
          <w:rFonts w:hint="eastAsia" w:ascii="Times New Roman" w:hAnsi="Times New Roman" w:eastAsia="宋体" w:cs="Times New Roman"/>
          <w:sz w:val="24"/>
          <w:szCs w:val="24"/>
          <w:lang w:eastAsia="zh-CN"/>
        </w:rPr>
        <w:t xml:space="preserve">, </w:t>
      </w:r>
      <w:r>
        <w:rPr>
          <w:rFonts w:ascii="Times New Roman" w:hAnsi="Times New Roman" w:eastAsia="宋体" w:cs="Times New Roman"/>
          <w:sz w:val="24"/>
          <w:szCs w:val="24"/>
          <w:lang w:eastAsia="zh-CN"/>
        </w:rPr>
        <w:t>are necessary to fully exploit temporal structure. Models such as rTsfNet and DeepConvContext exemplify this trend and will be discussed in detail later.</w:t>
      </w:r>
    </w:p>
    <w:p w14:paraId="0F9A71DA">
      <w:pPr>
        <w:tabs>
          <w:tab w:val="center" w:pos="4683"/>
        </w:tabs>
        <w:rPr>
          <w:rFonts w:ascii="Times New Roman" w:hAnsi="Times New Roman" w:eastAsia="宋体" w:cs="Times New Roman"/>
          <w:sz w:val="24"/>
          <w:szCs w:val="24"/>
          <w:lang w:eastAsia="zh-CN"/>
        </w:rPr>
      </w:pPr>
    </w:p>
    <w:p w14:paraId="0F9A71DB">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Accuracy is not the sole objective. Much of the deep HAR literature focuses almost exclusively on classification accuracy. By contrast, this thesis adopts a broader evaluation lens that additionally considers model size, inference latency, energy proxies, robustness to windowing and sensor configurations, and probability calibration (e.g. ECE, Brier score, and NLL). Deep models must therefore be assessed not only in terms of macro-F1 under LOSO evaluation, but also in terms of their reliability and deployability on wearable and edge devices.</w:t>
      </w:r>
    </w:p>
    <w:p w14:paraId="0F9A71DC">
      <w:pPr>
        <w:tabs>
          <w:tab w:val="center" w:pos="4683"/>
        </w:tabs>
        <w:rPr>
          <w:rFonts w:ascii="Times New Roman" w:hAnsi="Times New Roman" w:eastAsia="宋体" w:cs="Times New Roman"/>
          <w:sz w:val="24"/>
          <w:szCs w:val="24"/>
          <w:lang w:eastAsia="zh-CN"/>
        </w:rPr>
      </w:pPr>
    </w:p>
    <w:p w14:paraId="0F9A71DD">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Building on this overview of general deep time-series models, Chapter 5 will focus on time-series-specific architectures—including InceptionTime, MiniRocket/MultiRocket, rTsfNet, and DeepConvContext</w:t>
      </w:r>
      <w:r>
        <w:rPr>
          <w:rFonts w:hint="eastAsia" w:ascii="Times New Roman" w:hAnsi="Times New Roman" w:eastAsia="宋体" w:cs="Times New Roman"/>
          <w:sz w:val="24"/>
          <w:szCs w:val="24"/>
          <w:lang w:eastAsia="zh-CN"/>
        </w:rPr>
        <w:t xml:space="preserve">, </w:t>
      </w:r>
      <w:r>
        <w:rPr>
          <w:rFonts w:ascii="Times New Roman" w:hAnsi="Times New Roman" w:eastAsia="宋体" w:cs="Times New Roman"/>
          <w:sz w:val="24"/>
          <w:szCs w:val="24"/>
          <w:lang w:eastAsia="zh-CN"/>
        </w:rPr>
        <w:t>that tailor convolution, kernel transformations, and context modelling more aggressively to the structure of time-series data. These models will form the core baselines and design inspirations for the lightweight architectures proposed later in the thesis.</w:t>
      </w:r>
    </w:p>
    <w:p w14:paraId="0F9A71DE">
      <w:pPr>
        <w:tabs>
          <w:tab w:val="center" w:pos="4683"/>
        </w:tabs>
        <w:rPr>
          <w:rFonts w:ascii="Times New Roman" w:hAnsi="Times New Roman" w:eastAsia="宋体" w:cs="Times New Roman"/>
          <w:sz w:val="24"/>
          <w:szCs w:val="24"/>
          <w:lang w:eastAsia="zh-CN"/>
        </w:rPr>
      </w:pPr>
    </w:p>
    <w:p w14:paraId="0F9A71DF">
      <w:pPr>
        <w:tabs>
          <w:tab w:val="center" w:pos="4683"/>
        </w:tabs>
        <w:rPr>
          <w:rFonts w:ascii="Times New Roman" w:hAnsi="Times New Roman" w:eastAsia="宋体" w:cs="Times New Roman"/>
          <w:sz w:val="24"/>
          <w:szCs w:val="24"/>
          <w:lang w:eastAsia="zh-CN"/>
        </w:rPr>
      </w:pPr>
    </w:p>
    <w:p w14:paraId="0F9A71E0">
      <w:pPr>
        <w:tabs>
          <w:tab w:val="center" w:pos="4683"/>
        </w:tabs>
        <w:rPr>
          <w:rFonts w:ascii="Times New Roman" w:hAnsi="Times New Roman" w:eastAsia="宋体" w:cs="Times New Roman"/>
          <w:sz w:val="28"/>
          <w:szCs w:val="28"/>
          <w:lang w:eastAsia="zh-CN"/>
        </w:rPr>
      </w:pPr>
      <w:r>
        <w:rPr>
          <w:rFonts w:ascii="Times New Roman" w:hAnsi="Times New Roman" w:eastAsia="宋体" w:cs="Times New Roman"/>
          <w:sz w:val="28"/>
          <w:szCs w:val="28"/>
          <w:lang w:eastAsia="zh-CN"/>
        </w:rPr>
        <w:t>5. Architectures Specialised for Time Series: InceptionTime, ROCKET, rTsfNet, DeepConvContext and Transformer Variants</w:t>
      </w:r>
    </w:p>
    <w:p w14:paraId="0F9A71E1">
      <w:pPr>
        <w:tabs>
          <w:tab w:val="center" w:pos="4683"/>
        </w:tabs>
        <w:rPr>
          <w:rFonts w:ascii="Times New Roman" w:hAnsi="Times New Roman" w:eastAsia="宋体" w:cs="Times New Roman"/>
          <w:sz w:val="24"/>
          <w:szCs w:val="24"/>
          <w:lang w:eastAsia="zh-CN"/>
        </w:rPr>
      </w:pPr>
    </w:p>
    <w:p w14:paraId="0F9A71E2">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The deep models reviewed in the previous chapter (CNNs, RNNs and their hybrids) are largely general-purpose sequence architectures: they were originally developed for speech, vision or generic time series and then adapted to HAR. In parallel, the time-series classification (TSC) community has developed a set of architectures that are explicitly designed for time series, many of which have now become de-facto standard baselines across a wide range of tasks, including HAR.</w:t>
      </w:r>
    </w:p>
    <w:p w14:paraId="0F9A71E3">
      <w:pPr>
        <w:tabs>
          <w:tab w:val="center" w:pos="4683"/>
        </w:tabs>
        <w:rPr>
          <w:rFonts w:ascii="Times New Roman" w:hAnsi="Times New Roman" w:eastAsia="宋体" w:cs="Times New Roman"/>
          <w:sz w:val="24"/>
          <w:szCs w:val="24"/>
          <w:lang w:eastAsia="zh-CN"/>
        </w:rPr>
      </w:pPr>
    </w:p>
    <w:p w14:paraId="0F9A71E4">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This chapter focuses on five families of architectures that are particularly relevant to the present thesis:</w:t>
      </w:r>
    </w:p>
    <w:p w14:paraId="0F9A71E5">
      <w:pPr>
        <w:tabs>
          <w:tab w:val="center" w:pos="4683"/>
        </w:tabs>
        <w:rPr>
          <w:rFonts w:ascii="Times New Roman" w:hAnsi="Times New Roman" w:eastAsia="宋体" w:cs="Times New Roman"/>
          <w:sz w:val="24"/>
          <w:szCs w:val="24"/>
          <w:lang w:eastAsia="zh-CN"/>
        </w:rPr>
      </w:pPr>
    </w:p>
    <w:p w14:paraId="0F9A71E6">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InceptionTime, a deep multi-scale convolutional architecture for generic TSC;</w:t>
      </w:r>
    </w:p>
    <w:p w14:paraId="0F9A71E7">
      <w:pPr>
        <w:tabs>
          <w:tab w:val="center" w:pos="4683"/>
        </w:tabs>
        <w:rPr>
          <w:rFonts w:ascii="Times New Roman" w:hAnsi="Times New Roman" w:eastAsia="宋体" w:cs="Times New Roman"/>
          <w:sz w:val="24"/>
          <w:szCs w:val="24"/>
          <w:lang w:eastAsia="zh-CN"/>
        </w:rPr>
      </w:pPr>
    </w:p>
    <w:p w14:paraId="0F9A71E8">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ROCKET/MiniRocket/MultiRocket, extremely fast classifiers based on random convolutional kernels;</w:t>
      </w:r>
    </w:p>
    <w:p w14:paraId="0F9A71E9">
      <w:pPr>
        <w:tabs>
          <w:tab w:val="center" w:pos="4683"/>
        </w:tabs>
        <w:rPr>
          <w:rFonts w:ascii="Times New Roman" w:hAnsi="Times New Roman" w:eastAsia="宋体" w:cs="Times New Roman"/>
          <w:sz w:val="24"/>
          <w:szCs w:val="24"/>
          <w:lang w:eastAsia="zh-CN"/>
        </w:rPr>
      </w:pPr>
    </w:p>
    <w:p w14:paraId="0F9A71EA">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rTsfNet, an IMU-specific network that explicitly models 3D rotations and time-series features;</w:t>
      </w:r>
    </w:p>
    <w:p w14:paraId="0F9A71EB">
      <w:pPr>
        <w:tabs>
          <w:tab w:val="center" w:pos="4683"/>
        </w:tabs>
        <w:rPr>
          <w:rFonts w:ascii="Times New Roman" w:hAnsi="Times New Roman" w:eastAsia="宋体" w:cs="Times New Roman"/>
          <w:sz w:val="24"/>
          <w:szCs w:val="24"/>
          <w:lang w:eastAsia="zh-CN"/>
        </w:rPr>
      </w:pPr>
    </w:p>
    <w:p w14:paraId="0F9A71EC">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DeepConvContext, a context-aware architecture for multi-scale temporal modelling in HAR;</w:t>
      </w:r>
    </w:p>
    <w:p w14:paraId="0F9A71ED">
      <w:pPr>
        <w:tabs>
          <w:tab w:val="center" w:pos="4683"/>
        </w:tabs>
        <w:rPr>
          <w:rFonts w:ascii="Times New Roman" w:hAnsi="Times New Roman" w:eastAsia="宋体" w:cs="Times New Roman"/>
          <w:sz w:val="24"/>
          <w:szCs w:val="24"/>
          <w:lang w:eastAsia="zh-CN"/>
        </w:rPr>
      </w:pPr>
    </w:p>
    <w:p w14:paraId="0F9A71EE">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Transformer-based variants, which introduce self-attention and Transformer modules into TSC and HAR.</w:t>
      </w:r>
    </w:p>
    <w:p w14:paraId="0F9A71EF">
      <w:pPr>
        <w:tabs>
          <w:tab w:val="center" w:pos="4683"/>
        </w:tabs>
        <w:rPr>
          <w:rFonts w:ascii="Times New Roman" w:hAnsi="Times New Roman" w:eastAsia="宋体" w:cs="Times New Roman"/>
          <w:sz w:val="24"/>
          <w:szCs w:val="24"/>
          <w:lang w:eastAsia="zh-CN"/>
        </w:rPr>
      </w:pPr>
    </w:p>
    <w:p w14:paraId="0F9A71F0">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For a technically literate reader who is not a specialist in this subfield, this chapter can be read as: given the “building blocks” introduced in Chapter 4 (convolutions, LSTMs, attention), how have researchers combined them into architectures that work particularly well for time-series data, and what does this mean for RealWorld-HAR and LARa?</w:t>
      </w:r>
    </w:p>
    <w:p w14:paraId="0F9A71F1">
      <w:pPr>
        <w:tabs>
          <w:tab w:val="center" w:pos="4683"/>
        </w:tabs>
        <w:rPr>
          <w:rFonts w:ascii="Times New Roman" w:hAnsi="Times New Roman" w:eastAsia="宋体" w:cs="Times New Roman"/>
          <w:sz w:val="24"/>
          <w:szCs w:val="24"/>
          <w:lang w:eastAsia="zh-CN"/>
        </w:rPr>
      </w:pPr>
    </w:p>
    <w:p w14:paraId="0F9A71F2">
      <w:pPr>
        <w:tabs>
          <w:tab w:val="center" w:pos="4683"/>
        </w:tabs>
        <w:rPr>
          <w:rFonts w:ascii="Times New Roman" w:hAnsi="Times New Roman" w:eastAsia="宋体" w:cs="Times New Roman"/>
          <w:sz w:val="24"/>
          <w:szCs w:val="24"/>
          <w:lang w:eastAsia="zh-CN"/>
        </w:rPr>
      </w:pPr>
    </w:p>
    <w:p w14:paraId="0F9A71F3">
      <w:pPr>
        <w:tabs>
          <w:tab w:val="center" w:pos="4683"/>
        </w:tabs>
        <w:rPr>
          <w:rFonts w:ascii="Times New Roman" w:hAnsi="Times New Roman" w:eastAsia="宋体" w:cs="Times New Roman"/>
          <w:sz w:val="24"/>
          <w:szCs w:val="24"/>
          <w:lang w:eastAsia="zh-CN"/>
        </w:rPr>
      </w:pPr>
    </w:p>
    <w:p w14:paraId="0F9A71F4">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5.1 Design Rationale: Generic Deep Models vs Time-Series–Specific Architectures</w:t>
      </w:r>
    </w:p>
    <w:p w14:paraId="0F9A71F5">
      <w:pPr>
        <w:tabs>
          <w:tab w:val="center" w:pos="4683"/>
        </w:tabs>
        <w:rPr>
          <w:rFonts w:ascii="Times New Roman" w:hAnsi="Times New Roman" w:eastAsia="宋体" w:cs="Times New Roman"/>
          <w:sz w:val="24"/>
          <w:szCs w:val="24"/>
          <w:lang w:eastAsia="zh-CN"/>
        </w:rPr>
      </w:pPr>
    </w:p>
    <w:p w14:paraId="0F9A71F6">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Generic CNN/RNN models applied to time series typically reuse ideas from image or text: adjust kernel sizes, stack a few LSTM layers, and add a classifier head. Time-series-specific architectures go further and ask three more targeted questions:</w:t>
      </w:r>
    </w:p>
    <w:p w14:paraId="0F9A71F7">
      <w:pPr>
        <w:tabs>
          <w:tab w:val="center" w:pos="4683"/>
        </w:tabs>
        <w:rPr>
          <w:rFonts w:ascii="Times New Roman" w:hAnsi="Times New Roman" w:eastAsia="宋体" w:cs="Times New Roman"/>
          <w:sz w:val="24"/>
          <w:szCs w:val="24"/>
          <w:lang w:eastAsia="zh-CN"/>
        </w:rPr>
      </w:pPr>
    </w:p>
    <w:p w14:paraId="0F9A71F8">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What is special about time-series data?</w:t>
      </w:r>
    </w:p>
    <w:p w14:paraId="0F9A71F9">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Examples include multi-scale temporal patterns (short vs long activities), local shapes vs global trends, and phase relationships across channels.</w:t>
      </w:r>
    </w:p>
    <w:p w14:paraId="0F9A71FA">
      <w:pPr>
        <w:tabs>
          <w:tab w:val="center" w:pos="4683"/>
        </w:tabs>
        <w:rPr>
          <w:rFonts w:ascii="Times New Roman" w:hAnsi="Times New Roman" w:eastAsia="宋体" w:cs="Times New Roman"/>
          <w:sz w:val="24"/>
          <w:szCs w:val="24"/>
          <w:lang w:eastAsia="zh-CN"/>
        </w:rPr>
      </w:pPr>
    </w:p>
    <w:p w14:paraId="0F9A71FB">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How can networks be structured to exploit these properties?</w:t>
      </w:r>
    </w:p>
    <w:p w14:paraId="0F9A71FC">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For instance, through multi-scale convolutions, large banks of (pseudo-)random kernels, or dedicated time-series feature operators.</w:t>
      </w:r>
    </w:p>
    <w:p w14:paraId="0F9A71FD">
      <w:pPr>
        <w:tabs>
          <w:tab w:val="center" w:pos="4683"/>
        </w:tabs>
        <w:rPr>
          <w:rFonts w:ascii="Times New Roman" w:hAnsi="Times New Roman" w:eastAsia="宋体" w:cs="Times New Roman"/>
          <w:sz w:val="24"/>
          <w:szCs w:val="24"/>
          <w:lang w:eastAsia="zh-CN"/>
        </w:rPr>
      </w:pPr>
    </w:p>
    <w:p w14:paraId="0F9A71FE">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Can we be both accurate and efficient at scale?</w:t>
      </w:r>
    </w:p>
    <w:p w14:paraId="0F9A71FF">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Especially on large collections of datasets such as UCR/UEA, or when models must run on resource-constrained devices.</w:t>
      </w:r>
    </w:p>
    <w:p w14:paraId="0F9A7200">
      <w:pPr>
        <w:tabs>
          <w:tab w:val="center" w:pos="4683"/>
        </w:tabs>
        <w:rPr>
          <w:rFonts w:ascii="Times New Roman" w:hAnsi="Times New Roman" w:eastAsia="宋体" w:cs="Times New Roman"/>
          <w:sz w:val="24"/>
          <w:szCs w:val="24"/>
          <w:lang w:eastAsia="zh-CN"/>
        </w:rPr>
      </w:pPr>
    </w:p>
    <w:p w14:paraId="0F9A7201">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InceptionTime and the ROCKET family were developed primarily within the generic TSC community, with the explicit goal of “competing with classical ensembles such as HIVE-COTE on UCR/UEA, but with simpler, faster models” (Ismail Fawaz et al., 2020; Dempster, Petitjean, &amp; Webb, 2020). rTsfNet and DeepConvContext are more explicitly tailored to IMU-based HAR, building in sensor geometry (3D rotations) and hierarchical context (cross-window sequence modelling) (Enokibori, 2024; Bock, Moeller, &amp; Van Laerhoven, 2025).</w:t>
      </w:r>
    </w:p>
    <w:p w14:paraId="0F9A7202">
      <w:pPr>
        <w:tabs>
          <w:tab w:val="center" w:pos="4683"/>
        </w:tabs>
        <w:rPr>
          <w:rFonts w:ascii="Times New Roman" w:hAnsi="Times New Roman" w:eastAsia="宋体" w:cs="Times New Roman"/>
          <w:sz w:val="24"/>
          <w:szCs w:val="24"/>
          <w:lang w:eastAsia="zh-CN"/>
        </w:rPr>
      </w:pPr>
    </w:p>
    <w:p w14:paraId="0F9A7203">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The following sections move from these generic TSC architectures towards IMU-specific designs.</w:t>
      </w:r>
    </w:p>
    <w:p w14:paraId="0F9A7204">
      <w:pPr>
        <w:tabs>
          <w:tab w:val="center" w:pos="4683"/>
        </w:tabs>
        <w:rPr>
          <w:rFonts w:ascii="Times New Roman" w:hAnsi="Times New Roman" w:eastAsia="宋体" w:cs="Times New Roman"/>
          <w:sz w:val="24"/>
          <w:szCs w:val="24"/>
          <w:lang w:eastAsia="zh-CN"/>
        </w:rPr>
      </w:pPr>
    </w:p>
    <w:p w14:paraId="0F9A7205">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5.2 InceptionTime: A Multi-Scale Convolutional “AlexNet” for Time Series</w:t>
      </w:r>
    </w:p>
    <w:p w14:paraId="0F9A7206">
      <w:pPr>
        <w:tabs>
          <w:tab w:val="center" w:pos="4683"/>
        </w:tabs>
        <w:rPr>
          <w:rFonts w:ascii="Times New Roman" w:hAnsi="Times New Roman" w:eastAsia="宋体" w:cs="Times New Roman"/>
          <w:sz w:val="24"/>
          <w:szCs w:val="24"/>
          <w:lang w:eastAsia="zh-CN"/>
        </w:rPr>
      </w:pPr>
    </w:p>
    <w:p w14:paraId="0F9A7207">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InceptionTime, proposed by Ismail-Fawaz et al. (2020), is often described as an attempt to “find an AlexNet for time-series classification”. Its core idea is to adapt the Inception module from computer vision to one-dimensional time series.</w:t>
      </w:r>
    </w:p>
    <w:p w14:paraId="0F9A7208">
      <w:pPr>
        <w:tabs>
          <w:tab w:val="center" w:pos="4683"/>
        </w:tabs>
        <w:rPr>
          <w:rFonts w:ascii="Times New Roman" w:hAnsi="Times New Roman" w:eastAsia="宋体" w:cs="Times New Roman"/>
          <w:sz w:val="24"/>
          <w:szCs w:val="24"/>
          <w:lang w:eastAsia="zh-CN"/>
        </w:rPr>
      </w:pPr>
    </w:p>
    <w:p w14:paraId="0F9A7209">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Architecture and intuition.</w:t>
      </w:r>
    </w:p>
    <w:p w14:paraId="0F9A720A">
      <w:pPr>
        <w:tabs>
          <w:tab w:val="center" w:pos="4683"/>
        </w:tabs>
        <w:rPr>
          <w:rFonts w:ascii="Times New Roman" w:hAnsi="Times New Roman" w:eastAsia="宋体" w:cs="Times New Roman"/>
          <w:sz w:val="24"/>
          <w:szCs w:val="24"/>
          <w:lang w:eastAsia="zh-CN"/>
        </w:rPr>
      </w:pPr>
    </w:p>
    <w:p w14:paraId="0F9A720B">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The basic building block consists of several parallel 1D convolutional branches, each with a different kernel length (e.g. 10, 20, 40).</w:t>
      </w:r>
    </w:p>
    <w:p w14:paraId="0F9A720C">
      <w:pPr>
        <w:tabs>
          <w:tab w:val="center" w:pos="4683"/>
        </w:tabs>
        <w:rPr>
          <w:rFonts w:ascii="Times New Roman" w:hAnsi="Times New Roman" w:eastAsia="宋体" w:cs="Times New Roman"/>
          <w:sz w:val="24"/>
          <w:szCs w:val="24"/>
          <w:lang w:eastAsia="zh-CN"/>
        </w:rPr>
      </w:pPr>
    </w:p>
    <w:p w14:paraId="0F9A720D">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Outputs from these branches are concatenated along the channel dimension, followed by batch normalisation, non-linear activation and residual connections.</w:t>
      </w:r>
    </w:p>
    <w:p w14:paraId="0F9A720E">
      <w:pPr>
        <w:tabs>
          <w:tab w:val="center" w:pos="4683"/>
        </w:tabs>
        <w:rPr>
          <w:rFonts w:ascii="Times New Roman" w:hAnsi="Times New Roman" w:eastAsia="宋体" w:cs="Times New Roman"/>
          <w:sz w:val="24"/>
          <w:szCs w:val="24"/>
          <w:lang w:eastAsia="zh-CN"/>
        </w:rPr>
      </w:pPr>
    </w:p>
    <w:p w14:paraId="0F9A720F">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Multiple such Inception blocks are stacked, and a global average pooling layer plus a fully connected classifier produce the final predictions.</w:t>
      </w:r>
    </w:p>
    <w:p w14:paraId="0F9A7210">
      <w:pPr>
        <w:tabs>
          <w:tab w:val="center" w:pos="4683"/>
        </w:tabs>
        <w:rPr>
          <w:rFonts w:ascii="Times New Roman" w:hAnsi="Times New Roman" w:eastAsia="宋体" w:cs="Times New Roman"/>
          <w:sz w:val="24"/>
          <w:szCs w:val="24"/>
          <w:lang w:eastAsia="zh-CN"/>
        </w:rPr>
      </w:pPr>
    </w:p>
    <w:p w14:paraId="0F9A7211">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In practice, an ensemble of several identical networks with different random initialisations is often used to stabilise performance.</w:t>
      </w:r>
    </w:p>
    <w:p w14:paraId="0F9A7212">
      <w:pPr>
        <w:tabs>
          <w:tab w:val="center" w:pos="4683"/>
        </w:tabs>
        <w:rPr>
          <w:rFonts w:ascii="Times New Roman" w:hAnsi="Times New Roman" w:eastAsia="宋体" w:cs="Times New Roman"/>
          <w:sz w:val="24"/>
          <w:szCs w:val="24"/>
          <w:lang w:eastAsia="zh-CN"/>
        </w:rPr>
      </w:pPr>
    </w:p>
    <w:p w14:paraId="0F9A7213">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Intuitively, InceptionTime allows the network to look at multiple temporal scales simultaneously:</w:t>
      </w:r>
    </w:p>
    <w:p w14:paraId="0F9A7214">
      <w:pPr>
        <w:tabs>
          <w:tab w:val="center" w:pos="4683"/>
        </w:tabs>
        <w:rPr>
          <w:rFonts w:ascii="Times New Roman" w:hAnsi="Times New Roman" w:eastAsia="宋体" w:cs="Times New Roman"/>
          <w:sz w:val="24"/>
          <w:szCs w:val="24"/>
          <w:lang w:eastAsia="zh-CN"/>
        </w:rPr>
      </w:pPr>
    </w:p>
    <w:p w14:paraId="0F9A7215">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Short kernels capture rapid changes, such as brief bursts of acceleration;</w:t>
      </w:r>
    </w:p>
    <w:p w14:paraId="0F9A7216">
      <w:pPr>
        <w:tabs>
          <w:tab w:val="center" w:pos="4683"/>
        </w:tabs>
        <w:rPr>
          <w:rFonts w:ascii="Times New Roman" w:hAnsi="Times New Roman" w:eastAsia="宋体" w:cs="Times New Roman"/>
          <w:sz w:val="24"/>
          <w:szCs w:val="24"/>
          <w:lang w:eastAsia="zh-CN"/>
        </w:rPr>
      </w:pPr>
    </w:p>
    <w:p w14:paraId="0F9A7217">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Long kernels see coarser patterns, such as an entire gait cycle or a composite warehouse operation.</w:t>
      </w:r>
    </w:p>
    <w:p w14:paraId="0F9A7218">
      <w:pPr>
        <w:tabs>
          <w:tab w:val="center" w:pos="4683"/>
        </w:tabs>
        <w:rPr>
          <w:rFonts w:ascii="Times New Roman" w:hAnsi="Times New Roman" w:eastAsia="宋体" w:cs="Times New Roman"/>
          <w:sz w:val="24"/>
          <w:szCs w:val="24"/>
          <w:lang w:eastAsia="zh-CN"/>
        </w:rPr>
      </w:pPr>
    </w:p>
    <w:p w14:paraId="0F9A7219">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On the UCR/UEA benchmark, InceptionTime achieves accuracy comparable to, and sometimes exceeding, the highly competitive HIVE-COTE ensemble, while being much faster to train and deploy (Ismail Fawaz et al., 2020). This has cemented its status as a strong deep learning baseline for a wide range of TSC problems.</w:t>
      </w:r>
    </w:p>
    <w:p w14:paraId="0F9A721A">
      <w:pPr>
        <w:tabs>
          <w:tab w:val="center" w:pos="4683"/>
        </w:tabs>
        <w:rPr>
          <w:rFonts w:ascii="Times New Roman" w:hAnsi="Times New Roman" w:eastAsia="宋体" w:cs="Times New Roman"/>
          <w:sz w:val="24"/>
          <w:szCs w:val="24"/>
          <w:lang w:eastAsia="zh-CN"/>
        </w:rPr>
      </w:pPr>
    </w:p>
    <w:p w14:paraId="0F9A721B">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Extensions and efficiency.</w:t>
      </w:r>
    </w:p>
    <w:p w14:paraId="0F9A721C">
      <w:pPr>
        <w:tabs>
          <w:tab w:val="center" w:pos="4683"/>
        </w:tabs>
        <w:rPr>
          <w:rFonts w:ascii="Times New Roman" w:hAnsi="Times New Roman" w:eastAsia="宋体" w:cs="Times New Roman"/>
          <w:sz w:val="24"/>
          <w:szCs w:val="24"/>
          <w:lang w:eastAsia="zh-CN"/>
        </w:rPr>
      </w:pPr>
    </w:p>
    <w:p w14:paraId="0F9A721D">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Follow-up work has explored several directions:</w:t>
      </w:r>
    </w:p>
    <w:p w14:paraId="0F9A721E">
      <w:pPr>
        <w:tabs>
          <w:tab w:val="center" w:pos="4683"/>
        </w:tabs>
        <w:rPr>
          <w:rFonts w:ascii="Times New Roman" w:hAnsi="Times New Roman" w:eastAsia="宋体" w:cs="Times New Roman"/>
          <w:sz w:val="24"/>
          <w:szCs w:val="24"/>
          <w:lang w:eastAsia="zh-CN"/>
        </w:rPr>
      </w:pPr>
    </w:p>
    <w:p w14:paraId="0F9A721F">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Combining InceptionTime with prototype filters so that the network focuses on patterns not already captured by a fixed filter bank (Ismail-Fawaz et al., 2022);</w:t>
      </w:r>
    </w:p>
    <w:p w14:paraId="0F9A7220">
      <w:pPr>
        <w:tabs>
          <w:tab w:val="center" w:pos="4683"/>
        </w:tabs>
        <w:rPr>
          <w:rFonts w:ascii="Times New Roman" w:hAnsi="Times New Roman" w:eastAsia="宋体" w:cs="Times New Roman"/>
          <w:sz w:val="24"/>
          <w:szCs w:val="24"/>
          <w:lang w:eastAsia="zh-CN"/>
        </w:rPr>
      </w:pPr>
    </w:p>
    <w:p w14:paraId="0F9A7221">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Designing the LITE variant, which maintains accuracy close to InceptionTime but reduces training and inference time by roughly a factor of 2.8 and energy consumption by a similar factor (Ismail-Fawaz et al., 2025).</w:t>
      </w:r>
    </w:p>
    <w:p w14:paraId="0F9A7222">
      <w:pPr>
        <w:tabs>
          <w:tab w:val="center" w:pos="4683"/>
        </w:tabs>
        <w:rPr>
          <w:rFonts w:ascii="Times New Roman" w:hAnsi="Times New Roman" w:eastAsia="宋体" w:cs="Times New Roman"/>
          <w:sz w:val="24"/>
          <w:szCs w:val="24"/>
          <w:lang w:eastAsia="zh-CN"/>
        </w:rPr>
      </w:pPr>
    </w:p>
    <w:p w14:paraId="0F9A7223">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Strengths and limitations in the present context.</w:t>
      </w:r>
    </w:p>
    <w:p w14:paraId="0F9A7224">
      <w:pPr>
        <w:tabs>
          <w:tab w:val="center" w:pos="4683"/>
        </w:tabs>
        <w:rPr>
          <w:rFonts w:ascii="Times New Roman" w:hAnsi="Times New Roman" w:eastAsia="宋体" w:cs="Times New Roman"/>
          <w:sz w:val="24"/>
          <w:szCs w:val="24"/>
          <w:lang w:eastAsia="zh-CN"/>
        </w:rPr>
      </w:pPr>
    </w:p>
    <w:p w14:paraId="0F9A7225">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Strengths</w:t>
      </w:r>
    </w:p>
    <w:p w14:paraId="0F9A7226">
      <w:pPr>
        <w:tabs>
          <w:tab w:val="center" w:pos="4683"/>
        </w:tabs>
        <w:rPr>
          <w:rFonts w:ascii="Times New Roman" w:hAnsi="Times New Roman" w:eastAsia="宋体" w:cs="Times New Roman"/>
          <w:sz w:val="24"/>
          <w:szCs w:val="24"/>
          <w:lang w:eastAsia="zh-CN"/>
        </w:rPr>
      </w:pPr>
    </w:p>
    <w:p w14:paraId="0F9A7227">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Strong and stable performance across many TSC datasets;</w:t>
      </w:r>
    </w:p>
    <w:p w14:paraId="0F9A7228">
      <w:pPr>
        <w:tabs>
          <w:tab w:val="center" w:pos="4683"/>
        </w:tabs>
        <w:rPr>
          <w:rFonts w:ascii="Times New Roman" w:hAnsi="Times New Roman" w:eastAsia="宋体" w:cs="Times New Roman"/>
          <w:sz w:val="24"/>
          <w:szCs w:val="24"/>
          <w:lang w:eastAsia="zh-CN"/>
        </w:rPr>
      </w:pPr>
    </w:p>
    <w:p w14:paraId="0F9A7229">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End-to-end feature learning without hand-crafted features;</w:t>
      </w:r>
    </w:p>
    <w:p w14:paraId="0F9A722A">
      <w:pPr>
        <w:tabs>
          <w:tab w:val="center" w:pos="4683"/>
        </w:tabs>
        <w:rPr>
          <w:rFonts w:ascii="Times New Roman" w:hAnsi="Times New Roman" w:eastAsia="宋体" w:cs="Times New Roman"/>
          <w:sz w:val="24"/>
          <w:szCs w:val="24"/>
          <w:lang w:eastAsia="zh-CN"/>
        </w:rPr>
      </w:pPr>
    </w:p>
    <w:p w14:paraId="0F9A722B">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Conceptually simple and relatively easy to implement.</w:t>
      </w:r>
    </w:p>
    <w:p w14:paraId="0F9A722C">
      <w:pPr>
        <w:tabs>
          <w:tab w:val="center" w:pos="4683"/>
        </w:tabs>
        <w:rPr>
          <w:rFonts w:ascii="Times New Roman" w:hAnsi="Times New Roman" w:eastAsia="宋体" w:cs="Times New Roman"/>
          <w:sz w:val="24"/>
          <w:szCs w:val="24"/>
          <w:lang w:eastAsia="zh-CN"/>
        </w:rPr>
      </w:pPr>
    </w:p>
    <w:p w14:paraId="0F9A722D">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Limitations</w:t>
      </w:r>
    </w:p>
    <w:p w14:paraId="0F9A722E">
      <w:pPr>
        <w:tabs>
          <w:tab w:val="center" w:pos="4683"/>
        </w:tabs>
        <w:rPr>
          <w:rFonts w:ascii="Times New Roman" w:hAnsi="Times New Roman" w:eastAsia="宋体" w:cs="Times New Roman"/>
          <w:sz w:val="24"/>
          <w:szCs w:val="24"/>
          <w:lang w:eastAsia="zh-CN"/>
        </w:rPr>
      </w:pPr>
    </w:p>
    <w:p w14:paraId="0F9A722F">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The ensemble version is parameter-heavy and may be unsuitable for on-device HAR on wearables;</w:t>
      </w:r>
    </w:p>
    <w:p w14:paraId="0F9A7230">
      <w:pPr>
        <w:tabs>
          <w:tab w:val="center" w:pos="4683"/>
        </w:tabs>
        <w:rPr>
          <w:rFonts w:ascii="Times New Roman" w:hAnsi="Times New Roman" w:eastAsia="宋体" w:cs="Times New Roman"/>
          <w:sz w:val="24"/>
          <w:szCs w:val="24"/>
          <w:lang w:eastAsia="zh-CN"/>
        </w:rPr>
      </w:pPr>
    </w:p>
    <w:p w14:paraId="0F9A7231">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Most empirical results are on UCR/UEA rather than on complex IMU datasets like RealWorld-HAR and LARa;</w:t>
      </w:r>
    </w:p>
    <w:p w14:paraId="0F9A7232">
      <w:pPr>
        <w:tabs>
          <w:tab w:val="center" w:pos="4683"/>
        </w:tabs>
        <w:rPr>
          <w:rFonts w:ascii="Times New Roman" w:hAnsi="Times New Roman" w:eastAsia="宋体" w:cs="Times New Roman"/>
          <w:sz w:val="24"/>
          <w:szCs w:val="24"/>
          <w:lang w:eastAsia="zh-CN"/>
        </w:rPr>
      </w:pPr>
    </w:p>
    <w:p w14:paraId="0F9A7233">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Little is known about InceptionTime’s calibration (ECE, Brier score, NLL) or its behaviour under LOSO cross-subject evaluation.</w:t>
      </w:r>
    </w:p>
    <w:p w14:paraId="0F9A7234">
      <w:pPr>
        <w:tabs>
          <w:tab w:val="center" w:pos="4683"/>
        </w:tabs>
        <w:rPr>
          <w:rFonts w:ascii="Times New Roman" w:hAnsi="Times New Roman" w:eastAsia="宋体" w:cs="Times New Roman"/>
          <w:sz w:val="24"/>
          <w:szCs w:val="24"/>
          <w:lang w:eastAsia="zh-CN"/>
        </w:rPr>
      </w:pPr>
    </w:p>
    <w:p w14:paraId="0F9A7235">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In this thesis, InceptionTime is therefore treated as a high-capacity convolutional baseline, against which more efficient models such as MiniRocket/MultiRocket and the proposed lightweight architectures are compared on RealWorld-HAR and LARa.</w:t>
      </w:r>
    </w:p>
    <w:p w14:paraId="0F9A7236">
      <w:pPr>
        <w:tabs>
          <w:tab w:val="center" w:pos="4683"/>
        </w:tabs>
        <w:rPr>
          <w:rFonts w:ascii="Times New Roman" w:hAnsi="Times New Roman" w:eastAsia="宋体" w:cs="Times New Roman"/>
          <w:sz w:val="24"/>
          <w:szCs w:val="24"/>
          <w:lang w:eastAsia="zh-CN"/>
        </w:rPr>
      </w:pPr>
    </w:p>
    <w:p w14:paraId="0F9A7237">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5.3 The ROCKET Family: Random Convolutional Kernels and Extremely Fast Classification</w:t>
      </w:r>
    </w:p>
    <w:p w14:paraId="0F9A7238">
      <w:pPr>
        <w:tabs>
          <w:tab w:val="center" w:pos="4683"/>
        </w:tabs>
        <w:rPr>
          <w:rFonts w:ascii="Times New Roman" w:hAnsi="Times New Roman" w:eastAsia="宋体" w:cs="Times New Roman"/>
          <w:sz w:val="24"/>
          <w:szCs w:val="24"/>
          <w:lang w:eastAsia="zh-CN"/>
        </w:rPr>
      </w:pPr>
    </w:p>
    <w:p w14:paraId="0F9A7239">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The ROCKET family—ROCKET, MiniRocket and MultiRocket—can be seen as “taking the convolution part out of a CNN and using it as a fixed feature transform” combined with a simple linear classifier (Dempster et al., 2020; Dempster, Schmidt, &amp; Webb, 2021; Tan, Dempster, Bergmeir, &amp; Webb, 2022).</w:t>
      </w:r>
    </w:p>
    <w:p w14:paraId="0F9A723A">
      <w:pPr>
        <w:tabs>
          <w:tab w:val="center" w:pos="4683"/>
        </w:tabs>
        <w:rPr>
          <w:rFonts w:ascii="Times New Roman" w:hAnsi="Times New Roman" w:eastAsia="宋体" w:cs="Times New Roman"/>
          <w:sz w:val="24"/>
          <w:szCs w:val="24"/>
          <w:lang w:eastAsia="zh-CN"/>
        </w:rPr>
      </w:pPr>
    </w:p>
    <w:p w14:paraId="0F9A723B">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5.3.1 ROCKET: Random Kernels + Linear Classifier</w:t>
      </w:r>
    </w:p>
    <w:p w14:paraId="0F9A723C">
      <w:pPr>
        <w:tabs>
          <w:tab w:val="center" w:pos="4683"/>
        </w:tabs>
        <w:rPr>
          <w:rFonts w:ascii="Times New Roman" w:hAnsi="Times New Roman" w:eastAsia="宋体" w:cs="Times New Roman"/>
          <w:sz w:val="24"/>
          <w:szCs w:val="24"/>
          <w:lang w:eastAsia="zh-CN"/>
        </w:rPr>
      </w:pPr>
    </w:p>
    <w:p w14:paraId="0F9A723D">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ROCKET’s core procedure is straightforward:</w:t>
      </w:r>
    </w:p>
    <w:p w14:paraId="0F9A723E">
      <w:pPr>
        <w:tabs>
          <w:tab w:val="center" w:pos="4683"/>
        </w:tabs>
        <w:rPr>
          <w:rFonts w:ascii="Times New Roman" w:hAnsi="Times New Roman" w:eastAsia="宋体" w:cs="Times New Roman"/>
          <w:sz w:val="24"/>
          <w:szCs w:val="24"/>
          <w:lang w:eastAsia="zh-CN"/>
        </w:rPr>
      </w:pPr>
    </w:p>
    <w:p w14:paraId="0F9A723F">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Generate a large number (thousands) of random 1D convolutional kernels, with random kernel lengths, weights, biases and dilation factors.</w:t>
      </w:r>
    </w:p>
    <w:p w14:paraId="0F9A7240">
      <w:pPr>
        <w:tabs>
          <w:tab w:val="center" w:pos="4683"/>
        </w:tabs>
        <w:rPr>
          <w:rFonts w:ascii="Times New Roman" w:hAnsi="Times New Roman" w:eastAsia="宋体" w:cs="Times New Roman"/>
          <w:sz w:val="24"/>
          <w:szCs w:val="24"/>
          <w:lang w:eastAsia="zh-CN"/>
        </w:rPr>
      </w:pPr>
    </w:p>
    <w:p w14:paraId="0F9A7241">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Convolve each time series with each kernel, and for each convolutional output compute a small set of simple statistics, such as the proportion of positive values and the maximum.</w:t>
      </w:r>
    </w:p>
    <w:p w14:paraId="0F9A7242">
      <w:pPr>
        <w:tabs>
          <w:tab w:val="center" w:pos="4683"/>
        </w:tabs>
        <w:rPr>
          <w:rFonts w:ascii="Times New Roman" w:hAnsi="Times New Roman" w:eastAsia="宋体" w:cs="Times New Roman"/>
          <w:sz w:val="24"/>
          <w:szCs w:val="24"/>
          <w:lang w:eastAsia="zh-CN"/>
        </w:rPr>
      </w:pPr>
    </w:p>
    <w:p w14:paraId="0F9A7243">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Concatenate all these statistics into a high-dimensional feature vector and train a regularised linear classifier (e.g. ridge regression or logistic regression) on top.</w:t>
      </w:r>
    </w:p>
    <w:p w14:paraId="0F9A7244">
      <w:pPr>
        <w:tabs>
          <w:tab w:val="center" w:pos="4683"/>
        </w:tabs>
        <w:rPr>
          <w:rFonts w:ascii="Times New Roman" w:hAnsi="Times New Roman" w:eastAsia="宋体" w:cs="Times New Roman"/>
          <w:sz w:val="24"/>
          <w:szCs w:val="24"/>
          <w:lang w:eastAsia="zh-CN"/>
        </w:rPr>
      </w:pPr>
    </w:p>
    <w:p w14:paraId="0F9A7245">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For a non-specialist reader, ROCKET can be thought of as follows:</w:t>
      </w:r>
    </w:p>
    <w:p w14:paraId="0F9A7246">
      <w:pPr>
        <w:tabs>
          <w:tab w:val="center" w:pos="4683"/>
        </w:tabs>
        <w:rPr>
          <w:rFonts w:ascii="Times New Roman" w:hAnsi="Times New Roman" w:eastAsia="宋体" w:cs="Times New Roman"/>
          <w:sz w:val="24"/>
          <w:szCs w:val="24"/>
          <w:lang w:eastAsia="zh-CN"/>
        </w:rPr>
      </w:pPr>
    </w:p>
    <w:p w14:paraId="0F9A7247">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We pass the time series through many random filters. Each filter answers a simple question like “does this series look like me?”. All such answers are collected and fed into a simple linear model, which decides how to combine them.</w:t>
      </w:r>
    </w:p>
    <w:p w14:paraId="0F9A7248">
      <w:pPr>
        <w:tabs>
          <w:tab w:val="center" w:pos="4683"/>
        </w:tabs>
        <w:rPr>
          <w:rFonts w:ascii="Times New Roman" w:hAnsi="Times New Roman" w:eastAsia="宋体" w:cs="Times New Roman"/>
          <w:sz w:val="24"/>
          <w:szCs w:val="24"/>
          <w:lang w:eastAsia="zh-CN"/>
        </w:rPr>
      </w:pPr>
    </w:p>
    <w:p w14:paraId="0F9A7249">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On more than 80 UCR/UEA datasets, ROCKET achieves accuracy comparable to state-of-the-art algorithms while being orders of magnitude faster than complex ensembles (Dempster et al., 2020).</w:t>
      </w:r>
    </w:p>
    <w:p w14:paraId="0F9A724A">
      <w:pPr>
        <w:tabs>
          <w:tab w:val="center" w:pos="4683"/>
        </w:tabs>
        <w:rPr>
          <w:rFonts w:ascii="Times New Roman" w:hAnsi="Times New Roman" w:eastAsia="宋体" w:cs="Times New Roman"/>
          <w:sz w:val="24"/>
          <w:szCs w:val="24"/>
          <w:lang w:eastAsia="zh-CN"/>
        </w:rPr>
      </w:pPr>
    </w:p>
    <w:p w14:paraId="0F9A724B">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5.3.2 MiniRocket and MultiRocket: Faster and Stronger</w:t>
      </w:r>
    </w:p>
    <w:p w14:paraId="0F9A724C">
      <w:pPr>
        <w:tabs>
          <w:tab w:val="center" w:pos="4683"/>
        </w:tabs>
        <w:rPr>
          <w:rFonts w:ascii="Times New Roman" w:hAnsi="Times New Roman" w:eastAsia="宋体" w:cs="Times New Roman"/>
          <w:sz w:val="24"/>
          <w:szCs w:val="24"/>
          <w:lang w:eastAsia="zh-CN"/>
        </w:rPr>
      </w:pPr>
    </w:p>
    <w:p w14:paraId="0F9A724D">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MiniRocket introduces two key modifications (Dempster et al., 2021):</w:t>
      </w:r>
    </w:p>
    <w:p w14:paraId="0F9A724E">
      <w:pPr>
        <w:tabs>
          <w:tab w:val="center" w:pos="4683"/>
        </w:tabs>
        <w:rPr>
          <w:rFonts w:ascii="Times New Roman" w:hAnsi="Times New Roman" w:eastAsia="宋体" w:cs="Times New Roman"/>
          <w:sz w:val="24"/>
          <w:szCs w:val="24"/>
          <w:lang w:eastAsia="zh-CN"/>
        </w:rPr>
      </w:pPr>
    </w:p>
    <w:p w14:paraId="0F9A724F">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It replaces fully random kernels with a small, almost deterministic set of convolutional kernels, dramatically reducing variance and computation;</w:t>
      </w:r>
    </w:p>
    <w:p w14:paraId="0F9A7250">
      <w:pPr>
        <w:tabs>
          <w:tab w:val="center" w:pos="4683"/>
        </w:tabs>
        <w:rPr>
          <w:rFonts w:ascii="Times New Roman" w:hAnsi="Times New Roman" w:eastAsia="宋体" w:cs="Times New Roman"/>
          <w:sz w:val="24"/>
          <w:szCs w:val="24"/>
          <w:lang w:eastAsia="zh-CN"/>
        </w:rPr>
      </w:pPr>
    </w:p>
    <w:p w14:paraId="0F9A7251">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It retains only a single statistic—“proportion of positive values”—for each kernel.</w:t>
      </w:r>
    </w:p>
    <w:p w14:paraId="0F9A7252">
      <w:pPr>
        <w:tabs>
          <w:tab w:val="center" w:pos="4683"/>
        </w:tabs>
        <w:rPr>
          <w:rFonts w:ascii="Times New Roman" w:hAnsi="Times New Roman" w:eastAsia="宋体" w:cs="Times New Roman"/>
          <w:sz w:val="24"/>
          <w:szCs w:val="24"/>
          <w:lang w:eastAsia="zh-CN"/>
        </w:rPr>
      </w:pPr>
    </w:p>
    <w:p w14:paraId="0F9A7253">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This yields similar accuracy to ROCKET but with speed-ups up to 75× on large datasets. MultiRocket further increases expressiveness by:</w:t>
      </w:r>
    </w:p>
    <w:p w14:paraId="0F9A7254">
      <w:pPr>
        <w:tabs>
          <w:tab w:val="center" w:pos="4683"/>
        </w:tabs>
        <w:rPr>
          <w:rFonts w:ascii="Times New Roman" w:hAnsi="Times New Roman" w:eastAsia="宋体" w:cs="Times New Roman"/>
          <w:sz w:val="24"/>
          <w:szCs w:val="24"/>
          <w:lang w:eastAsia="zh-CN"/>
        </w:rPr>
      </w:pPr>
    </w:p>
    <w:p w14:paraId="0F9A7255">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Applying multiple pooling operators (max, PPV, quantiles, etc.);</w:t>
      </w:r>
    </w:p>
    <w:p w14:paraId="0F9A7256">
      <w:pPr>
        <w:tabs>
          <w:tab w:val="center" w:pos="4683"/>
        </w:tabs>
        <w:rPr>
          <w:rFonts w:ascii="Times New Roman" w:hAnsi="Times New Roman" w:eastAsia="宋体" w:cs="Times New Roman"/>
          <w:sz w:val="24"/>
          <w:szCs w:val="24"/>
          <w:lang w:eastAsia="zh-CN"/>
        </w:rPr>
      </w:pPr>
    </w:p>
    <w:p w14:paraId="0F9A7257">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Convolving both the original series and its first-order differences.</w:t>
      </w:r>
    </w:p>
    <w:p w14:paraId="0F9A7258">
      <w:pPr>
        <w:tabs>
          <w:tab w:val="center" w:pos="4683"/>
        </w:tabs>
        <w:rPr>
          <w:rFonts w:ascii="Times New Roman" w:hAnsi="Times New Roman" w:eastAsia="宋体" w:cs="Times New Roman"/>
          <w:sz w:val="24"/>
          <w:szCs w:val="24"/>
          <w:lang w:eastAsia="zh-CN"/>
        </w:rPr>
      </w:pPr>
    </w:p>
    <w:p w14:paraId="0F9A7259">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As a result, MultiRocket surpasses MiniRocket in accuracy and matches or outperforms HIVE-COTE 2.0, while remaining extremely efficient (Tan et al., 2022).</w:t>
      </w:r>
    </w:p>
    <w:p w14:paraId="0F9A725A">
      <w:pPr>
        <w:tabs>
          <w:tab w:val="center" w:pos="4683"/>
        </w:tabs>
        <w:rPr>
          <w:rFonts w:ascii="Times New Roman" w:hAnsi="Times New Roman" w:eastAsia="宋体" w:cs="Times New Roman"/>
          <w:sz w:val="24"/>
          <w:szCs w:val="24"/>
          <w:lang w:eastAsia="zh-CN"/>
        </w:rPr>
      </w:pPr>
    </w:p>
    <w:p w14:paraId="0F9A725B">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5.3.3 Implications for HAR and Remaining Gaps</w:t>
      </w:r>
    </w:p>
    <w:p w14:paraId="0F9A725C">
      <w:pPr>
        <w:tabs>
          <w:tab w:val="center" w:pos="4683"/>
        </w:tabs>
        <w:rPr>
          <w:rFonts w:ascii="Times New Roman" w:hAnsi="Times New Roman" w:eastAsia="宋体" w:cs="Times New Roman"/>
          <w:sz w:val="24"/>
          <w:szCs w:val="24"/>
          <w:lang w:eastAsia="zh-CN"/>
        </w:rPr>
      </w:pPr>
    </w:p>
    <w:p w14:paraId="0F9A725D">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From a HAR perspective, the ROCKET family is important because it offers:</w:t>
      </w:r>
    </w:p>
    <w:p w14:paraId="0F9A725E">
      <w:pPr>
        <w:tabs>
          <w:tab w:val="center" w:pos="4683"/>
        </w:tabs>
        <w:rPr>
          <w:rFonts w:ascii="Times New Roman" w:hAnsi="Times New Roman" w:eastAsia="宋体" w:cs="Times New Roman"/>
          <w:sz w:val="24"/>
          <w:szCs w:val="24"/>
          <w:lang w:eastAsia="zh-CN"/>
        </w:rPr>
      </w:pPr>
    </w:p>
    <w:p w14:paraId="0F9A725F">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A strong yet extremely fast baseline that operates directly on raw IMU sequences;</w:t>
      </w:r>
    </w:p>
    <w:p w14:paraId="0F9A7260">
      <w:pPr>
        <w:tabs>
          <w:tab w:val="center" w:pos="4683"/>
        </w:tabs>
        <w:rPr>
          <w:rFonts w:ascii="Times New Roman" w:hAnsi="Times New Roman" w:eastAsia="宋体" w:cs="Times New Roman"/>
          <w:sz w:val="24"/>
          <w:szCs w:val="24"/>
          <w:lang w:eastAsia="zh-CN"/>
        </w:rPr>
      </w:pPr>
    </w:p>
    <w:p w14:paraId="0F9A7261">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Very stable training dynamics, since there is no back-propagation through deep networks.</w:t>
      </w:r>
    </w:p>
    <w:p w14:paraId="0F9A7262">
      <w:pPr>
        <w:tabs>
          <w:tab w:val="center" w:pos="4683"/>
        </w:tabs>
        <w:rPr>
          <w:rFonts w:ascii="Times New Roman" w:hAnsi="Times New Roman" w:eastAsia="宋体" w:cs="Times New Roman"/>
          <w:sz w:val="24"/>
          <w:szCs w:val="24"/>
          <w:lang w:eastAsia="zh-CN"/>
        </w:rPr>
      </w:pPr>
    </w:p>
    <w:p w14:paraId="0F9A7263">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However, there are several gaps in the current literature:</w:t>
      </w:r>
    </w:p>
    <w:p w14:paraId="0F9A7264">
      <w:pPr>
        <w:tabs>
          <w:tab w:val="center" w:pos="4683"/>
        </w:tabs>
        <w:rPr>
          <w:rFonts w:ascii="Times New Roman" w:hAnsi="Times New Roman" w:eastAsia="宋体" w:cs="Times New Roman"/>
          <w:sz w:val="24"/>
          <w:szCs w:val="24"/>
          <w:lang w:eastAsia="zh-CN"/>
        </w:rPr>
      </w:pPr>
    </w:p>
    <w:p w14:paraId="0F9A7265">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Most evaluations are on generic TSC benchmarks; systematic studies on RealWorld-HAR or LARa are scarce.</w:t>
      </w:r>
    </w:p>
    <w:p w14:paraId="0F9A7266">
      <w:pPr>
        <w:tabs>
          <w:tab w:val="center" w:pos="4683"/>
        </w:tabs>
        <w:rPr>
          <w:rFonts w:ascii="Times New Roman" w:hAnsi="Times New Roman" w:eastAsia="宋体" w:cs="Times New Roman"/>
          <w:sz w:val="24"/>
          <w:szCs w:val="24"/>
          <w:lang w:eastAsia="zh-CN"/>
        </w:rPr>
      </w:pPr>
    </w:p>
    <w:p w14:paraId="0F9A7267">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There is almost no work on the sensitivity of ROCKET-type models to window length, overlap and sensor configuration (e.g. accelerometer-only vs accelerometer+gyroscope) in realistic HAR pipelines.</w:t>
      </w:r>
    </w:p>
    <w:p w14:paraId="0F9A7268">
      <w:pPr>
        <w:tabs>
          <w:tab w:val="center" w:pos="4683"/>
        </w:tabs>
        <w:rPr>
          <w:rFonts w:ascii="Times New Roman" w:hAnsi="Times New Roman" w:eastAsia="宋体" w:cs="Times New Roman"/>
          <w:sz w:val="24"/>
          <w:szCs w:val="24"/>
          <w:lang w:eastAsia="zh-CN"/>
        </w:rPr>
      </w:pPr>
    </w:p>
    <w:p w14:paraId="0F9A7269">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Calibration properties (ECE, Brier, NLL) and resource–performance trade-offs for ROCKET models in HAR are largely unexplored.</w:t>
      </w:r>
    </w:p>
    <w:p w14:paraId="0F9A726A">
      <w:pPr>
        <w:tabs>
          <w:tab w:val="center" w:pos="4683"/>
        </w:tabs>
        <w:rPr>
          <w:rFonts w:ascii="Times New Roman" w:hAnsi="Times New Roman" w:eastAsia="宋体" w:cs="Times New Roman"/>
          <w:sz w:val="24"/>
          <w:szCs w:val="24"/>
          <w:lang w:eastAsia="zh-CN"/>
        </w:rPr>
      </w:pPr>
    </w:p>
    <w:p w14:paraId="0F9A726B">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In this thesis, MiniRocket and MultiRocket therefore serve as key baselines. On RealWorld-HAR and LARa they are used to:</w:t>
      </w:r>
    </w:p>
    <w:p w14:paraId="0F9A726C">
      <w:pPr>
        <w:tabs>
          <w:tab w:val="center" w:pos="4683"/>
        </w:tabs>
        <w:rPr>
          <w:rFonts w:ascii="Times New Roman" w:hAnsi="Times New Roman" w:eastAsia="宋体" w:cs="Times New Roman"/>
          <w:sz w:val="24"/>
          <w:szCs w:val="24"/>
          <w:lang w:eastAsia="zh-CN"/>
        </w:rPr>
      </w:pPr>
    </w:p>
    <w:p w14:paraId="0F9A726D">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Systematically evaluate the impact of window length (2/3/5 s), overlap (0/50 %) and channel configuration (ACC vs ACC+GYRO);</w:t>
      </w:r>
    </w:p>
    <w:p w14:paraId="0F9A726E">
      <w:pPr>
        <w:tabs>
          <w:tab w:val="center" w:pos="4683"/>
        </w:tabs>
        <w:rPr>
          <w:rFonts w:ascii="Times New Roman" w:hAnsi="Times New Roman" w:eastAsia="宋体" w:cs="Times New Roman"/>
          <w:sz w:val="24"/>
          <w:szCs w:val="24"/>
          <w:lang w:eastAsia="zh-CN"/>
        </w:rPr>
      </w:pPr>
    </w:p>
    <w:p w14:paraId="0F9A726F">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Assess per-subject performance under LOSO, complemented by statistical tests and calibration metrics.</w:t>
      </w:r>
    </w:p>
    <w:p w14:paraId="0F9A7270">
      <w:pPr>
        <w:tabs>
          <w:tab w:val="center" w:pos="4683"/>
        </w:tabs>
        <w:rPr>
          <w:rFonts w:ascii="Times New Roman" w:hAnsi="Times New Roman" w:eastAsia="宋体" w:cs="Times New Roman"/>
          <w:sz w:val="24"/>
          <w:szCs w:val="24"/>
          <w:lang w:eastAsia="zh-CN"/>
        </w:rPr>
      </w:pPr>
    </w:p>
    <w:p w14:paraId="0F9A7271">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5.4 rTsfNet: An IMU-Specific Network with 3D Rotations and Time-Series Features</w:t>
      </w:r>
    </w:p>
    <w:p w14:paraId="0F9A7272">
      <w:pPr>
        <w:tabs>
          <w:tab w:val="center" w:pos="4683"/>
        </w:tabs>
        <w:rPr>
          <w:rFonts w:ascii="Times New Roman" w:hAnsi="Times New Roman" w:eastAsia="宋体" w:cs="Times New Roman"/>
          <w:sz w:val="24"/>
          <w:szCs w:val="24"/>
          <w:lang w:eastAsia="zh-CN"/>
        </w:rPr>
      </w:pPr>
    </w:p>
    <w:p w14:paraId="0F9A7273">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In contrast to InceptionTime and ROCKET, which are generic TSC architectures, rTsfNet is explicitly designed for IMU-based HAR and was introduced in IMWUT (Enokibori, 2024).</w:t>
      </w:r>
    </w:p>
    <w:p w14:paraId="0F9A7274">
      <w:pPr>
        <w:tabs>
          <w:tab w:val="center" w:pos="4683"/>
        </w:tabs>
        <w:rPr>
          <w:rFonts w:ascii="Times New Roman" w:hAnsi="Times New Roman" w:eastAsia="宋体" w:cs="Times New Roman"/>
          <w:sz w:val="24"/>
          <w:szCs w:val="24"/>
          <w:lang w:eastAsia="zh-CN"/>
        </w:rPr>
      </w:pPr>
    </w:p>
    <w:p w14:paraId="0F9A7275">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Its starting point is the observation that:</w:t>
      </w:r>
    </w:p>
    <w:p w14:paraId="0F9A7276">
      <w:pPr>
        <w:tabs>
          <w:tab w:val="center" w:pos="4683"/>
        </w:tabs>
        <w:rPr>
          <w:rFonts w:ascii="Times New Roman" w:hAnsi="Times New Roman" w:eastAsia="宋体" w:cs="Times New Roman"/>
          <w:sz w:val="24"/>
          <w:szCs w:val="24"/>
          <w:lang w:eastAsia="zh-CN"/>
        </w:rPr>
      </w:pPr>
    </w:p>
    <w:p w14:paraId="0F9A7277">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IMU sensors (accelerometers, gyroscopes) measure signals in the sensor’s local coordinate system, so sensor orientation and mounting strongly affect the recorded data;</w:t>
      </w:r>
    </w:p>
    <w:p w14:paraId="0F9A7278">
      <w:pPr>
        <w:tabs>
          <w:tab w:val="center" w:pos="4683"/>
        </w:tabs>
        <w:rPr>
          <w:rFonts w:ascii="Times New Roman" w:hAnsi="Times New Roman" w:eastAsia="宋体" w:cs="Times New Roman"/>
          <w:sz w:val="24"/>
          <w:szCs w:val="24"/>
          <w:lang w:eastAsia="zh-CN"/>
        </w:rPr>
      </w:pPr>
    </w:p>
    <w:p w14:paraId="0F9A7279">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The HAR literature has accumulated a rich set of hand-crafted time-series features (TSFs), but these are typically engineered and selected manually.</w:t>
      </w:r>
    </w:p>
    <w:p w14:paraId="0F9A727A">
      <w:pPr>
        <w:tabs>
          <w:tab w:val="center" w:pos="4683"/>
        </w:tabs>
        <w:rPr>
          <w:rFonts w:ascii="Times New Roman" w:hAnsi="Times New Roman" w:eastAsia="宋体" w:cs="Times New Roman"/>
          <w:sz w:val="24"/>
          <w:szCs w:val="24"/>
          <w:lang w:eastAsia="zh-CN"/>
        </w:rPr>
      </w:pPr>
    </w:p>
    <w:p w14:paraId="0F9A727B">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rTsfNet aims to integrate “3D rotation modelling” and “time-series feature extraction” within a single end-to-end network (Enokibori, 2024):</w:t>
      </w:r>
    </w:p>
    <w:p w14:paraId="0F9A727C">
      <w:pPr>
        <w:tabs>
          <w:tab w:val="center" w:pos="4683"/>
        </w:tabs>
        <w:rPr>
          <w:rFonts w:ascii="Times New Roman" w:hAnsi="Times New Roman" w:eastAsia="宋体" w:cs="Times New Roman"/>
          <w:sz w:val="24"/>
          <w:szCs w:val="24"/>
          <w:lang w:eastAsia="zh-CN"/>
        </w:rPr>
      </w:pPr>
    </w:p>
    <w:p w14:paraId="0F9A727D">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A multi-head 3D rotation module learns several reference coordinate frames and rotates the raw IMU signals into these frames, effectively searching for favourable orientations for feature extraction.</w:t>
      </w:r>
    </w:p>
    <w:p w14:paraId="0F9A727E">
      <w:pPr>
        <w:tabs>
          <w:tab w:val="center" w:pos="4683"/>
        </w:tabs>
        <w:rPr>
          <w:rFonts w:ascii="Times New Roman" w:hAnsi="Times New Roman" w:eastAsia="宋体" w:cs="Times New Roman"/>
          <w:sz w:val="24"/>
          <w:szCs w:val="24"/>
          <w:lang w:eastAsia="zh-CN"/>
        </w:rPr>
      </w:pPr>
    </w:p>
    <w:p w14:paraId="0F9A727F">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On these rotated signals, differentiable TSF blocks compute a variety of time-series features (analogous to traditional statistical or spectral features, but parametrised and learned).</w:t>
      </w:r>
    </w:p>
    <w:p w14:paraId="0F9A7280">
      <w:pPr>
        <w:tabs>
          <w:tab w:val="center" w:pos="4683"/>
        </w:tabs>
        <w:rPr>
          <w:rFonts w:ascii="Times New Roman" w:hAnsi="Times New Roman" w:eastAsia="宋体" w:cs="Times New Roman"/>
          <w:sz w:val="24"/>
          <w:szCs w:val="24"/>
          <w:lang w:eastAsia="zh-CN"/>
        </w:rPr>
      </w:pPr>
    </w:p>
    <w:p w14:paraId="0F9A7281">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A final multilayer perceptron (MLP) maps the learned features to activity labels.</w:t>
      </w:r>
    </w:p>
    <w:p w14:paraId="0F9A7282">
      <w:pPr>
        <w:tabs>
          <w:tab w:val="center" w:pos="4683"/>
        </w:tabs>
        <w:rPr>
          <w:rFonts w:ascii="Times New Roman" w:hAnsi="Times New Roman" w:eastAsia="宋体" w:cs="Times New Roman"/>
          <w:sz w:val="24"/>
          <w:szCs w:val="24"/>
          <w:lang w:eastAsia="zh-CN"/>
        </w:rPr>
      </w:pPr>
    </w:p>
    <w:p w14:paraId="0F9A7283">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Empirically, rTsfNet achieves competitive or superior accuracy compared to several deep HAR baselines, even without using CNNs (Enokibori, 2024; Cai et al., 2025).</w:t>
      </w:r>
    </w:p>
    <w:p w14:paraId="0F9A7284">
      <w:pPr>
        <w:tabs>
          <w:tab w:val="center" w:pos="4683"/>
        </w:tabs>
        <w:rPr>
          <w:rFonts w:ascii="Times New Roman" w:hAnsi="Times New Roman" w:eastAsia="宋体" w:cs="Times New Roman"/>
          <w:sz w:val="24"/>
          <w:szCs w:val="24"/>
          <w:lang w:eastAsia="zh-CN"/>
        </w:rPr>
      </w:pPr>
    </w:p>
    <w:p w14:paraId="0F9A7285">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For a non-specialist, rTsfNet can be viewed as a “geometry-aware time-series feature network”: it explicitly adjusts for sensor orientation while learning a rich set of time-series features within the network itself.</w:t>
      </w:r>
    </w:p>
    <w:p w14:paraId="0F9A7286">
      <w:pPr>
        <w:tabs>
          <w:tab w:val="center" w:pos="4683"/>
        </w:tabs>
        <w:rPr>
          <w:rFonts w:ascii="Times New Roman" w:hAnsi="Times New Roman" w:eastAsia="宋体" w:cs="Times New Roman"/>
          <w:sz w:val="24"/>
          <w:szCs w:val="24"/>
          <w:lang w:eastAsia="zh-CN"/>
        </w:rPr>
      </w:pPr>
    </w:p>
    <w:p w14:paraId="0F9A7287">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Strengths and limitations.</w:t>
      </w:r>
    </w:p>
    <w:p w14:paraId="0F9A7288">
      <w:pPr>
        <w:tabs>
          <w:tab w:val="center" w:pos="4683"/>
        </w:tabs>
        <w:rPr>
          <w:rFonts w:ascii="Times New Roman" w:hAnsi="Times New Roman" w:eastAsia="宋体" w:cs="Times New Roman"/>
          <w:sz w:val="24"/>
          <w:szCs w:val="24"/>
          <w:lang w:eastAsia="zh-CN"/>
        </w:rPr>
      </w:pPr>
    </w:p>
    <w:p w14:paraId="0F9A7289">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Strengths</w:t>
      </w:r>
    </w:p>
    <w:p w14:paraId="0F9A728A">
      <w:pPr>
        <w:tabs>
          <w:tab w:val="center" w:pos="4683"/>
        </w:tabs>
        <w:rPr>
          <w:rFonts w:ascii="Times New Roman" w:hAnsi="Times New Roman" w:eastAsia="宋体" w:cs="Times New Roman"/>
          <w:sz w:val="24"/>
          <w:szCs w:val="24"/>
          <w:lang w:eastAsia="zh-CN"/>
        </w:rPr>
      </w:pPr>
    </w:p>
    <w:p w14:paraId="0F9A728B">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IMU-specific design that directly addresses 3D orientation variability;</w:t>
      </w:r>
    </w:p>
    <w:p w14:paraId="0F9A728C">
      <w:pPr>
        <w:tabs>
          <w:tab w:val="center" w:pos="4683"/>
        </w:tabs>
        <w:rPr>
          <w:rFonts w:ascii="Times New Roman" w:hAnsi="Times New Roman" w:eastAsia="宋体" w:cs="Times New Roman"/>
          <w:sz w:val="24"/>
          <w:szCs w:val="24"/>
          <w:lang w:eastAsia="zh-CN"/>
        </w:rPr>
      </w:pPr>
    </w:p>
    <w:p w14:paraId="0F9A728D">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Integrates physical priors (rotations) and feature engineering into a deep model, improving interpretability.</w:t>
      </w:r>
    </w:p>
    <w:p w14:paraId="0F9A728E">
      <w:pPr>
        <w:tabs>
          <w:tab w:val="center" w:pos="4683"/>
        </w:tabs>
        <w:rPr>
          <w:rFonts w:ascii="Times New Roman" w:hAnsi="Times New Roman" w:eastAsia="宋体" w:cs="Times New Roman"/>
          <w:sz w:val="24"/>
          <w:szCs w:val="24"/>
          <w:lang w:eastAsia="zh-CN"/>
        </w:rPr>
      </w:pPr>
    </w:p>
    <w:p w14:paraId="0F9A728F">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Limitations</w:t>
      </w:r>
    </w:p>
    <w:p w14:paraId="0F9A7290">
      <w:pPr>
        <w:tabs>
          <w:tab w:val="center" w:pos="4683"/>
        </w:tabs>
        <w:rPr>
          <w:rFonts w:ascii="Times New Roman" w:hAnsi="Times New Roman" w:eastAsia="宋体" w:cs="Times New Roman"/>
          <w:sz w:val="24"/>
          <w:szCs w:val="24"/>
          <w:lang w:eastAsia="zh-CN"/>
        </w:rPr>
      </w:pPr>
    </w:p>
    <w:p w14:paraId="0F9A7291">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The multi-head rotation and extensive TSF blocks introduce non-trivial parameter and compute overhead;</w:t>
      </w:r>
    </w:p>
    <w:p w14:paraId="0F9A7292">
      <w:pPr>
        <w:tabs>
          <w:tab w:val="center" w:pos="4683"/>
        </w:tabs>
        <w:rPr>
          <w:rFonts w:ascii="Times New Roman" w:hAnsi="Times New Roman" w:eastAsia="宋体" w:cs="Times New Roman"/>
          <w:sz w:val="24"/>
          <w:szCs w:val="24"/>
          <w:lang w:eastAsia="zh-CN"/>
        </w:rPr>
      </w:pPr>
    </w:p>
    <w:p w14:paraId="0F9A7293">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Existing evaluations cover a limited set of datasets, with little evidence on challenging LOSO settings such as RealWorld-HAR and LARa;</w:t>
      </w:r>
    </w:p>
    <w:p w14:paraId="0F9A7294">
      <w:pPr>
        <w:tabs>
          <w:tab w:val="center" w:pos="4683"/>
        </w:tabs>
        <w:rPr>
          <w:rFonts w:ascii="Times New Roman" w:hAnsi="Times New Roman" w:eastAsia="宋体" w:cs="Times New Roman"/>
          <w:sz w:val="24"/>
          <w:szCs w:val="24"/>
          <w:lang w:eastAsia="zh-CN"/>
        </w:rPr>
      </w:pPr>
    </w:p>
    <w:p w14:paraId="0F9A7295">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Calibration and resource–performance trade-offs have not been systematically analysed.</w:t>
      </w:r>
    </w:p>
    <w:p w14:paraId="0F9A7296">
      <w:pPr>
        <w:tabs>
          <w:tab w:val="center" w:pos="4683"/>
        </w:tabs>
        <w:rPr>
          <w:rFonts w:ascii="Times New Roman" w:hAnsi="Times New Roman" w:eastAsia="宋体" w:cs="Times New Roman"/>
          <w:sz w:val="24"/>
          <w:szCs w:val="24"/>
          <w:lang w:eastAsia="zh-CN"/>
        </w:rPr>
      </w:pPr>
    </w:p>
    <w:p w14:paraId="0F9A7297">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In this thesis, rTsfNet is included as a representative of “physics-aware + deep features” for IMU-HAR, and a lightweight variant of rTsfNet is developed that retains its core ideas (multi-head rotations and TSF extraction) while reducing redundancy for resource-constrained deployment.</w:t>
      </w:r>
    </w:p>
    <w:p w14:paraId="0F9A7298">
      <w:pPr>
        <w:tabs>
          <w:tab w:val="center" w:pos="4683"/>
        </w:tabs>
        <w:rPr>
          <w:rFonts w:ascii="Times New Roman" w:hAnsi="Times New Roman" w:eastAsia="宋体" w:cs="Times New Roman"/>
          <w:sz w:val="24"/>
          <w:szCs w:val="24"/>
          <w:lang w:eastAsia="zh-CN"/>
        </w:rPr>
      </w:pPr>
    </w:p>
    <w:p w14:paraId="0F9A7299">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5.5 DeepConvContext: Multi-Scale Context Modelling for HAR</w:t>
      </w:r>
    </w:p>
    <w:p w14:paraId="0F9A729A">
      <w:pPr>
        <w:tabs>
          <w:tab w:val="center" w:pos="4683"/>
        </w:tabs>
        <w:rPr>
          <w:rFonts w:ascii="Times New Roman" w:hAnsi="Times New Roman" w:eastAsia="宋体" w:cs="Times New Roman"/>
          <w:sz w:val="24"/>
          <w:szCs w:val="24"/>
          <w:lang w:eastAsia="zh-CN"/>
        </w:rPr>
      </w:pPr>
    </w:p>
    <w:p w14:paraId="0F9A729B">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As discussed in Chapter 4, DeepConvLSTM and related models combine CNNs and LSTMs but still treat each sliding window largely independently: context is modelled within a single window, not across windows.</w:t>
      </w:r>
    </w:p>
    <w:p w14:paraId="0F9A729C">
      <w:pPr>
        <w:tabs>
          <w:tab w:val="center" w:pos="4683"/>
        </w:tabs>
        <w:rPr>
          <w:rFonts w:ascii="Times New Roman" w:hAnsi="Times New Roman" w:eastAsia="宋体" w:cs="Times New Roman"/>
          <w:sz w:val="24"/>
          <w:szCs w:val="24"/>
          <w:lang w:eastAsia="zh-CN"/>
        </w:rPr>
      </w:pPr>
    </w:p>
    <w:p w14:paraId="0F9A729D">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DeepConvContext explicitly argues that:</w:t>
      </w:r>
    </w:p>
    <w:p w14:paraId="0F9A729E">
      <w:pPr>
        <w:tabs>
          <w:tab w:val="center" w:pos="4683"/>
        </w:tabs>
        <w:rPr>
          <w:rFonts w:ascii="Times New Roman" w:hAnsi="Times New Roman" w:eastAsia="宋体" w:cs="Times New Roman"/>
          <w:sz w:val="24"/>
          <w:szCs w:val="24"/>
          <w:lang w:eastAsia="zh-CN"/>
        </w:rPr>
      </w:pPr>
    </w:p>
    <w:p w14:paraId="0F9A729F">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In realistic HAR scenarios, we often need to understand both the “details inside a window” and the “relationships between windows”—for example, the phase of a pick-and-place task within a full warehouse workflow (Bock et al., 2025).</w:t>
      </w:r>
    </w:p>
    <w:p w14:paraId="0F9A72A0">
      <w:pPr>
        <w:tabs>
          <w:tab w:val="center" w:pos="4683"/>
        </w:tabs>
        <w:rPr>
          <w:rFonts w:ascii="Times New Roman" w:hAnsi="Times New Roman" w:eastAsia="宋体" w:cs="Times New Roman"/>
          <w:sz w:val="24"/>
          <w:szCs w:val="24"/>
          <w:lang w:eastAsia="zh-CN"/>
        </w:rPr>
      </w:pPr>
    </w:p>
    <w:p w14:paraId="0F9A72A1">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To this end, DeepConvContext proposes a multi-scale framework for time-series classification:</w:t>
      </w:r>
    </w:p>
    <w:p w14:paraId="0F9A72A2">
      <w:pPr>
        <w:tabs>
          <w:tab w:val="center" w:pos="4683"/>
        </w:tabs>
        <w:rPr>
          <w:rFonts w:ascii="Times New Roman" w:hAnsi="Times New Roman" w:eastAsia="宋体" w:cs="Times New Roman"/>
          <w:sz w:val="24"/>
          <w:szCs w:val="24"/>
          <w:lang w:eastAsia="zh-CN"/>
        </w:rPr>
      </w:pPr>
    </w:p>
    <w:p w14:paraId="0F9A72A3">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At the lower level, convolutional and LSTM modules extract intra-window features, akin to DeepConvLSTM.</w:t>
      </w:r>
    </w:p>
    <w:p w14:paraId="0F9A72A4">
      <w:pPr>
        <w:tabs>
          <w:tab w:val="center" w:pos="4683"/>
        </w:tabs>
        <w:rPr>
          <w:rFonts w:ascii="Times New Roman" w:hAnsi="Times New Roman" w:eastAsia="宋体" w:cs="Times New Roman"/>
          <w:sz w:val="24"/>
          <w:szCs w:val="24"/>
          <w:lang w:eastAsia="zh-CN"/>
        </w:rPr>
      </w:pPr>
    </w:p>
    <w:p w14:paraId="0F9A72A5">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At a higher level, window representations are arranged into temporal sequences, and an additional LSTM (or Bi-LSTM) models inter-window context over these sequences.</w:t>
      </w:r>
    </w:p>
    <w:p w14:paraId="0F9A72A6">
      <w:pPr>
        <w:tabs>
          <w:tab w:val="center" w:pos="4683"/>
        </w:tabs>
        <w:rPr>
          <w:rFonts w:ascii="Times New Roman" w:hAnsi="Times New Roman" w:eastAsia="宋体" w:cs="Times New Roman"/>
          <w:sz w:val="24"/>
          <w:szCs w:val="24"/>
          <w:lang w:eastAsia="zh-CN"/>
        </w:rPr>
      </w:pPr>
    </w:p>
    <w:p w14:paraId="0F9A72A7">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Multi-scale design (e.g. varying sequence lengths), residual connections and normalisation layers are introduced to stabilise training over long contexts.</w:t>
      </w:r>
    </w:p>
    <w:p w14:paraId="0F9A72A8">
      <w:pPr>
        <w:tabs>
          <w:tab w:val="center" w:pos="4683"/>
        </w:tabs>
        <w:rPr>
          <w:rFonts w:ascii="Times New Roman" w:hAnsi="Times New Roman" w:eastAsia="宋体" w:cs="Times New Roman"/>
          <w:sz w:val="24"/>
          <w:szCs w:val="24"/>
          <w:lang w:eastAsia="zh-CN"/>
        </w:rPr>
      </w:pPr>
    </w:p>
    <w:p w14:paraId="0F9A72A9">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Importantly, DeepConvContext deliberately relies on LSTM-based context modules rather than attention, and ablation studies show that these LSTM variants outperform several attention-based alternatives for inertial HAR (Bock et al., 2025). Across six HAR benchmarks, DeepConvContext improves F1 scores by around 10 percentage points on average over DeepConvLSTM, with gains exceeding 20 percentage points on some datasets.</w:t>
      </w:r>
    </w:p>
    <w:p w14:paraId="0F9A72AA">
      <w:pPr>
        <w:tabs>
          <w:tab w:val="center" w:pos="4683"/>
        </w:tabs>
        <w:rPr>
          <w:rFonts w:ascii="Times New Roman" w:hAnsi="Times New Roman" w:eastAsia="宋体" w:cs="Times New Roman"/>
          <w:sz w:val="24"/>
          <w:szCs w:val="24"/>
          <w:lang w:eastAsia="zh-CN"/>
        </w:rPr>
      </w:pPr>
    </w:p>
    <w:p w14:paraId="0F9A72AB">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For RealWorld-HAR and LARa, two aspects of the design are particularly attractive:</w:t>
      </w:r>
    </w:p>
    <w:p w14:paraId="0F9A72AC">
      <w:pPr>
        <w:tabs>
          <w:tab w:val="center" w:pos="4683"/>
        </w:tabs>
        <w:rPr>
          <w:rFonts w:ascii="Times New Roman" w:hAnsi="Times New Roman" w:eastAsia="宋体" w:cs="Times New Roman"/>
          <w:sz w:val="24"/>
          <w:szCs w:val="24"/>
          <w:lang w:eastAsia="zh-CN"/>
        </w:rPr>
      </w:pPr>
    </w:p>
    <w:p w14:paraId="0F9A72AD">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Cross-window context: e.g. in LARa, recognising whether a worker is at the beginning, middle or end of a pick sequence may depend on several preceding windows, not a single one.</w:t>
      </w:r>
    </w:p>
    <w:p w14:paraId="0F9A72AE">
      <w:pPr>
        <w:tabs>
          <w:tab w:val="center" w:pos="4683"/>
        </w:tabs>
        <w:rPr>
          <w:rFonts w:ascii="Times New Roman" w:hAnsi="Times New Roman" w:eastAsia="宋体" w:cs="Times New Roman"/>
          <w:sz w:val="24"/>
          <w:szCs w:val="24"/>
          <w:lang w:eastAsia="zh-CN"/>
        </w:rPr>
      </w:pPr>
    </w:p>
    <w:p w14:paraId="0F9A72AF">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Multi-scale structure: the model can handle both short-duration micro-actions and longer-duration phases.</w:t>
      </w:r>
    </w:p>
    <w:p w14:paraId="0F9A72B0">
      <w:pPr>
        <w:tabs>
          <w:tab w:val="center" w:pos="4683"/>
        </w:tabs>
        <w:rPr>
          <w:rFonts w:ascii="Times New Roman" w:hAnsi="Times New Roman" w:eastAsia="宋体" w:cs="Times New Roman"/>
          <w:sz w:val="24"/>
          <w:szCs w:val="24"/>
          <w:lang w:eastAsia="zh-CN"/>
        </w:rPr>
      </w:pPr>
    </w:p>
    <w:p w14:paraId="0F9A72B1">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However, there are also limitations:</w:t>
      </w:r>
    </w:p>
    <w:p w14:paraId="0F9A72B2">
      <w:pPr>
        <w:tabs>
          <w:tab w:val="center" w:pos="4683"/>
        </w:tabs>
        <w:rPr>
          <w:rFonts w:ascii="Times New Roman" w:hAnsi="Times New Roman" w:eastAsia="宋体" w:cs="Times New Roman"/>
          <w:sz w:val="24"/>
          <w:szCs w:val="24"/>
          <w:lang w:eastAsia="zh-CN"/>
        </w:rPr>
      </w:pPr>
    </w:p>
    <w:p w14:paraId="0F9A72B3">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Context modules are LSTM-based, which can be expensive to train and evaluate on long sequences and inherently sequential, reducing parallelism;</w:t>
      </w:r>
    </w:p>
    <w:p w14:paraId="0F9A72B4">
      <w:pPr>
        <w:tabs>
          <w:tab w:val="center" w:pos="4683"/>
        </w:tabs>
        <w:rPr>
          <w:rFonts w:ascii="Times New Roman" w:hAnsi="Times New Roman" w:eastAsia="宋体" w:cs="Times New Roman"/>
          <w:sz w:val="24"/>
          <w:szCs w:val="24"/>
          <w:lang w:eastAsia="zh-CN"/>
        </w:rPr>
      </w:pPr>
    </w:p>
    <w:p w14:paraId="0F9A72B5">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The original paper evaluates multiple HAR datasets but does not include RealWorld-HAR or LARa, and provides limited information on model size, latency and energy use;</w:t>
      </w:r>
    </w:p>
    <w:p w14:paraId="0F9A72B6">
      <w:pPr>
        <w:tabs>
          <w:tab w:val="center" w:pos="4683"/>
        </w:tabs>
        <w:rPr>
          <w:rFonts w:ascii="Times New Roman" w:hAnsi="Times New Roman" w:eastAsia="宋体" w:cs="Times New Roman"/>
          <w:sz w:val="24"/>
          <w:szCs w:val="24"/>
          <w:lang w:eastAsia="zh-CN"/>
        </w:rPr>
      </w:pPr>
    </w:p>
    <w:p w14:paraId="0F9A72B7">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As with most deep HAR work, calibration and rigorous significance testing are not central to the analysis.</w:t>
      </w:r>
    </w:p>
    <w:p w14:paraId="0F9A72B8">
      <w:pPr>
        <w:tabs>
          <w:tab w:val="center" w:pos="4683"/>
        </w:tabs>
        <w:rPr>
          <w:rFonts w:ascii="Times New Roman" w:hAnsi="Times New Roman" w:eastAsia="宋体" w:cs="Times New Roman"/>
          <w:sz w:val="24"/>
          <w:szCs w:val="24"/>
          <w:lang w:eastAsia="zh-CN"/>
        </w:rPr>
      </w:pPr>
    </w:p>
    <w:p w14:paraId="0F9A72B9">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In this thesis, several official DeepConvContext variants (e.g. unidirectional vs bidirectional LSTM context, single-layer inter-LSTM, and Bi-Attention variants) are adopted as strong context-aware baselines, and their design ideas are combined with Transformer modules in the proposed models.</w:t>
      </w:r>
    </w:p>
    <w:p w14:paraId="0F9A72BA">
      <w:pPr>
        <w:tabs>
          <w:tab w:val="center" w:pos="4683"/>
        </w:tabs>
        <w:rPr>
          <w:rFonts w:ascii="Times New Roman" w:hAnsi="Times New Roman" w:eastAsia="宋体" w:cs="Times New Roman"/>
          <w:sz w:val="24"/>
          <w:szCs w:val="24"/>
          <w:lang w:eastAsia="zh-CN"/>
        </w:rPr>
      </w:pPr>
    </w:p>
    <w:p w14:paraId="0F9A72BB">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5.6 Transformer Variants: Specialised Self-Attention for TSC and HAR</w:t>
      </w:r>
    </w:p>
    <w:p w14:paraId="0F9A72BC">
      <w:pPr>
        <w:tabs>
          <w:tab w:val="center" w:pos="4683"/>
        </w:tabs>
        <w:rPr>
          <w:rFonts w:ascii="Times New Roman" w:hAnsi="Times New Roman" w:eastAsia="宋体" w:cs="Times New Roman"/>
          <w:sz w:val="24"/>
          <w:szCs w:val="24"/>
          <w:lang w:eastAsia="zh-CN"/>
        </w:rPr>
      </w:pPr>
    </w:p>
    <w:p w14:paraId="0F9A72BD">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Chapter 4 already discussed the general trend of applying Transformers and self-attention to HAR. Here the focus is on architectures that adapt Transformers specifically to time series or IMU-based HAR.</w:t>
      </w:r>
    </w:p>
    <w:p w14:paraId="0F9A72BE">
      <w:pPr>
        <w:tabs>
          <w:tab w:val="center" w:pos="4683"/>
        </w:tabs>
        <w:rPr>
          <w:rFonts w:ascii="Times New Roman" w:hAnsi="Times New Roman" w:eastAsia="宋体" w:cs="Times New Roman"/>
          <w:sz w:val="24"/>
          <w:szCs w:val="24"/>
          <w:lang w:eastAsia="zh-CN"/>
        </w:rPr>
      </w:pPr>
    </w:p>
    <w:p w14:paraId="0F9A72BF">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In generic TSC, models such as FilterNet and PatchTST use frequency-domain filters, patching and channel-wise designs to make Transformers more suitable for long and high-dimensional sequences (Yi et al., 2023). Although these works target forecasting and generic classification, their ideas around efficient attention and multi-scale representations influence HAR-specific designs.</w:t>
      </w:r>
    </w:p>
    <w:p w14:paraId="0F9A72C0">
      <w:pPr>
        <w:tabs>
          <w:tab w:val="center" w:pos="4683"/>
        </w:tabs>
        <w:rPr>
          <w:rFonts w:ascii="Times New Roman" w:hAnsi="Times New Roman" w:eastAsia="宋体" w:cs="Times New Roman"/>
          <w:sz w:val="24"/>
          <w:szCs w:val="24"/>
          <w:lang w:eastAsia="zh-CN"/>
        </w:rPr>
      </w:pPr>
    </w:p>
    <w:p w14:paraId="0F9A72C1">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Within IMU-based HAR, several representative approaches have emerged:</w:t>
      </w:r>
    </w:p>
    <w:p w14:paraId="0F9A72C2">
      <w:pPr>
        <w:tabs>
          <w:tab w:val="center" w:pos="4683"/>
        </w:tabs>
        <w:rPr>
          <w:rFonts w:ascii="Times New Roman" w:hAnsi="Times New Roman" w:eastAsia="宋体" w:cs="Times New Roman"/>
          <w:sz w:val="24"/>
          <w:szCs w:val="24"/>
          <w:lang w:eastAsia="zh-CN"/>
        </w:rPr>
      </w:pPr>
    </w:p>
    <w:p w14:paraId="0F9A72C3">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Dirgová Luptáková et al. (2022) applied standard Transformer models to wearable-sensor HAR and compared them with CNN baselines, demonstrating that self-attention can indeed capture useful long-range dependencies.</w:t>
      </w:r>
    </w:p>
    <w:p w14:paraId="0F9A72C4">
      <w:pPr>
        <w:tabs>
          <w:tab w:val="center" w:pos="4683"/>
        </w:tabs>
        <w:rPr>
          <w:rFonts w:ascii="Times New Roman" w:hAnsi="Times New Roman" w:eastAsia="宋体" w:cs="Times New Roman"/>
          <w:sz w:val="24"/>
          <w:szCs w:val="24"/>
          <w:lang w:eastAsia="zh-CN"/>
        </w:rPr>
      </w:pPr>
    </w:p>
    <w:p w14:paraId="0F9A72C5">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Cao et al. (2023) proposed a sparse Transformer with channel attention, using CNNs as a front end and sparse self-attention for temporal modelling, while channel-wise attention highlights important sensor axes.</w:t>
      </w:r>
    </w:p>
    <w:p w14:paraId="0F9A72C6">
      <w:pPr>
        <w:tabs>
          <w:tab w:val="center" w:pos="4683"/>
        </w:tabs>
        <w:rPr>
          <w:rFonts w:ascii="Times New Roman" w:hAnsi="Times New Roman" w:eastAsia="宋体" w:cs="Times New Roman"/>
          <w:sz w:val="24"/>
          <w:szCs w:val="24"/>
          <w:lang w:eastAsia="zh-CN"/>
        </w:rPr>
      </w:pPr>
    </w:p>
    <w:p w14:paraId="0F9A72C7">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Sun et al. (2024) combined CNN and Transformer modules within a contrastive self-supervised framework: CNNs extract local features, Transformers model global context, and contrastive pre-training improves generalisation to unseen users and environments.</w:t>
      </w:r>
    </w:p>
    <w:p w14:paraId="0F9A72C8">
      <w:pPr>
        <w:tabs>
          <w:tab w:val="center" w:pos="4683"/>
        </w:tabs>
        <w:rPr>
          <w:rFonts w:ascii="Times New Roman" w:hAnsi="Times New Roman" w:eastAsia="宋体" w:cs="Times New Roman"/>
          <w:sz w:val="24"/>
          <w:szCs w:val="24"/>
          <w:lang w:eastAsia="zh-CN"/>
        </w:rPr>
      </w:pPr>
    </w:p>
    <w:p w14:paraId="0F9A72C9">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Leite et al. (2024) surveyed Transformer-based approaches for sensor-based HAR and concluded that, while attention can effectively model multi-scale dependencies and sensor interactions, it also increases data requirements and resource costs.</w:t>
      </w:r>
    </w:p>
    <w:p w14:paraId="0F9A72CA">
      <w:pPr>
        <w:tabs>
          <w:tab w:val="center" w:pos="4683"/>
        </w:tabs>
        <w:rPr>
          <w:rFonts w:ascii="Times New Roman" w:hAnsi="Times New Roman" w:eastAsia="宋体" w:cs="Times New Roman"/>
          <w:sz w:val="24"/>
          <w:szCs w:val="24"/>
          <w:lang w:eastAsia="zh-CN"/>
        </w:rPr>
      </w:pPr>
    </w:p>
    <w:p w14:paraId="0F9A72CB">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Overall, these Transformer variants share several common characteristics:</w:t>
      </w:r>
    </w:p>
    <w:p w14:paraId="0F9A72CC">
      <w:pPr>
        <w:tabs>
          <w:tab w:val="center" w:pos="4683"/>
        </w:tabs>
        <w:rPr>
          <w:rFonts w:ascii="Times New Roman" w:hAnsi="Times New Roman" w:eastAsia="宋体" w:cs="Times New Roman"/>
          <w:sz w:val="24"/>
          <w:szCs w:val="24"/>
          <w:lang w:eastAsia="zh-CN"/>
        </w:rPr>
      </w:pPr>
    </w:p>
    <w:p w14:paraId="0F9A72CD">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They typically use CNN front-ends plus Transformer context modules, rather than pure Transformers on raw series;</w:t>
      </w:r>
    </w:p>
    <w:p w14:paraId="0F9A72CE">
      <w:pPr>
        <w:tabs>
          <w:tab w:val="center" w:pos="4683"/>
        </w:tabs>
        <w:rPr>
          <w:rFonts w:ascii="Times New Roman" w:hAnsi="Times New Roman" w:eastAsia="宋体" w:cs="Times New Roman"/>
          <w:sz w:val="24"/>
          <w:szCs w:val="24"/>
          <w:lang w:eastAsia="zh-CN"/>
        </w:rPr>
      </w:pPr>
    </w:p>
    <w:p w14:paraId="0F9A72CF">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Some emphasise channel/sensor attention, others focus on efficient temporal attention (sparse or local attention);</w:t>
      </w:r>
    </w:p>
    <w:p w14:paraId="0F9A72D0">
      <w:pPr>
        <w:tabs>
          <w:tab w:val="center" w:pos="4683"/>
        </w:tabs>
        <w:rPr>
          <w:rFonts w:ascii="Times New Roman" w:hAnsi="Times New Roman" w:eastAsia="宋体" w:cs="Times New Roman"/>
          <w:sz w:val="24"/>
          <w:szCs w:val="24"/>
          <w:lang w:eastAsia="zh-CN"/>
        </w:rPr>
      </w:pPr>
    </w:p>
    <w:p w14:paraId="0F9A72D1">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Most studies are conducted on a small number of datasets and report primarily accuracy, with limited analysis of LOSO cross-subject generalisation, RealWorld-HAR/LARa, calibration or resource metrics (Leite et al., 2024).</w:t>
      </w:r>
    </w:p>
    <w:p w14:paraId="0F9A72D2">
      <w:pPr>
        <w:tabs>
          <w:tab w:val="center" w:pos="4683"/>
        </w:tabs>
        <w:rPr>
          <w:rFonts w:ascii="Times New Roman" w:hAnsi="Times New Roman" w:eastAsia="宋体" w:cs="Times New Roman"/>
          <w:sz w:val="24"/>
          <w:szCs w:val="24"/>
          <w:lang w:eastAsia="zh-CN"/>
        </w:rPr>
      </w:pPr>
    </w:p>
    <w:p w14:paraId="0F9A72D3">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Interestingly, DeepConvContext’s experiments show that in some inertial HAR tasks, LSTMs can outperform naive attention variants for context modelling (Bock et al., 2025). This suggests that, when designing Transformer-based HAR models, one must carefully consider:</w:t>
      </w:r>
    </w:p>
    <w:p w14:paraId="0F9A72D4">
      <w:pPr>
        <w:tabs>
          <w:tab w:val="center" w:pos="4683"/>
        </w:tabs>
        <w:rPr>
          <w:rFonts w:ascii="Times New Roman" w:hAnsi="Times New Roman" w:eastAsia="宋体" w:cs="Times New Roman"/>
          <w:sz w:val="24"/>
          <w:szCs w:val="24"/>
          <w:lang w:eastAsia="zh-CN"/>
        </w:rPr>
      </w:pPr>
    </w:p>
    <w:p w14:paraId="0F9A72D5">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When self-attention is genuinely necessary;</w:t>
      </w:r>
    </w:p>
    <w:p w14:paraId="0F9A72D6">
      <w:pPr>
        <w:tabs>
          <w:tab w:val="center" w:pos="4683"/>
        </w:tabs>
        <w:rPr>
          <w:rFonts w:ascii="Times New Roman" w:hAnsi="Times New Roman" w:eastAsia="宋体" w:cs="Times New Roman"/>
          <w:sz w:val="24"/>
          <w:szCs w:val="24"/>
          <w:lang w:eastAsia="zh-CN"/>
        </w:rPr>
      </w:pPr>
    </w:p>
    <w:p w14:paraId="0F9A72D7">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How to share roles between attention, convolutions and LSTMs;</w:t>
      </w:r>
    </w:p>
    <w:p w14:paraId="0F9A72D8">
      <w:pPr>
        <w:tabs>
          <w:tab w:val="center" w:pos="4683"/>
        </w:tabs>
        <w:rPr>
          <w:rFonts w:ascii="Times New Roman" w:hAnsi="Times New Roman" w:eastAsia="宋体" w:cs="Times New Roman"/>
          <w:sz w:val="24"/>
          <w:szCs w:val="24"/>
          <w:lang w:eastAsia="zh-CN"/>
        </w:rPr>
      </w:pPr>
    </w:p>
    <w:p w14:paraId="0F9A72D9">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Whether accuracy gains justify the increases in model size and latency, especially on wearable devices.</w:t>
      </w:r>
    </w:p>
    <w:p w14:paraId="0F9A72DA">
      <w:pPr>
        <w:tabs>
          <w:tab w:val="center" w:pos="4683"/>
        </w:tabs>
        <w:rPr>
          <w:rFonts w:ascii="Times New Roman" w:hAnsi="Times New Roman" w:eastAsia="宋体" w:cs="Times New Roman"/>
          <w:sz w:val="24"/>
          <w:szCs w:val="24"/>
          <w:lang w:eastAsia="zh-CN"/>
        </w:rPr>
      </w:pPr>
    </w:p>
    <w:p w14:paraId="0F9A72DB">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The two new models proposed later in this thesis are designed precisely with these questions in mind: they build on rTsfNet and DeepConvContext while incorporating lightweight Transformer or attention units to enhance long-range and cross-modal modelling, yet remain compatible with strict resource constraints.</w:t>
      </w:r>
    </w:p>
    <w:p w14:paraId="0F9A72DC">
      <w:pPr>
        <w:tabs>
          <w:tab w:val="center" w:pos="4683"/>
        </w:tabs>
        <w:rPr>
          <w:rFonts w:ascii="Times New Roman" w:hAnsi="Times New Roman" w:eastAsia="宋体" w:cs="Times New Roman"/>
          <w:sz w:val="24"/>
          <w:szCs w:val="24"/>
          <w:lang w:eastAsia="zh-CN"/>
        </w:rPr>
      </w:pPr>
    </w:p>
    <w:p w14:paraId="0F9A72DD">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5.7 Summary: Implications and Remaining Gaps</w:t>
      </w:r>
    </w:p>
    <w:p w14:paraId="0F9A72DE">
      <w:pPr>
        <w:tabs>
          <w:tab w:val="center" w:pos="4683"/>
        </w:tabs>
        <w:rPr>
          <w:rFonts w:ascii="Times New Roman" w:hAnsi="Times New Roman" w:eastAsia="宋体" w:cs="Times New Roman"/>
          <w:sz w:val="24"/>
          <w:szCs w:val="24"/>
          <w:lang w:eastAsia="zh-CN"/>
        </w:rPr>
      </w:pPr>
    </w:p>
    <w:p w14:paraId="0F9A72DF">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The architectures reviewed in this chapter can be summarised as follows:</w:t>
      </w:r>
    </w:p>
    <w:p w14:paraId="0F9A72E0">
      <w:pPr>
        <w:tabs>
          <w:tab w:val="center" w:pos="4683"/>
        </w:tabs>
        <w:rPr>
          <w:rFonts w:ascii="Times New Roman" w:hAnsi="Times New Roman" w:eastAsia="宋体" w:cs="Times New Roman"/>
          <w:sz w:val="24"/>
          <w:szCs w:val="24"/>
          <w:lang w:eastAsia="zh-CN"/>
        </w:rPr>
      </w:pPr>
    </w:p>
    <w:p w14:paraId="0F9A72E1">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InceptionTime provides a powerful multi-scale convolutional baseline for TSC and HAR, but its ensemble form is resource-intensive and has not been systematically evaluated on RealWorld-HAR or LARa under LOSO, calibration and resource metrics.</w:t>
      </w:r>
    </w:p>
    <w:p w14:paraId="0F9A72E2">
      <w:pPr>
        <w:tabs>
          <w:tab w:val="center" w:pos="4683"/>
        </w:tabs>
        <w:rPr>
          <w:rFonts w:ascii="Times New Roman" w:hAnsi="Times New Roman" w:eastAsia="宋体" w:cs="Times New Roman"/>
          <w:sz w:val="24"/>
          <w:szCs w:val="24"/>
          <w:lang w:eastAsia="zh-CN"/>
        </w:rPr>
      </w:pPr>
    </w:p>
    <w:p w14:paraId="0F9A72E3">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ROCKET/MiniRocket/MultiRocket deliver an appealing combination of extreme speed and high accuracy, using random or structured convolutional transforms plus linear classifiers. Yet, their sensitivity to windowing and sensor configurations in HAR, as well as their calibration and resource profiles, are still under-explored.</w:t>
      </w:r>
    </w:p>
    <w:p w14:paraId="0F9A72E4">
      <w:pPr>
        <w:tabs>
          <w:tab w:val="center" w:pos="4683"/>
        </w:tabs>
        <w:rPr>
          <w:rFonts w:ascii="Times New Roman" w:hAnsi="Times New Roman" w:eastAsia="宋体" w:cs="Times New Roman"/>
          <w:sz w:val="24"/>
          <w:szCs w:val="24"/>
          <w:lang w:eastAsia="zh-CN"/>
        </w:rPr>
      </w:pPr>
    </w:p>
    <w:p w14:paraId="0F9A72E5">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rTsfNet exemplifies “physics-aware deep modelling” for IMU-HAR, combining multi-head 3D rotations with differentiable TSF extraction. While promising in terms of accuracy, its complexity, generalisation to more challenging datasets and integration into a unified evaluation framework remain open issues.</w:t>
      </w:r>
    </w:p>
    <w:p w14:paraId="0F9A72E6">
      <w:pPr>
        <w:tabs>
          <w:tab w:val="center" w:pos="4683"/>
        </w:tabs>
        <w:rPr>
          <w:rFonts w:ascii="Times New Roman" w:hAnsi="Times New Roman" w:eastAsia="宋体" w:cs="Times New Roman"/>
          <w:sz w:val="24"/>
          <w:szCs w:val="24"/>
          <w:lang w:eastAsia="zh-CN"/>
        </w:rPr>
      </w:pPr>
    </w:p>
    <w:p w14:paraId="0F9A72E7">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DeepConvContext extends DeepConvLSTM with multi-scale cross-window context modelling and yields substantial gains on several HAR benchmarks. However, its LSTM-based context modules are relatively heavy, and its behaviour on RealWorld-HAR/LARa, as well as its calibration and resource characteristics, require further investigation.</w:t>
      </w:r>
    </w:p>
    <w:p w14:paraId="0F9A72E8">
      <w:pPr>
        <w:tabs>
          <w:tab w:val="center" w:pos="4683"/>
        </w:tabs>
        <w:rPr>
          <w:rFonts w:ascii="Times New Roman" w:hAnsi="Times New Roman" w:eastAsia="宋体" w:cs="Times New Roman"/>
          <w:sz w:val="24"/>
          <w:szCs w:val="24"/>
          <w:lang w:eastAsia="zh-CN"/>
        </w:rPr>
      </w:pPr>
    </w:p>
    <w:p w14:paraId="0F9A72E9">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Transformer variants introduce flexible global dependency modelling into HAR, but currently face challenges around data demands, training stability and deployment efficiency, and have not yet been extensively studied on complex LOSO settings.</w:t>
      </w:r>
    </w:p>
    <w:p w14:paraId="0F9A72EA">
      <w:pPr>
        <w:tabs>
          <w:tab w:val="center" w:pos="4683"/>
        </w:tabs>
        <w:rPr>
          <w:rFonts w:ascii="Times New Roman" w:hAnsi="Times New Roman" w:eastAsia="宋体" w:cs="Times New Roman"/>
          <w:sz w:val="24"/>
          <w:szCs w:val="24"/>
          <w:lang w:eastAsia="zh-CN"/>
        </w:rPr>
      </w:pPr>
    </w:p>
    <w:p w14:paraId="0F9A72EB">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These observations directly shape the research agenda pursued in this thesis:</w:t>
      </w:r>
    </w:p>
    <w:p w14:paraId="0F9A72EC">
      <w:pPr>
        <w:tabs>
          <w:tab w:val="center" w:pos="4683"/>
        </w:tabs>
        <w:rPr>
          <w:rFonts w:ascii="Times New Roman" w:hAnsi="Times New Roman" w:eastAsia="宋体" w:cs="Times New Roman"/>
          <w:sz w:val="24"/>
          <w:szCs w:val="24"/>
          <w:lang w:eastAsia="zh-CN"/>
        </w:rPr>
      </w:pPr>
    </w:p>
    <w:p w14:paraId="0F9A72ED">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At the model level</w:t>
      </w:r>
    </w:p>
    <w:p w14:paraId="0F9A72EE">
      <w:pPr>
        <w:tabs>
          <w:tab w:val="center" w:pos="4683"/>
        </w:tabs>
        <w:rPr>
          <w:rFonts w:ascii="Times New Roman" w:hAnsi="Times New Roman" w:eastAsia="宋体" w:cs="Times New Roman"/>
          <w:sz w:val="24"/>
          <w:szCs w:val="24"/>
          <w:lang w:eastAsia="zh-CN"/>
        </w:rPr>
      </w:pPr>
    </w:p>
    <w:p w14:paraId="0F9A72EF">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Use InceptionTime and MiniRocket/MultiRocket as strong convolutional/transform-based baselines;</w:t>
      </w:r>
    </w:p>
    <w:p w14:paraId="0F9A72F0">
      <w:pPr>
        <w:tabs>
          <w:tab w:val="center" w:pos="4683"/>
        </w:tabs>
        <w:rPr>
          <w:rFonts w:ascii="Times New Roman" w:hAnsi="Times New Roman" w:eastAsia="宋体" w:cs="Times New Roman"/>
          <w:sz w:val="24"/>
          <w:szCs w:val="24"/>
          <w:lang w:eastAsia="zh-CN"/>
        </w:rPr>
      </w:pPr>
    </w:p>
    <w:p w14:paraId="0F9A72F1">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Use rTsfNet and DeepConvContext as representatives of “IMU-specific” and “context-rich” architectures;</w:t>
      </w:r>
    </w:p>
    <w:p w14:paraId="0F9A72F2">
      <w:pPr>
        <w:tabs>
          <w:tab w:val="center" w:pos="4683"/>
        </w:tabs>
        <w:rPr>
          <w:rFonts w:ascii="Times New Roman" w:hAnsi="Times New Roman" w:eastAsia="宋体" w:cs="Times New Roman"/>
          <w:sz w:val="24"/>
          <w:szCs w:val="24"/>
          <w:lang w:eastAsia="zh-CN"/>
        </w:rPr>
      </w:pPr>
    </w:p>
    <w:p w14:paraId="0F9A72F3">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Build two new lightweight models that combine multi-head 3D rotations, TSF extraction, convolutions and Transformer/LSTM context modules in a deployment-friendly way.</w:t>
      </w:r>
    </w:p>
    <w:p w14:paraId="0F9A72F4">
      <w:pPr>
        <w:tabs>
          <w:tab w:val="center" w:pos="4683"/>
        </w:tabs>
        <w:rPr>
          <w:rFonts w:ascii="Times New Roman" w:hAnsi="Times New Roman" w:eastAsia="宋体" w:cs="Times New Roman"/>
          <w:sz w:val="24"/>
          <w:szCs w:val="24"/>
          <w:lang w:eastAsia="zh-CN"/>
        </w:rPr>
      </w:pPr>
    </w:p>
    <w:p w14:paraId="0F9A72F5">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At the evaluation level</w:t>
      </w:r>
    </w:p>
    <w:p w14:paraId="0F9A72F6">
      <w:pPr>
        <w:tabs>
          <w:tab w:val="center" w:pos="4683"/>
        </w:tabs>
        <w:rPr>
          <w:rFonts w:ascii="Times New Roman" w:hAnsi="Times New Roman" w:eastAsia="宋体" w:cs="Times New Roman"/>
          <w:sz w:val="24"/>
          <w:szCs w:val="24"/>
          <w:lang w:eastAsia="zh-CN"/>
        </w:rPr>
      </w:pPr>
    </w:p>
    <w:p w14:paraId="0F9A72F7">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Place all these models under a unified experimental protocol on RealWorld-HAR and LARa with LOSO cross-subject splits;</w:t>
      </w:r>
    </w:p>
    <w:p w14:paraId="0F9A72F8">
      <w:pPr>
        <w:tabs>
          <w:tab w:val="center" w:pos="4683"/>
        </w:tabs>
        <w:rPr>
          <w:rFonts w:ascii="Times New Roman" w:hAnsi="Times New Roman" w:eastAsia="宋体" w:cs="Times New Roman"/>
          <w:sz w:val="24"/>
          <w:szCs w:val="24"/>
          <w:lang w:eastAsia="zh-CN"/>
        </w:rPr>
      </w:pPr>
    </w:p>
    <w:p w14:paraId="0F9A72F9">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Evaluate them along five dimensions: LOSO macro-F1, subject-level statistical significance, calibration quality (ECE/Brier/NLL), robustness (window/overlap/channel configurations) and resource usage (model size, latency, energy proxies).</w:t>
      </w:r>
    </w:p>
    <w:p w14:paraId="0F9A72FA">
      <w:pPr>
        <w:tabs>
          <w:tab w:val="center" w:pos="4683"/>
        </w:tabs>
        <w:rPr>
          <w:rFonts w:ascii="Times New Roman" w:hAnsi="Times New Roman" w:eastAsia="宋体" w:cs="Times New Roman"/>
          <w:sz w:val="24"/>
          <w:szCs w:val="24"/>
          <w:lang w:eastAsia="zh-CN"/>
        </w:rPr>
      </w:pPr>
    </w:p>
    <w:p w14:paraId="0F9A72FB">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The next chapter turns to this evaluation methodology in detail, arguing that comparing “mean F1 scores” alone is insufficient, and outlining the statistical tests, calibration analyses and robustness studies that underpin the empirical chapters of this thesis.</w:t>
      </w:r>
    </w:p>
    <w:p w14:paraId="0F9A72FC">
      <w:pPr>
        <w:tabs>
          <w:tab w:val="center" w:pos="4683"/>
        </w:tabs>
        <w:rPr>
          <w:rFonts w:ascii="Times New Roman" w:hAnsi="Times New Roman" w:eastAsia="宋体" w:cs="Times New Roman"/>
          <w:sz w:val="24"/>
          <w:szCs w:val="24"/>
          <w:lang w:eastAsia="zh-CN"/>
        </w:rPr>
      </w:pPr>
    </w:p>
    <w:p w14:paraId="0F9A72FD">
      <w:pPr>
        <w:tabs>
          <w:tab w:val="center" w:pos="4683"/>
        </w:tabs>
        <w:rPr>
          <w:rFonts w:ascii="Times New Roman" w:hAnsi="Times New Roman" w:eastAsia="宋体" w:cs="Times New Roman"/>
          <w:sz w:val="24"/>
          <w:szCs w:val="24"/>
          <w:lang w:eastAsia="zh-CN"/>
        </w:rPr>
      </w:pPr>
    </w:p>
    <w:p w14:paraId="0F9A72FE">
      <w:pPr>
        <w:tabs>
          <w:tab w:val="center" w:pos="4683"/>
        </w:tabs>
        <w:rPr>
          <w:rFonts w:ascii="Times New Roman" w:hAnsi="Times New Roman" w:eastAsia="宋体" w:cs="Times New Roman"/>
          <w:sz w:val="28"/>
          <w:szCs w:val="28"/>
          <w:lang w:eastAsia="zh-CN"/>
        </w:rPr>
      </w:pPr>
      <w:r>
        <w:rPr>
          <w:rFonts w:ascii="Times New Roman" w:hAnsi="Times New Roman" w:eastAsia="宋体" w:cs="Times New Roman"/>
          <w:sz w:val="28"/>
          <w:szCs w:val="28"/>
          <w:lang w:eastAsia="zh-CN"/>
        </w:rPr>
        <w:t>6.Evaluation Methodology: Protocols, Metrics, Calibration, and Statistical Testing</w:t>
      </w:r>
    </w:p>
    <w:p w14:paraId="0F9A72FF">
      <w:pPr>
        <w:tabs>
          <w:tab w:val="center" w:pos="4683"/>
        </w:tabs>
        <w:rPr>
          <w:rFonts w:ascii="Times New Roman" w:hAnsi="Times New Roman" w:eastAsia="宋体" w:cs="Times New Roman"/>
          <w:sz w:val="28"/>
          <w:szCs w:val="28"/>
          <w:lang w:eastAsia="zh-CN"/>
        </w:rPr>
      </w:pPr>
    </w:p>
    <w:p w14:paraId="0F9A7300">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The previous chapters have focused primarily on what the models look like; this chapter turns to an equally crucial but often overlooked question: how these models are evaluated. In HAR, the very same model can yield performance figures of completely different magnitudes under different settings—such as random splits versus subject-wise splits, or with versus without post-hoc calibration (Bragança et al., 2022; Hinkle &amp; Metsis, 2021).</w:t>
      </w:r>
    </w:p>
    <w:p w14:paraId="0F9A7301">
      <w:pPr>
        <w:tabs>
          <w:tab w:val="center" w:pos="4683"/>
        </w:tabs>
        <w:rPr>
          <w:rFonts w:ascii="Times New Roman" w:hAnsi="Times New Roman" w:eastAsia="宋体" w:cs="Times New Roman"/>
          <w:sz w:val="28"/>
          <w:szCs w:val="28"/>
          <w:lang w:eastAsia="zh-CN"/>
        </w:rPr>
      </w:pPr>
    </w:p>
    <w:p w14:paraId="0F9A7302">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For a technically literate reader who is not a HAR specialist, this chapter can be read as follows: we first fix the “rules of the game” (evaluation protocols), then define “how we keep score” (performance and calibration metrics), and finally explain “how we judge who is truly better” (statistical tests and effect sizes).</w:t>
      </w:r>
    </w:p>
    <w:p w14:paraId="0F9A7303">
      <w:pPr>
        <w:tabs>
          <w:tab w:val="center" w:pos="4683"/>
        </w:tabs>
        <w:rPr>
          <w:rFonts w:ascii="Times New Roman" w:hAnsi="Times New Roman" w:eastAsia="宋体" w:cs="Times New Roman"/>
          <w:sz w:val="24"/>
          <w:szCs w:val="24"/>
          <w:lang w:eastAsia="zh-CN"/>
        </w:rPr>
      </w:pPr>
    </w:p>
    <w:p w14:paraId="0F9A7304">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6.1 Evaluation Protocols: Why Subject-wise LOSO?</w:t>
      </w:r>
    </w:p>
    <w:p w14:paraId="0F9A7305">
      <w:pPr>
        <w:tabs>
          <w:tab w:val="center" w:pos="4683"/>
        </w:tabs>
        <w:rPr>
          <w:rFonts w:ascii="Times New Roman" w:hAnsi="Times New Roman" w:eastAsia="宋体" w:cs="Times New Roman"/>
          <w:sz w:val="24"/>
          <w:szCs w:val="24"/>
          <w:lang w:eastAsia="zh-CN"/>
        </w:rPr>
      </w:pPr>
    </w:p>
    <w:p w14:paraId="0F9A7306">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A distinctive feature of HAR data is its grouped structure: a large number of sliding windows originate from a relatively small number of subjects. Each subject has their own gait, movement habits, and wearing style. If we randomly split all windows into training and test sets, windows from the same subject almost always appear in both sets. The model thus “sees” that person’s style during training, and its generalisation ability is likely to be substantially overestimated (Bragança et al., 2022; Hinkle &amp; Metsis, 2021).</w:t>
      </w:r>
    </w:p>
    <w:p w14:paraId="0F9A7307">
      <w:pPr>
        <w:tabs>
          <w:tab w:val="center" w:pos="4683"/>
        </w:tabs>
        <w:rPr>
          <w:rFonts w:ascii="Times New Roman" w:hAnsi="Times New Roman" w:eastAsia="宋体" w:cs="Times New Roman"/>
          <w:sz w:val="24"/>
          <w:szCs w:val="24"/>
          <w:lang w:eastAsia="zh-CN"/>
        </w:rPr>
      </w:pPr>
    </w:p>
    <w:p w14:paraId="0F9A7308">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Several studies have systematically compared different splitting strategies:</w:t>
      </w:r>
    </w:p>
    <w:p w14:paraId="0F9A7309">
      <w:pPr>
        <w:tabs>
          <w:tab w:val="center" w:pos="4683"/>
        </w:tabs>
        <w:rPr>
          <w:rFonts w:ascii="Times New Roman" w:hAnsi="Times New Roman" w:eastAsia="宋体" w:cs="Times New Roman"/>
          <w:sz w:val="24"/>
          <w:szCs w:val="24"/>
          <w:lang w:eastAsia="zh-CN"/>
        </w:rPr>
      </w:pPr>
    </w:p>
    <w:p w14:paraId="0F9A730A">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Random split at the window level: typically yields the highest, but most optimistic, numbers.</w:t>
      </w:r>
    </w:p>
    <w:p w14:paraId="0F9A730B">
      <w:pPr>
        <w:tabs>
          <w:tab w:val="center" w:pos="4683"/>
        </w:tabs>
        <w:rPr>
          <w:rFonts w:ascii="Times New Roman" w:hAnsi="Times New Roman" w:eastAsia="宋体" w:cs="Times New Roman"/>
          <w:sz w:val="24"/>
          <w:szCs w:val="24"/>
          <w:lang w:eastAsia="zh-CN"/>
        </w:rPr>
      </w:pPr>
    </w:p>
    <w:p w14:paraId="0F9A730C">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k-fold cross-validation without grouping by subject: somewhat stricter, but still suffers from leakage of subject-specific information.</w:t>
      </w:r>
    </w:p>
    <w:p w14:paraId="0F9A730D">
      <w:pPr>
        <w:tabs>
          <w:tab w:val="center" w:pos="4683"/>
        </w:tabs>
        <w:rPr>
          <w:rFonts w:ascii="Times New Roman" w:hAnsi="Times New Roman" w:eastAsia="宋体" w:cs="Times New Roman"/>
          <w:sz w:val="24"/>
          <w:szCs w:val="24"/>
          <w:lang w:eastAsia="zh-CN"/>
        </w:rPr>
      </w:pPr>
    </w:p>
    <w:p w14:paraId="0F9A730E">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Leave-One-Subject-Out (LOSO): in each fold, all windows from one subject are held out for testing, and the remaining subjects form the training set.</w:t>
      </w:r>
    </w:p>
    <w:p w14:paraId="0F9A730F">
      <w:pPr>
        <w:tabs>
          <w:tab w:val="center" w:pos="4683"/>
        </w:tabs>
        <w:rPr>
          <w:rFonts w:ascii="Times New Roman" w:hAnsi="Times New Roman" w:eastAsia="宋体" w:cs="Times New Roman"/>
          <w:sz w:val="24"/>
          <w:szCs w:val="24"/>
          <w:lang w:eastAsia="zh-CN"/>
        </w:rPr>
      </w:pPr>
    </w:p>
    <w:p w14:paraId="0F9A7310">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Bragança et al. (2022) showed that on smartphone-based HAR, models that achieve over 90% accuracy under random splits can drop by more than ten percentage points under LOSO. Hinkle and Metsis (2021) similarly argued that subject-grouped cross-validation and LOSO better approximate performance on truly unseen users, whereas random splits are almost always overly optimistic. Gholamiangonabadi et al. (2020), focusing on deep neural networks for wearable HAR, explicitly recommended LOSO for model selection and reporting, in order to avoid overfitting to particular individuals.</w:t>
      </w:r>
    </w:p>
    <w:p w14:paraId="0F9A7311">
      <w:pPr>
        <w:tabs>
          <w:tab w:val="center" w:pos="4683"/>
        </w:tabs>
        <w:rPr>
          <w:rFonts w:ascii="Times New Roman" w:hAnsi="Times New Roman" w:eastAsia="宋体" w:cs="Times New Roman"/>
          <w:sz w:val="24"/>
          <w:szCs w:val="24"/>
          <w:lang w:eastAsia="zh-CN"/>
        </w:rPr>
      </w:pPr>
    </w:p>
    <w:p w14:paraId="0F9A7312">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In light of the properties of RealWorld-HAR and LARa discussed in Chapter 2, this thesis adopts the following choices:</w:t>
      </w:r>
    </w:p>
    <w:p w14:paraId="0F9A7313">
      <w:pPr>
        <w:tabs>
          <w:tab w:val="center" w:pos="4683"/>
        </w:tabs>
        <w:rPr>
          <w:rFonts w:ascii="Times New Roman" w:hAnsi="Times New Roman" w:eastAsia="宋体" w:cs="Times New Roman"/>
          <w:sz w:val="24"/>
          <w:szCs w:val="24"/>
          <w:lang w:eastAsia="zh-CN"/>
        </w:rPr>
      </w:pPr>
    </w:p>
    <w:p w14:paraId="0F9A7314">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Subject-wise LOSO as the unified evaluation protocol: in each fold, one subject’s entire data are used as the test set and the remaining subjects form the training set, iterating over all subjects.</w:t>
      </w:r>
    </w:p>
    <w:p w14:paraId="0F9A7315">
      <w:pPr>
        <w:tabs>
          <w:tab w:val="center" w:pos="4683"/>
        </w:tabs>
        <w:rPr>
          <w:rFonts w:ascii="Times New Roman" w:hAnsi="Times New Roman" w:eastAsia="宋体" w:cs="Times New Roman"/>
          <w:sz w:val="24"/>
          <w:szCs w:val="24"/>
          <w:lang w:eastAsia="zh-CN"/>
        </w:rPr>
      </w:pPr>
    </w:p>
    <w:p w14:paraId="0F9A7316">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Subject as the statistical unit: each model thus yields a vector of per-subject macro-F1 scores, which are used both for reporting mean ± standard deviation and for subsequent Friedman, Wilcoxon and effect-size analyses.</w:t>
      </w:r>
    </w:p>
    <w:p w14:paraId="0F9A7317">
      <w:pPr>
        <w:tabs>
          <w:tab w:val="center" w:pos="4683"/>
        </w:tabs>
        <w:rPr>
          <w:rFonts w:ascii="Times New Roman" w:hAnsi="Times New Roman" w:eastAsia="宋体" w:cs="Times New Roman"/>
          <w:sz w:val="24"/>
          <w:szCs w:val="24"/>
          <w:lang w:eastAsia="zh-CN"/>
        </w:rPr>
      </w:pPr>
    </w:p>
    <w:p w14:paraId="0F9A7318">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No window-level random splits: to avoid reporting inflated metrics on RealWorld-HAR and LARa that do not reflect realistic deployment conditions.</w:t>
      </w:r>
    </w:p>
    <w:p w14:paraId="0F9A7319">
      <w:pPr>
        <w:tabs>
          <w:tab w:val="center" w:pos="4683"/>
        </w:tabs>
        <w:rPr>
          <w:rFonts w:ascii="Times New Roman" w:hAnsi="Times New Roman" w:eastAsia="宋体" w:cs="Times New Roman"/>
          <w:sz w:val="24"/>
          <w:szCs w:val="24"/>
          <w:lang w:eastAsia="zh-CN"/>
        </w:rPr>
      </w:pPr>
    </w:p>
    <w:p w14:paraId="0F9A731A">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The cost of this choice is a larger number of training–test cycles. The benefit is that almost all reported numbers can be interpreted as “performance on a subject unseen during training”, which closely matches the real-world problem we ultimately care about.</w:t>
      </w:r>
    </w:p>
    <w:p w14:paraId="0F9A731B">
      <w:pPr>
        <w:tabs>
          <w:tab w:val="center" w:pos="4683"/>
        </w:tabs>
        <w:rPr>
          <w:rFonts w:ascii="Times New Roman" w:hAnsi="Times New Roman" w:eastAsia="宋体" w:cs="Times New Roman"/>
          <w:sz w:val="24"/>
          <w:szCs w:val="24"/>
          <w:lang w:eastAsia="zh-CN"/>
        </w:rPr>
      </w:pPr>
    </w:p>
    <w:p w14:paraId="0F9A731C">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6.2 Classification Metrics and Error Analysis: From Accuracy to Macro-F1 and Top-K Confusions</w:t>
      </w:r>
    </w:p>
    <w:p w14:paraId="0F9A731D">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6.2.1 Limitations of Accuracy and the Role of Macro-F1</w:t>
      </w:r>
    </w:p>
    <w:p w14:paraId="0F9A731E">
      <w:pPr>
        <w:tabs>
          <w:tab w:val="center" w:pos="4683"/>
        </w:tabs>
        <w:rPr>
          <w:rFonts w:ascii="Times New Roman" w:hAnsi="Times New Roman" w:eastAsia="宋体" w:cs="Times New Roman"/>
          <w:sz w:val="24"/>
          <w:szCs w:val="24"/>
          <w:lang w:eastAsia="zh-CN"/>
        </w:rPr>
      </w:pPr>
    </w:p>
    <w:p w14:paraId="0F9A731F">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In multi-class classification, the most straightforward metric is overall accuracy. However, in many HAR datasets—and especially in LARa—the class distribution is severely imbalanced: for instance, “Handling” activities occupy most of the timeline, while some synchronisation or idle activities are relatively rare (Niemann et al., 2020; Bock et al., 2022).</w:t>
      </w:r>
    </w:p>
    <w:p w14:paraId="0F9A7320">
      <w:pPr>
        <w:tabs>
          <w:tab w:val="center" w:pos="4683"/>
        </w:tabs>
        <w:rPr>
          <w:rFonts w:ascii="Times New Roman" w:hAnsi="Times New Roman" w:eastAsia="宋体" w:cs="Times New Roman"/>
          <w:sz w:val="24"/>
          <w:szCs w:val="24"/>
          <w:lang w:eastAsia="zh-CN"/>
        </w:rPr>
      </w:pPr>
    </w:p>
    <w:p w14:paraId="0F9A7321">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Under such imbalance, accuracy can be misleading:</w:t>
      </w:r>
    </w:p>
    <w:p w14:paraId="0F9A7322">
      <w:pPr>
        <w:tabs>
          <w:tab w:val="center" w:pos="4683"/>
        </w:tabs>
        <w:rPr>
          <w:rFonts w:ascii="Times New Roman" w:hAnsi="Times New Roman" w:eastAsia="宋体" w:cs="Times New Roman"/>
          <w:sz w:val="24"/>
          <w:szCs w:val="24"/>
          <w:lang w:eastAsia="zh-CN"/>
        </w:rPr>
      </w:pPr>
    </w:p>
    <w:p w14:paraId="0F9A7323">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A model that simply predicts the majority class (e.g. “Handling”) for most windows can achieve deceptively high accuracy.</w:t>
      </w:r>
    </w:p>
    <w:p w14:paraId="0F9A7324">
      <w:pPr>
        <w:tabs>
          <w:tab w:val="center" w:pos="4683"/>
        </w:tabs>
        <w:rPr>
          <w:rFonts w:ascii="Times New Roman" w:hAnsi="Times New Roman" w:eastAsia="宋体" w:cs="Times New Roman"/>
          <w:sz w:val="24"/>
          <w:szCs w:val="24"/>
          <w:lang w:eastAsia="zh-CN"/>
        </w:rPr>
      </w:pPr>
    </w:p>
    <w:p w14:paraId="0F9A7325">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At the same time, it may perform very poorly on rare but critical activities (e.g. unsafe postures or erroneous operations).</w:t>
      </w:r>
    </w:p>
    <w:p w14:paraId="0F9A7326">
      <w:pPr>
        <w:tabs>
          <w:tab w:val="center" w:pos="4683"/>
        </w:tabs>
        <w:rPr>
          <w:rFonts w:ascii="Times New Roman" w:hAnsi="Times New Roman" w:eastAsia="宋体" w:cs="Times New Roman"/>
          <w:sz w:val="24"/>
          <w:szCs w:val="24"/>
          <w:lang w:eastAsia="zh-CN"/>
        </w:rPr>
      </w:pPr>
    </w:p>
    <w:p w14:paraId="0F9A7327">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For this reason, many recent HAR studies prefer F1-score, and especially macro-averaged F1 (macro-F1) (Bulling et al., 2014; Bock et al., 2022).</w:t>
      </w:r>
    </w:p>
    <w:p w14:paraId="0F9A7328">
      <w:pPr>
        <w:tabs>
          <w:tab w:val="center" w:pos="4683"/>
        </w:tabs>
        <w:rPr>
          <w:rFonts w:ascii="Times New Roman" w:hAnsi="Times New Roman" w:eastAsia="宋体" w:cs="Times New Roman"/>
          <w:sz w:val="24"/>
          <w:szCs w:val="24"/>
          <w:lang w:eastAsia="zh-CN"/>
        </w:rPr>
      </w:pPr>
    </w:p>
    <w:p w14:paraId="0F9A7329">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F1 can be seen as the harmonic mean of precision and recall:</w:t>
      </w:r>
    </w:p>
    <w:p w14:paraId="0F9A732A">
      <w:pPr>
        <w:tabs>
          <w:tab w:val="center" w:pos="4683"/>
        </w:tabs>
        <w:rPr>
          <w:rFonts w:ascii="Times New Roman" w:hAnsi="Times New Roman" w:eastAsia="宋体" w:cs="Times New Roman"/>
          <w:sz w:val="24"/>
          <w:szCs w:val="24"/>
          <w:lang w:eastAsia="zh-CN"/>
        </w:rPr>
      </w:pPr>
    </w:p>
    <w:p w14:paraId="0F9A732B">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Precision measures “how many of the windows predicted as a given class are actually correct”.</w:t>
      </w:r>
    </w:p>
    <w:p w14:paraId="0F9A732C">
      <w:pPr>
        <w:tabs>
          <w:tab w:val="center" w:pos="4683"/>
        </w:tabs>
        <w:rPr>
          <w:rFonts w:ascii="Times New Roman" w:hAnsi="Times New Roman" w:eastAsia="宋体" w:cs="Times New Roman"/>
          <w:sz w:val="24"/>
          <w:szCs w:val="24"/>
          <w:lang w:eastAsia="zh-CN"/>
        </w:rPr>
      </w:pPr>
    </w:p>
    <w:p w14:paraId="0F9A732D">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Recall measures “how many windows of a given true class are correctly detected”.</w:t>
      </w:r>
    </w:p>
    <w:p w14:paraId="0F9A732E">
      <w:pPr>
        <w:tabs>
          <w:tab w:val="center" w:pos="4683"/>
        </w:tabs>
        <w:rPr>
          <w:rFonts w:ascii="Times New Roman" w:hAnsi="Times New Roman" w:eastAsia="宋体" w:cs="Times New Roman"/>
          <w:sz w:val="24"/>
          <w:szCs w:val="24"/>
          <w:lang w:eastAsia="zh-CN"/>
        </w:rPr>
      </w:pPr>
    </w:p>
    <w:p w14:paraId="0F9A732F">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Macro-F1 computes F1 for each class separately, then averages across classes. This gives each activity equal weight, preventing frequent classes from dominating the evaluation.</w:t>
      </w:r>
    </w:p>
    <w:p w14:paraId="0F9A7330">
      <w:pPr>
        <w:tabs>
          <w:tab w:val="center" w:pos="4683"/>
        </w:tabs>
        <w:rPr>
          <w:rFonts w:ascii="Times New Roman" w:hAnsi="Times New Roman" w:eastAsia="宋体" w:cs="Times New Roman"/>
          <w:sz w:val="24"/>
          <w:szCs w:val="24"/>
          <w:lang w:eastAsia="zh-CN"/>
        </w:rPr>
      </w:pPr>
    </w:p>
    <w:p w14:paraId="0F9A7331">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In this thesis:</w:t>
      </w:r>
    </w:p>
    <w:p w14:paraId="0F9A7332">
      <w:pPr>
        <w:tabs>
          <w:tab w:val="center" w:pos="4683"/>
        </w:tabs>
        <w:rPr>
          <w:rFonts w:ascii="Times New Roman" w:hAnsi="Times New Roman" w:eastAsia="宋体" w:cs="Times New Roman"/>
          <w:sz w:val="24"/>
          <w:szCs w:val="24"/>
          <w:lang w:eastAsia="zh-CN"/>
        </w:rPr>
      </w:pPr>
    </w:p>
    <w:p w14:paraId="0F9A7333">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All models on RealWorld-HAR and LARa report LOSO macro-F1 (mean ± standard deviation) as the primary performance metric.</w:t>
      </w:r>
    </w:p>
    <w:p w14:paraId="0F9A7334">
      <w:pPr>
        <w:tabs>
          <w:tab w:val="center" w:pos="4683"/>
        </w:tabs>
        <w:rPr>
          <w:rFonts w:ascii="Times New Roman" w:hAnsi="Times New Roman" w:eastAsia="宋体" w:cs="Times New Roman"/>
          <w:sz w:val="24"/>
          <w:szCs w:val="24"/>
          <w:lang w:eastAsia="zh-CN"/>
        </w:rPr>
      </w:pPr>
    </w:p>
    <w:p w14:paraId="0F9A7335">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Accuracy and weighted F1 are still computed for internal analysis, but they are not the focus of the main result tables.</w:t>
      </w:r>
    </w:p>
    <w:p w14:paraId="0F9A7336">
      <w:pPr>
        <w:tabs>
          <w:tab w:val="center" w:pos="4683"/>
        </w:tabs>
        <w:rPr>
          <w:rFonts w:ascii="Times New Roman" w:hAnsi="Times New Roman" w:eastAsia="宋体" w:cs="Times New Roman"/>
          <w:sz w:val="24"/>
          <w:szCs w:val="24"/>
          <w:lang w:eastAsia="zh-CN"/>
        </w:rPr>
      </w:pPr>
    </w:p>
    <w:p w14:paraId="0F9A7337">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6.2.2 Per-Class Performance and Top-K Confusion Pairs</w:t>
      </w:r>
    </w:p>
    <w:p w14:paraId="0F9A7338">
      <w:pPr>
        <w:tabs>
          <w:tab w:val="center" w:pos="4683"/>
        </w:tabs>
        <w:rPr>
          <w:rFonts w:ascii="Times New Roman" w:hAnsi="Times New Roman" w:eastAsia="宋体" w:cs="Times New Roman"/>
          <w:sz w:val="24"/>
          <w:szCs w:val="24"/>
          <w:lang w:eastAsia="zh-CN"/>
        </w:rPr>
      </w:pPr>
    </w:p>
    <w:p w14:paraId="0F9A7339">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Even a single macro-F1 value is insufficient to understand model behaviour. Modern HAR evaluations therefore often inspect:</w:t>
      </w:r>
    </w:p>
    <w:p w14:paraId="0F9A733A">
      <w:pPr>
        <w:tabs>
          <w:tab w:val="center" w:pos="4683"/>
        </w:tabs>
        <w:rPr>
          <w:rFonts w:ascii="Times New Roman" w:hAnsi="Times New Roman" w:eastAsia="宋体" w:cs="Times New Roman"/>
          <w:sz w:val="24"/>
          <w:szCs w:val="24"/>
          <w:lang w:eastAsia="zh-CN"/>
        </w:rPr>
      </w:pPr>
    </w:p>
    <w:p w14:paraId="0F9A733B">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Confusion matrices, which show, for each true class, how many windows are predicted as each possible class.</w:t>
      </w:r>
    </w:p>
    <w:p w14:paraId="0F9A733C">
      <w:pPr>
        <w:tabs>
          <w:tab w:val="center" w:pos="4683"/>
        </w:tabs>
        <w:rPr>
          <w:rFonts w:ascii="Times New Roman" w:hAnsi="Times New Roman" w:eastAsia="宋体" w:cs="Times New Roman"/>
          <w:sz w:val="24"/>
          <w:szCs w:val="24"/>
          <w:lang w:eastAsia="zh-CN"/>
        </w:rPr>
      </w:pPr>
    </w:p>
    <w:p w14:paraId="0F9A733D">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Top-K confusion pairs, i.e., the K pairs of classes that are most frequently confused.</w:t>
      </w:r>
    </w:p>
    <w:p w14:paraId="0F9A733E">
      <w:pPr>
        <w:tabs>
          <w:tab w:val="center" w:pos="4683"/>
        </w:tabs>
        <w:rPr>
          <w:rFonts w:ascii="Times New Roman" w:hAnsi="Times New Roman" w:eastAsia="宋体" w:cs="Times New Roman"/>
          <w:sz w:val="24"/>
          <w:szCs w:val="24"/>
          <w:lang w:eastAsia="zh-CN"/>
        </w:rPr>
      </w:pPr>
    </w:p>
    <w:p w14:paraId="0F9A733F">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For example, in RealWorld-HAR, “stairs_up” and “stairs_down” are not only similar in their inertial signatures but also especially prone to confusion when window length and overlap are not well tuned. In LARa, different variants of “Handling” at different heights or with different arm configurations are likewise easy to misclassify. Examining Top-K confusion pairs helps to:</w:t>
      </w:r>
    </w:p>
    <w:p w14:paraId="0F9A7340">
      <w:pPr>
        <w:tabs>
          <w:tab w:val="center" w:pos="4683"/>
        </w:tabs>
        <w:rPr>
          <w:rFonts w:ascii="Times New Roman" w:hAnsi="Times New Roman" w:eastAsia="宋体" w:cs="Times New Roman"/>
          <w:sz w:val="24"/>
          <w:szCs w:val="24"/>
          <w:lang w:eastAsia="zh-CN"/>
        </w:rPr>
      </w:pPr>
    </w:p>
    <w:p w14:paraId="0F9A7341">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Identify whether certain labels are overly fine-grained or inconsistently annotated.</w:t>
      </w:r>
    </w:p>
    <w:p w14:paraId="0F9A7342">
      <w:pPr>
        <w:tabs>
          <w:tab w:val="center" w:pos="4683"/>
        </w:tabs>
        <w:rPr>
          <w:rFonts w:ascii="Times New Roman" w:hAnsi="Times New Roman" w:eastAsia="宋体" w:cs="Times New Roman"/>
          <w:sz w:val="24"/>
          <w:szCs w:val="24"/>
          <w:lang w:eastAsia="zh-CN"/>
        </w:rPr>
      </w:pPr>
    </w:p>
    <w:p w14:paraId="0F9A7343">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Distinguish errors due to sensor limitations (e.g. a single waist-worn IMU cannot easily distinguish up vs. down stairs) from those due to model limitations.</w:t>
      </w:r>
    </w:p>
    <w:p w14:paraId="0F9A7344">
      <w:pPr>
        <w:tabs>
          <w:tab w:val="center" w:pos="4683"/>
        </w:tabs>
        <w:rPr>
          <w:rFonts w:ascii="Times New Roman" w:hAnsi="Times New Roman" w:eastAsia="宋体" w:cs="Times New Roman"/>
          <w:sz w:val="24"/>
          <w:szCs w:val="24"/>
          <w:lang w:eastAsia="zh-CN"/>
        </w:rPr>
      </w:pPr>
    </w:p>
    <w:p w14:paraId="0F9A7345">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In this thesis, for each dataset we list the main Top-K confusion pairs and provide qualitative analysis and visualisation for representative difficult cases.</w:t>
      </w:r>
    </w:p>
    <w:p w14:paraId="0F9A7346">
      <w:pPr>
        <w:tabs>
          <w:tab w:val="center" w:pos="4683"/>
        </w:tabs>
        <w:rPr>
          <w:rFonts w:ascii="Times New Roman" w:hAnsi="Times New Roman" w:eastAsia="宋体" w:cs="Times New Roman"/>
          <w:sz w:val="24"/>
          <w:szCs w:val="24"/>
          <w:lang w:eastAsia="zh-CN"/>
        </w:rPr>
      </w:pPr>
    </w:p>
    <w:p w14:paraId="0F9A7347">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6.2.3 Subject-level Performance and Boxplots</w:t>
      </w:r>
    </w:p>
    <w:p w14:paraId="0F9A7348">
      <w:pPr>
        <w:tabs>
          <w:tab w:val="center" w:pos="4683"/>
        </w:tabs>
        <w:rPr>
          <w:rFonts w:ascii="Times New Roman" w:hAnsi="Times New Roman" w:eastAsia="宋体" w:cs="Times New Roman"/>
          <w:sz w:val="24"/>
          <w:szCs w:val="24"/>
          <w:lang w:eastAsia="zh-CN"/>
        </w:rPr>
      </w:pPr>
    </w:p>
    <w:p w14:paraId="0F9A7349">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Another frequently overlooked dimension is variation across subjects. Hinkle and Metsis (2021) showed that—even on the same dataset—a single model’s accuracy can differ by more than 20 percentage points between subjects. Overall averages can easily conceal such disparities.</w:t>
      </w:r>
    </w:p>
    <w:p w14:paraId="0F9A734A">
      <w:pPr>
        <w:tabs>
          <w:tab w:val="center" w:pos="4683"/>
        </w:tabs>
        <w:rPr>
          <w:rFonts w:ascii="Times New Roman" w:hAnsi="Times New Roman" w:eastAsia="宋体" w:cs="Times New Roman"/>
          <w:sz w:val="24"/>
          <w:szCs w:val="24"/>
          <w:lang w:eastAsia="zh-CN"/>
        </w:rPr>
      </w:pPr>
    </w:p>
    <w:p w14:paraId="0F9A734B">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Accordingly, this thesis adopts the following practices:</w:t>
      </w:r>
    </w:p>
    <w:p w14:paraId="0F9A734C">
      <w:pPr>
        <w:tabs>
          <w:tab w:val="center" w:pos="4683"/>
        </w:tabs>
        <w:rPr>
          <w:rFonts w:ascii="Times New Roman" w:hAnsi="Times New Roman" w:eastAsia="宋体" w:cs="Times New Roman"/>
          <w:sz w:val="24"/>
          <w:szCs w:val="24"/>
          <w:lang w:eastAsia="zh-CN"/>
        </w:rPr>
      </w:pPr>
    </w:p>
    <w:p w14:paraId="0F9A734D">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For each model, we compute macro-F1 separately for each subject.</w:t>
      </w:r>
    </w:p>
    <w:p w14:paraId="0F9A734E">
      <w:pPr>
        <w:tabs>
          <w:tab w:val="center" w:pos="4683"/>
        </w:tabs>
        <w:rPr>
          <w:rFonts w:ascii="Times New Roman" w:hAnsi="Times New Roman" w:eastAsia="宋体" w:cs="Times New Roman"/>
          <w:sz w:val="24"/>
          <w:szCs w:val="24"/>
          <w:lang w:eastAsia="zh-CN"/>
        </w:rPr>
      </w:pPr>
    </w:p>
    <w:p w14:paraId="0F9A734F">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We use boxplots to visualise the distribution of per-subject scores (median, quartiles, extreme values).</w:t>
      </w:r>
    </w:p>
    <w:p w14:paraId="0F9A7350">
      <w:pPr>
        <w:tabs>
          <w:tab w:val="center" w:pos="4683"/>
        </w:tabs>
        <w:rPr>
          <w:rFonts w:ascii="Times New Roman" w:hAnsi="Times New Roman" w:eastAsia="宋体" w:cs="Times New Roman"/>
          <w:sz w:val="24"/>
          <w:szCs w:val="24"/>
          <w:lang w:eastAsia="zh-CN"/>
        </w:rPr>
      </w:pPr>
    </w:p>
    <w:p w14:paraId="0F9A7351">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Where useful, we also show per-subject line plots to highlight which models perform more robustly on “difficult subjects”.</w:t>
      </w:r>
    </w:p>
    <w:p w14:paraId="0F9A7352">
      <w:pPr>
        <w:tabs>
          <w:tab w:val="center" w:pos="4683"/>
        </w:tabs>
        <w:rPr>
          <w:rFonts w:ascii="Times New Roman" w:hAnsi="Times New Roman" w:eastAsia="宋体" w:cs="Times New Roman"/>
          <w:sz w:val="24"/>
          <w:szCs w:val="24"/>
          <w:lang w:eastAsia="zh-CN"/>
        </w:rPr>
      </w:pPr>
    </w:p>
    <w:p w14:paraId="0F9A7353">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This allows readers not only to see which model has the highest mean macro-F1, but also to understand:</w:t>
      </w:r>
    </w:p>
    <w:p w14:paraId="0F9A7354">
      <w:pPr>
        <w:tabs>
          <w:tab w:val="center" w:pos="4683"/>
        </w:tabs>
        <w:rPr>
          <w:rFonts w:ascii="Times New Roman" w:hAnsi="Times New Roman" w:eastAsia="宋体" w:cs="Times New Roman"/>
          <w:sz w:val="24"/>
          <w:szCs w:val="24"/>
          <w:lang w:eastAsia="zh-CN"/>
        </w:rPr>
      </w:pPr>
    </w:p>
    <w:p w14:paraId="0F9A7355">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Which models achieve excellent performance on a few subjects but are unstable on others.</w:t>
      </w:r>
    </w:p>
    <w:p w14:paraId="0F9A7356">
      <w:pPr>
        <w:tabs>
          <w:tab w:val="center" w:pos="4683"/>
        </w:tabs>
        <w:rPr>
          <w:rFonts w:ascii="Times New Roman" w:hAnsi="Times New Roman" w:eastAsia="宋体" w:cs="Times New Roman"/>
          <w:sz w:val="24"/>
          <w:szCs w:val="24"/>
          <w:lang w:eastAsia="zh-CN"/>
        </w:rPr>
      </w:pPr>
    </w:p>
    <w:p w14:paraId="0F9A7357">
      <w:pPr>
        <w:tabs>
          <w:tab w:val="center" w:pos="4683"/>
        </w:tabs>
        <w:rPr>
          <w:rFonts w:ascii="Times New Roman" w:hAnsi="Times New Roman" w:eastAsia="宋体" w:cs="Times New Roman"/>
          <w:sz w:val="24"/>
          <w:szCs w:val="24"/>
          <w:lang w:eastAsia="zh-CN"/>
        </w:rPr>
      </w:pPr>
    </w:p>
    <w:p w14:paraId="0F9A7358">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Which models, while perhaps slightly lower in mean macro-F1, are consistently strong across all subjects and may thus be preferable in safety-critical deployments.</w:t>
      </w:r>
    </w:p>
    <w:p w14:paraId="0F9A7359">
      <w:pPr>
        <w:tabs>
          <w:tab w:val="center" w:pos="4683"/>
        </w:tabs>
        <w:rPr>
          <w:rFonts w:ascii="Times New Roman" w:hAnsi="Times New Roman" w:eastAsia="宋体" w:cs="Times New Roman"/>
          <w:sz w:val="24"/>
          <w:szCs w:val="24"/>
          <w:lang w:eastAsia="zh-CN"/>
        </w:rPr>
      </w:pPr>
    </w:p>
    <w:p w14:paraId="0F9A735A">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In addition, the thesis presents and analyses selected difficult windows in the time and/or frequency domain, to help explain typical error patterns from a signal-level perspective.</w:t>
      </w:r>
    </w:p>
    <w:p w14:paraId="0F9A735B">
      <w:pPr>
        <w:tabs>
          <w:tab w:val="center" w:pos="4683"/>
        </w:tabs>
        <w:rPr>
          <w:rFonts w:ascii="Times New Roman" w:hAnsi="Times New Roman" w:eastAsia="宋体" w:cs="Times New Roman"/>
          <w:sz w:val="24"/>
          <w:szCs w:val="24"/>
          <w:lang w:eastAsia="zh-CN"/>
        </w:rPr>
      </w:pPr>
    </w:p>
    <w:p w14:paraId="0F9A735C">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6.3 Statistical Tests and Effect Sizes: Beyond “Is It Significant?”</w:t>
      </w:r>
    </w:p>
    <w:p w14:paraId="0F9A735D">
      <w:pPr>
        <w:tabs>
          <w:tab w:val="center" w:pos="4683"/>
        </w:tabs>
        <w:rPr>
          <w:rFonts w:ascii="Times New Roman" w:hAnsi="Times New Roman" w:eastAsia="宋体" w:cs="Times New Roman"/>
          <w:sz w:val="24"/>
          <w:szCs w:val="24"/>
          <w:lang w:eastAsia="zh-CN"/>
        </w:rPr>
      </w:pPr>
    </w:p>
    <w:p w14:paraId="0F9A735E">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When comparing more than ten models on RealWorld-HAR and LARa, it is not sufficient to rely on means and standard deviations alone. Statistical tests tell us whether observed differences are likely to be genuine rather than due to subject-level noise, while effect sizes quantify how large these differences are in practical terms.</w:t>
      </w:r>
    </w:p>
    <w:p w14:paraId="0F9A735F">
      <w:pPr>
        <w:tabs>
          <w:tab w:val="center" w:pos="4683"/>
        </w:tabs>
        <w:rPr>
          <w:rFonts w:ascii="Times New Roman" w:hAnsi="Times New Roman" w:eastAsia="宋体" w:cs="Times New Roman"/>
          <w:sz w:val="24"/>
          <w:szCs w:val="24"/>
          <w:lang w:eastAsia="zh-CN"/>
        </w:rPr>
      </w:pPr>
    </w:p>
    <w:p w14:paraId="0F9A7360">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6.3.1 Friedman Test with Nemenyi and Wilcoxon Post-hoc Analyses</w:t>
      </w:r>
    </w:p>
    <w:p w14:paraId="0F9A7361">
      <w:pPr>
        <w:tabs>
          <w:tab w:val="center" w:pos="4683"/>
        </w:tabs>
        <w:rPr>
          <w:rFonts w:ascii="Times New Roman" w:hAnsi="Times New Roman" w:eastAsia="宋体" w:cs="Times New Roman"/>
          <w:sz w:val="24"/>
          <w:szCs w:val="24"/>
          <w:lang w:eastAsia="zh-CN"/>
        </w:rPr>
      </w:pPr>
    </w:p>
    <w:p w14:paraId="0F9A7362">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In the setting of multiple models evaluated on multiple “datasets” (here, subjects), Demšar (2006) recommends the Friedman test rather than classical ANOVA, because the latter requires strong normality and homoscedasticity assumptions that performance metrics often violate (Demšar, 2006).</w:t>
      </w:r>
    </w:p>
    <w:p w14:paraId="0F9A7363">
      <w:pPr>
        <w:tabs>
          <w:tab w:val="center" w:pos="4683"/>
        </w:tabs>
        <w:rPr>
          <w:rFonts w:ascii="Times New Roman" w:hAnsi="Times New Roman" w:eastAsia="宋体" w:cs="Times New Roman"/>
          <w:sz w:val="24"/>
          <w:szCs w:val="24"/>
          <w:lang w:eastAsia="zh-CN"/>
        </w:rPr>
      </w:pPr>
    </w:p>
    <w:p w14:paraId="0F9A7364">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Intuitively, the Friedman test works as follows:</w:t>
      </w:r>
    </w:p>
    <w:p w14:paraId="0F9A7365">
      <w:pPr>
        <w:tabs>
          <w:tab w:val="center" w:pos="4683"/>
        </w:tabs>
        <w:rPr>
          <w:rFonts w:ascii="Times New Roman" w:hAnsi="Times New Roman" w:eastAsia="宋体" w:cs="Times New Roman"/>
          <w:sz w:val="24"/>
          <w:szCs w:val="24"/>
          <w:lang w:eastAsia="zh-CN"/>
        </w:rPr>
      </w:pPr>
    </w:p>
    <w:p w14:paraId="0F9A7366">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For each subject, rank all models by macro-F1 (rank 1 = best, rank k = worst).</w:t>
      </w:r>
    </w:p>
    <w:p w14:paraId="0F9A7367">
      <w:pPr>
        <w:tabs>
          <w:tab w:val="center" w:pos="4683"/>
        </w:tabs>
        <w:rPr>
          <w:rFonts w:ascii="Times New Roman" w:hAnsi="Times New Roman" w:eastAsia="宋体" w:cs="Times New Roman"/>
          <w:sz w:val="24"/>
          <w:szCs w:val="24"/>
          <w:lang w:eastAsia="zh-CN"/>
        </w:rPr>
      </w:pPr>
    </w:p>
    <w:p w14:paraId="0F9A7368">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Examine whether the average ranks differ more than would be expected by random fluctuations.</w:t>
      </w:r>
    </w:p>
    <w:p w14:paraId="0F9A7369">
      <w:pPr>
        <w:tabs>
          <w:tab w:val="center" w:pos="4683"/>
        </w:tabs>
        <w:rPr>
          <w:rFonts w:ascii="Times New Roman" w:hAnsi="Times New Roman" w:eastAsia="宋体" w:cs="Times New Roman"/>
          <w:sz w:val="24"/>
          <w:szCs w:val="24"/>
          <w:lang w:eastAsia="zh-CN"/>
        </w:rPr>
      </w:pPr>
    </w:p>
    <w:p w14:paraId="0F9A736A">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If the Friedman test rejects the null hypothesis of “all models have the same average rank”, we conduct post-hoc tests, typically:</w:t>
      </w:r>
    </w:p>
    <w:p w14:paraId="0F9A736B">
      <w:pPr>
        <w:tabs>
          <w:tab w:val="center" w:pos="4683"/>
        </w:tabs>
        <w:rPr>
          <w:rFonts w:ascii="Times New Roman" w:hAnsi="Times New Roman" w:eastAsia="宋体" w:cs="Times New Roman"/>
          <w:sz w:val="24"/>
          <w:szCs w:val="24"/>
          <w:lang w:eastAsia="zh-CN"/>
        </w:rPr>
      </w:pPr>
    </w:p>
    <w:p w14:paraId="0F9A736C">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Nemenyi test, which compares differences in average rank between every pair of models against a critical difference. This is useful for presenting average rank diagrams (Demšar, 2006).</w:t>
      </w:r>
    </w:p>
    <w:p w14:paraId="0F9A736D">
      <w:pPr>
        <w:tabs>
          <w:tab w:val="center" w:pos="4683"/>
        </w:tabs>
        <w:rPr>
          <w:rFonts w:ascii="Times New Roman" w:hAnsi="Times New Roman" w:eastAsia="宋体" w:cs="Times New Roman"/>
          <w:sz w:val="24"/>
          <w:szCs w:val="24"/>
          <w:lang w:eastAsia="zh-CN"/>
        </w:rPr>
      </w:pPr>
    </w:p>
    <w:p w14:paraId="0F9A736E">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Paired Wilcoxon signed-rank tests, used when focusing on pairwise comparisons between a chosen reference model (for example, one of the proposed models) and each competitor. Since it uses paired data (subject-wise performance), it has relatively high statistical power.</w:t>
      </w:r>
    </w:p>
    <w:p w14:paraId="0F9A736F">
      <w:pPr>
        <w:tabs>
          <w:tab w:val="center" w:pos="4683"/>
        </w:tabs>
        <w:rPr>
          <w:rFonts w:ascii="Times New Roman" w:hAnsi="Times New Roman" w:eastAsia="宋体" w:cs="Times New Roman"/>
          <w:sz w:val="24"/>
          <w:szCs w:val="24"/>
          <w:lang w:eastAsia="zh-CN"/>
        </w:rPr>
      </w:pPr>
    </w:p>
    <w:p w14:paraId="0F9A7370">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This thesis therefore uses Friedman + Nemenyi to provide a global picture, and paired Wilcoxon tests for pairwise comparisons among key model combinations, reporting p-values at a 5% significance level.</w:t>
      </w:r>
    </w:p>
    <w:p w14:paraId="0F9A7371">
      <w:pPr>
        <w:tabs>
          <w:tab w:val="center" w:pos="4683"/>
        </w:tabs>
        <w:rPr>
          <w:rFonts w:ascii="Times New Roman" w:hAnsi="Times New Roman" w:eastAsia="宋体" w:cs="Times New Roman"/>
          <w:sz w:val="24"/>
          <w:szCs w:val="24"/>
          <w:lang w:eastAsia="zh-CN"/>
        </w:rPr>
      </w:pPr>
    </w:p>
    <w:p w14:paraId="0F9A7372">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6.3.2 Cliff’s δ as a Non-parametric Effect Size</w:t>
      </w:r>
    </w:p>
    <w:p w14:paraId="0F9A7373">
      <w:pPr>
        <w:tabs>
          <w:tab w:val="center" w:pos="4683"/>
        </w:tabs>
        <w:rPr>
          <w:rFonts w:ascii="Times New Roman" w:hAnsi="Times New Roman" w:eastAsia="宋体" w:cs="Times New Roman"/>
          <w:sz w:val="24"/>
          <w:szCs w:val="24"/>
          <w:lang w:eastAsia="zh-CN"/>
        </w:rPr>
      </w:pPr>
    </w:p>
    <w:p w14:paraId="0F9A7374">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p-values answer “is there evidence of a difference?”, but not “how large is the difference?”. In HAR, the number of subjects is typically small to moderate (tens at most), and score distributions often deviate from normality. In such cases, effect sizes based on means and standard deviations (e.g. Cohen’s d) may not be robust.</w:t>
      </w:r>
    </w:p>
    <w:p w14:paraId="0F9A7375">
      <w:pPr>
        <w:tabs>
          <w:tab w:val="center" w:pos="4683"/>
        </w:tabs>
        <w:rPr>
          <w:rFonts w:ascii="Times New Roman" w:hAnsi="Times New Roman" w:eastAsia="宋体" w:cs="Times New Roman"/>
          <w:sz w:val="24"/>
          <w:szCs w:val="24"/>
          <w:lang w:eastAsia="zh-CN"/>
        </w:rPr>
      </w:pPr>
    </w:p>
    <w:p w14:paraId="0F9A7376">
      <w:pPr>
        <w:tabs>
          <w:tab w:val="center" w:pos="4683"/>
        </w:tabs>
        <w:rPr>
          <w:rFonts w:ascii="Times New Roman" w:hAnsi="Times New Roman" w:eastAsia="宋体" w:cs="Times New Roman"/>
          <w:sz w:val="24"/>
          <w:szCs w:val="24"/>
          <w:lang w:eastAsia="zh-CN"/>
        </w:rPr>
      </w:pPr>
    </w:p>
    <w:p w14:paraId="0F9A7377">
      <w:pPr>
        <w:tabs>
          <w:tab w:val="center" w:pos="4683"/>
        </w:tabs>
        <w:rPr>
          <w:rFonts w:ascii="Times New Roman" w:hAnsi="Times New Roman" w:eastAsia="宋体" w:cs="Times New Roman"/>
          <w:sz w:val="24"/>
          <w:szCs w:val="24"/>
          <w:lang w:eastAsia="zh-CN"/>
        </w:rPr>
      </w:pPr>
    </w:p>
    <w:p w14:paraId="0F9A7378">
      <w:pPr>
        <w:tabs>
          <w:tab w:val="center" w:pos="4683"/>
        </w:tabs>
        <w:rPr>
          <w:rFonts w:ascii="Times New Roman" w:hAnsi="Times New Roman" w:eastAsia="宋体" w:cs="Times New Roman"/>
          <w:sz w:val="24"/>
          <w:szCs w:val="24"/>
          <w:lang w:eastAsia="zh-CN"/>
        </w:rPr>
      </w:pPr>
    </w:p>
    <w:p w14:paraId="0F9A7379">
      <w:pPr>
        <w:tabs>
          <w:tab w:val="center" w:pos="4683"/>
        </w:tabs>
        <w:rPr>
          <w:rFonts w:ascii="Times New Roman" w:hAnsi="Times New Roman" w:eastAsia="宋体" w:cs="Times New Roman"/>
          <w:sz w:val="24"/>
          <w:szCs w:val="24"/>
          <w:lang w:eastAsia="zh-CN"/>
        </w:rPr>
      </w:pPr>
    </w:p>
    <w:p w14:paraId="0F9A737A">
      <w:pPr>
        <w:tabs>
          <w:tab w:val="center" w:pos="4683"/>
        </w:tabs>
        <w:rPr>
          <w:rFonts w:ascii="Times New Roman" w:hAnsi="Times New Roman" w:eastAsia="宋体" w:cs="Times New Roman"/>
          <w:sz w:val="24"/>
          <w:szCs w:val="24"/>
          <w:lang w:eastAsia="zh-CN"/>
        </w:rPr>
      </w:pPr>
    </w:p>
    <w:p w14:paraId="0F9A737B">
      <w:pPr>
        <w:tabs>
          <w:tab w:val="center" w:pos="4683"/>
        </w:tabs>
        <w:rPr>
          <w:rFonts w:ascii="Times New Roman" w:hAnsi="Times New Roman" w:eastAsia="宋体" w:cs="Times New Roman"/>
          <w:sz w:val="24"/>
          <w:szCs w:val="24"/>
          <w:lang w:eastAsia="zh-CN"/>
        </w:rPr>
      </w:pPr>
    </w:p>
    <w:p w14:paraId="0F9A737C">
      <w:pPr>
        <w:tabs>
          <w:tab w:val="center" w:pos="4683"/>
        </w:tabs>
        <w:rPr>
          <w:rFonts w:ascii="Times New Roman" w:hAnsi="Times New Roman" w:eastAsia="宋体" w:cs="Times New Roman"/>
          <w:sz w:val="24"/>
          <w:szCs w:val="24"/>
          <w:lang w:eastAsia="zh-CN"/>
        </w:rPr>
      </w:pPr>
    </w:p>
    <w:p w14:paraId="0F9A737D">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This thesis therefore employs Cliff’s δ as the main non-parametric effect size:</w:t>
      </w:r>
    </w:p>
    <w:p w14:paraId="0F9A737E">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δlies in the range [−1,1]</w:t>
      </w:r>
    </w:p>
    <w:p w14:paraId="0F9A737F">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δ ≈ 0 indicates that two models perform similarly at the subject level.</w:t>
      </w:r>
    </w:p>
    <w:p w14:paraId="0F9A7380">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δ &gt; 0 indicates that model A tends to outperform model B across subjects; the larger |δ| is, the stronger the dominance.</w:t>
      </w:r>
    </w:p>
    <w:p w14:paraId="0F9A7381">
      <w:pPr>
        <w:tabs>
          <w:tab w:val="center" w:pos="4683"/>
        </w:tabs>
        <w:rPr>
          <w:rFonts w:ascii="Times New Roman" w:hAnsi="Times New Roman" w:eastAsia="宋体" w:cs="Times New Roman"/>
          <w:sz w:val="24"/>
          <w:szCs w:val="24"/>
          <w:lang w:eastAsia="zh-CN"/>
        </w:rPr>
      </w:pPr>
    </w:p>
    <w:p w14:paraId="0F9A7382">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Intuitively, δ equals “the probability that a randomly chosen subject yields a higher macro-F1 for model A than for model B” minus “the probability of the opposite”. Macbeth et al. (2011) and subsequent work provide practical guidelines for computing and interpreting Cliff’s δ, and recommend it as a natural companion to non-parametric tests (Macbeth, Razumiejczyk, &amp; Ledesma, 2011; Meissel et al., 2023).</w:t>
      </w:r>
    </w:p>
    <w:p w14:paraId="0F9A7383">
      <w:pPr>
        <w:tabs>
          <w:tab w:val="center" w:pos="4683"/>
        </w:tabs>
        <w:rPr>
          <w:rFonts w:ascii="Times New Roman" w:hAnsi="Times New Roman" w:eastAsia="宋体" w:cs="Times New Roman"/>
          <w:sz w:val="24"/>
          <w:szCs w:val="24"/>
          <w:lang w:eastAsia="zh-CN"/>
        </w:rPr>
      </w:pPr>
    </w:p>
    <w:p w14:paraId="0F9A7384">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In this thesis, each pairwise comparison reports both:</w:t>
      </w:r>
    </w:p>
    <w:p w14:paraId="0F9A7385">
      <w:pPr>
        <w:tabs>
          <w:tab w:val="center" w:pos="4683"/>
        </w:tabs>
        <w:rPr>
          <w:rFonts w:ascii="Times New Roman" w:hAnsi="Times New Roman" w:eastAsia="宋体" w:cs="Times New Roman"/>
          <w:sz w:val="24"/>
          <w:szCs w:val="24"/>
          <w:lang w:eastAsia="zh-CN"/>
        </w:rPr>
      </w:pPr>
    </w:p>
    <w:p w14:paraId="0F9A7386">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The subject-wise paired Wilcoxon p-value.</w:t>
      </w:r>
    </w:p>
    <w:p w14:paraId="0F9A7387">
      <w:pPr>
        <w:tabs>
          <w:tab w:val="center" w:pos="4683"/>
        </w:tabs>
        <w:rPr>
          <w:rFonts w:ascii="Times New Roman" w:hAnsi="Times New Roman" w:eastAsia="宋体" w:cs="Times New Roman"/>
          <w:sz w:val="24"/>
          <w:szCs w:val="24"/>
          <w:lang w:eastAsia="zh-CN"/>
        </w:rPr>
      </w:pPr>
    </w:p>
    <w:p w14:paraId="0F9A7388">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The corresponding Cliff’s δ and an approximate qualitative magnitude (e.g. negligible / small / medium / large).</w:t>
      </w:r>
    </w:p>
    <w:p w14:paraId="0F9A7389">
      <w:pPr>
        <w:tabs>
          <w:tab w:val="center" w:pos="4683"/>
        </w:tabs>
        <w:rPr>
          <w:rFonts w:ascii="Times New Roman" w:hAnsi="Times New Roman" w:eastAsia="宋体" w:cs="Times New Roman"/>
          <w:sz w:val="24"/>
          <w:szCs w:val="24"/>
          <w:lang w:eastAsia="zh-CN"/>
        </w:rPr>
      </w:pPr>
    </w:p>
    <w:p w14:paraId="0F9A738A">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This allows us to distinguish between:</w:t>
      </w:r>
    </w:p>
    <w:p w14:paraId="0F9A738B">
      <w:pPr>
        <w:tabs>
          <w:tab w:val="center" w:pos="4683"/>
        </w:tabs>
        <w:rPr>
          <w:rFonts w:ascii="Times New Roman" w:hAnsi="Times New Roman" w:eastAsia="宋体" w:cs="Times New Roman"/>
          <w:sz w:val="24"/>
          <w:szCs w:val="24"/>
          <w:lang w:eastAsia="zh-CN"/>
        </w:rPr>
      </w:pPr>
    </w:p>
    <w:p w14:paraId="0F9A738C">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Differences that are statistically significant but of small practical importance (perhaps not worth changing a deployed model for).</w:t>
      </w:r>
    </w:p>
    <w:p w14:paraId="0F9A738D">
      <w:pPr>
        <w:tabs>
          <w:tab w:val="center" w:pos="4683"/>
        </w:tabs>
        <w:rPr>
          <w:rFonts w:ascii="Times New Roman" w:hAnsi="Times New Roman" w:eastAsia="宋体" w:cs="Times New Roman"/>
          <w:sz w:val="24"/>
          <w:szCs w:val="24"/>
          <w:lang w:eastAsia="zh-CN"/>
        </w:rPr>
      </w:pPr>
    </w:p>
    <w:p w14:paraId="0F9A738E">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Differences with large effect sizes that, due to limited subject numbers, may not yet reach conventional significance thresholds but hint at meaningful trends.</w:t>
      </w:r>
    </w:p>
    <w:p w14:paraId="0F9A738F">
      <w:pPr>
        <w:tabs>
          <w:tab w:val="center" w:pos="4683"/>
        </w:tabs>
        <w:rPr>
          <w:rFonts w:ascii="Times New Roman" w:hAnsi="Times New Roman" w:eastAsia="宋体" w:cs="Times New Roman"/>
          <w:sz w:val="24"/>
          <w:szCs w:val="24"/>
          <w:lang w:eastAsia="zh-CN"/>
        </w:rPr>
      </w:pPr>
    </w:p>
    <w:p w14:paraId="0F9A7390">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6.3.3 Bootstrap Confidence Intervals</w:t>
      </w:r>
    </w:p>
    <w:p w14:paraId="0F9A7391">
      <w:pPr>
        <w:tabs>
          <w:tab w:val="center" w:pos="4683"/>
        </w:tabs>
        <w:rPr>
          <w:rFonts w:ascii="Times New Roman" w:hAnsi="Times New Roman" w:eastAsia="宋体" w:cs="Times New Roman"/>
          <w:sz w:val="24"/>
          <w:szCs w:val="24"/>
          <w:lang w:eastAsia="zh-CN"/>
        </w:rPr>
      </w:pPr>
    </w:p>
    <w:p w14:paraId="0F9A7392">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Beyond significance and effect sizes, we also estimate 95% confidence intervals (CIs) for macro-F1 using subject-level bootstrapping:</w:t>
      </w:r>
    </w:p>
    <w:p w14:paraId="0F9A7393">
      <w:pPr>
        <w:tabs>
          <w:tab w:val="center" w:pos="4683"/>
        </w:tabs>
        <w:rPr>
          <w:rFonts w:ascii="Times New Roman" w:hAnsi="Times New Roman" w:eastAsia="宋体" w:cs="Times New Roman"/>
          <w:sz w:val="24"/>
          <w:szCs w:val="24"/>
          <w:lang w:eastAsia="zh-CN"/>
        </w:rPr>
      </w:pPr>
    </w:p>
    <w:p w14:paraId="0F9A7394">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Under LOSO, we treat subjects rather than windows as independent observations.</w:t>
      </w:r>
    </w:p>
    <w:p w14:paraId="0F9A7395">
      <w:pPr>
        <w:tabs>
          <w:tab w:val="center" w:pos="4683"/>
        </w:tabs>
        <w:rPr>
          <w:rFonts w:ascii="Times New Roman" w:hAnsi="Times New Roman" w:eastAsia="宋体" w:cs="Times New Roman"/>
          <w:sz w:val="24"/>
          <w:szCs w:val="24"/>
          <w:lang w:eastAsia="zh-CN"/>
        </w:rPr>
      </w:pPr>
    </w:p>
    <w:p w14:paraId="0F9A7396">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We repeatedly resample the set of subjects with replacement and recompute overall macro-F1.</w:t>
      </w:r>
    </w:p>
    <w:p w14:paraId="0F9A7397">
      <w:pPr>
        <w:tabs>
          <w:tab w:val="center" w:pos="4683"/>
        </w:tabs>
        <w:rPr>
          <w:rFonts w:ascii="Times New Roman" w:hAnsi="Times New Roman" w:eastAsia="宋体" w:cs="Times New Roman"/>
          <w:sz w:val="24"/>
          <w:szCs w:val="24"/>
          <w:lang w:eastAsia="zh-CN"/>
        </w:rPr>
      </w:pPr>
    </w:p>
    <w:p w14:paraId="0F9A7398">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We then obtain empirical quantiles of this bootstrap distribution to form confidence intervals (Efron &amp; Tibshirani, 1993).</w:t>
      </w:r>
    </w:p>
    <w:p w14:paraId="0F9A7399">
      <w:pPr>
        <w:tabs>
          <w:tab w:val="center" w:pos="4683"/>
        </w:tabs>
        <w:rPr>
          <w:rFonts w:ascii="Times New Roman" w:hAnsi="Times New Roman" w:eastAsia="宋体" w:cs="Times New Roman"/>
          <w:sz w:val="24"/>
          <w:szCs w:val="24"/>
          <w:lang w:eastAsia="zh-CN"/>
        </w:rPr>
      </w:pPr>
    </w:p>
    <w:p w14:paraId="0F9A739A">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For nonlinear metrics such as F1, theoretical CI formulas based on large-sample approximations have been proposed (e.g. Takahashi &amp; Wakaki, 2021), but bootstrap offers a more direct and assumption-light approach that is easy to apply in our setting.</w:t>
      </w:r>
    </w:p>
    <w:p w14:paraId="0F9A739B">
      <w:pPr>
        <w:tabs>
          <w:tab w:val="center" w:pos="4683"/>
        </w:tabs>
        <w:rPr>
          <w:rFonts w:ascii="Times New Roman" w:hAnsi="Times New Roman" w:eastAsia="宋体" w:cs="Times New Roman"/>
          <w:sz w:val="24"/>
          <w:szCs w:val="24"/>
          <w:lang w:eastAsia="zh-CN"/>
        </w:rPr>
      </w:pPr>
    </w:p>
    <w:p w14:paraId="0F9A739C">
      <w:pPr>
        <w:tabs>
          <w:tab w:val="center" w:pos="4683"/>
        </w:tabs>
        <w:rPr>
          <w:rFonts w:ascii="Times New Roman" w:hAnsi="Times New Roman" w:eastAsia="宋体" w:cs="Times New Roman"/>
          <w:sz w:val="24"/>
          <w:szCs w:val="24"/>
          <w:lang w:eastAsia="zh-CN"/>
        </w:rPr>
      </w:pPr>
    </w:p>
    <w:p w14:paraId="0F9A739D">
      <w:pPr>
        <w:tabs>
          <w:tab w:val="center" w:pos="4683"/>
        </w:tabs>
        <w:rPr>
          <w:rFonts w:ascii="Times New Roman" w:hAnsi="Times New Roman" w:eastAsia="宋体" w:cs="Times New Roman"/>
          <w:sz w:val="24"/>
          <w:szCs w:val="24"/>
          <w:lang w:eastAsia="zh-CN"/>
        </w:rPr>
      </w:pPr>
    </w:p>
    <w:p w14:paraId="0F9A739E">
      <w:pPr>
        <w:tabs>
          <w:tab w:val="center" w:pos="4683"/>
        </w:tabs>
        <w:rPr>
          <w:rFonts w:ascii="Times New Roman" w:hAnsi="Times New Roman" w:eastAsia="宋体" w:cs="Times New Roman"/>
          <w:color w:val="EE0000"/>
          <w:sz w:val="24"/>
          <w:szCs w:val="24"/>
          <w:lang w:eastAsia="zh-CN"/>
        </w:rPr>
      </w:pPr>
      <w:r>
        <w:rPr>
          <w:rFonts w:ascii="Times New Roman" w:hAnsi="Times New Roman" w:eastAsia="宋体" w:cs="Times New Roman"/>
          <w:color w:val="EE0000"/>
          <w:sz w:val="24"/>
          <w:szCs w:val="24"/>
          <w:lang w:eastAsia="zh-CN"/>
        </w:rPr>
        <w:t xml:space="preserve">Way too complicated. Look at the papers you are referencing and how they do their own lit review. Lit reviews do not have these multiple subsections and the themes are interwoven into continuous prose. </w:t>
      </w:r>
    </w:p>
    <w:p w14:paraId="2253E774">
      <w:pPr>
        <w:tabs>
          <w:tab w:val="center" w:pos="4683"/>
        </w:tabs>
        <w:rPr>
          <w:rFonts w:ascii="Times New Roman" w:hAnsi="Times New Roman" w:eastAsia="宋体" w:cs="Times New Roman"/>
          <w:color w:val="EE0000"/>
          <w:sz w:val="24"/>
          <w:szCs w:val="24"/>
          <w:lang w:eastAsia="zh-CN"/>
        </w:rPr>
      </w:pPr>
      <w:r>
        <w:rPr>
          <w:rFonts w:ascii="Times New Roman" w:hAnsi="Times New Roman" w:eastAsia="宋体" w:cs="Times New Roman"/>
          <w:color w:val="EE0000"/>
          <w:sz w:val="24"/>
          <w:szCs w:val="24"/>
          <w:lang w:eastAsia="zh-CN"/>
        </w:rPr>
        <w:t xml:space="preserve">The review has degenerated into lists of short sentences - again, not how it is done – look at examples from the papers you cite. </w:t>
      </w:r>
    </w:p>
    <w:p w14:paraId="0F9A739F">
      <w:pPr>
        <w:tabs>
          <w:tab w:val="center" w:pos="4683"/>
        </w:tabs>
        <w:rPr>
          <w:rFonts w:ascii="Times New Roman" w:hAnsi="Times New Roman" w:eastAsia="宋体" w:cs="Times New Roman"/>
          <w:sz w:val="24"/>
          <w:szCs w:val="24"/>
          <w:lang w:eastAsia="zh-CN"/>
        </w:rPr>
      </w:pPr>
    </w:p>
    <w:p w14:paraId="0F9A73A0">
      <w:pPr>
        <w:tabs>
          <w:tab w:val="center" w:pos="4683"/>
        </w:tabs>
        <w:rPr>
          <w:rFonts w:ascii="Times New Roman" w:hAnsi="Times New Roman" w:eastAsia="宋体" w:cs="Times New Roman"/>
          <w:sz w:val="24"/>
          <w:szCs w:val="24"/>
          <w:lang w:eastAsia="zh-CN"/>
        </w:rPr>
      </w:pPr>
    </w:p>
    <w:p w14:paraId="0F9A73A1">
      <w:pPr>
        <w:tabs>
          <w:tab w:val="center" w:pos="4683"/>
        </w:tabs>
        <w:rPr>
          <w:rFonts w:ascii="Times New Roman" w:hAnsi="Times New Roman" w:eastAsia="宋体" w:cs="Times New Roman"/>
          <w:sz w:val="24"/>
          <w:szCs w:val="24"/>
          <w:lang w:eastAsia="zh-CN"/>
        </w:rPr>
      </w:pPr>
    </w:p>
    <w:p w14:paraId="0F9A73A2">
      <w:pPr>
        <w:tabs>
          <w:tab w:val="center" w:pos="4683"/>
        </w:tabs>
        <w:rPr>
          <w:rFonts w:ascii="Times New Roman" w:hAnsi="Times New Roman" w:eastAsia="宋体" w:cs="Times New Roman"/>
          <w:sz w:val="24"/>
          <w:szCs w:val="24"/>
          <w:lang w:eastAsia="zh-CN"/>
        </w:rPr>
      </w:pPr>
    </w:p>
    <w:p w14:paraId="0F9A73A3">
      <w:pPr>
        <w:tabs>
          <w:tab w:val="center" w:pos="4683"/>
        </w:tabs>
        <w:rPr>
          <w:rFonts w:ascii="Times New Roman" w:hAnsi="Times New Roman" w:eastAsia="宋体" w:cs="Times New Roman"/>
          <w:sz w:val="24"/>
          <w:szCs w:val="24"/>
          <w:lang w:eastAsia="zh-CN"/>
        </w:rPr>
      </w:pPr>
    </w:p>
    <w:p w14:paraId="0F9A73A4">
      <w:pPr>
        <w:tabs>
          <w:tab w:val="center" w:pos="4683"/>
        </w:tabs>
        <w:rPr>
          <w:rFonts w:ascii="Times New Roman" w:hAnsi="Times New Roman" w:eastAsia="宋体" w:cs="Times New Roman"/>
          <w:sz w:val="24"/>
          <w:szCs w:val="24"/>
          <w:lang w:eastAsia="zh-CN"/>
        </w:rPr>
      </w:pPr>
    </w:p>
    <w:p w14:paraId="0F9A73A5">
      <w:pPr>
        <w:tabs>
          <w:tab w:val="center" w:pos="4683"/>
        </w:tabs>
        <w:rPr>
          <w:rFonts w:ascii="Times New Roman" w:hAnsi="Times New Roman" w:eastAsia="宋体" w:cs="Times New Roman"/>
          <w:sz w:val="24"/>
          <w:szCs w:val="24"/>
          <w:lang w:eastAsia="zh-CN"/>
        </w:rPr>
      </w:pPr>
    </w:p>
    <w:p w14:paraId="0F9A73A6">
      <w:pPr>
        <w:tabs>
          <w:tab w:val="center" w:pos="4683"/>
        </w:tabs>
        <w:rPr>
          <w:rFonts w:ascii="Times New Roman" w:hAnsi="Times New Roman" w:eastAsia="宋体" w:cs="Times New Roman"/>
          <w:sz w:val="24"/>
          <w:szCs w:val="24"/>
          <w:lang w:eastAsia="zh-CN"/>
        </w:rPr>
      </w:pPr>
    </w:p>
    <w:p w14:paraId="0F9A73A7">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6.4 Confidence Calibration: ECE, Brier Score, NLL, and Temperature Scaling</w:t>
      </w:r>
    </w:p>
    <w:p w14:paraId="0F9A73A8">
      <w:pPr>
        <w:tabs>
          <w:tab w:val="center" w:pos="4683"/>
        </w:tabs>
        <w:rPr>
          <w:rFonts w:ascii="Times New Roman" w:hAnsi="Times New Roman" w:eastAsia="宋体" w:cs="Times New Roman"/>
          <w:sz w:val="24"/>
          <w:szCs w:val="24"/>
          <w:lang w:eastAsia="zh-CN"/>
        </w:rPr>
      </w:pPr>
    </w:p>
    <w:p w14:paraId="0F9A73A9">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All of the above metrics implicitly treat models as producing hard labels. However, this thesis places particular emphasis on the trustworthiness of predictive probabilities:</w:t>
      </w:r>
    </w:p>
    <w:p w14:paraId="0F9A73AA">
      <w:pPr>
        <w:tabs>
          <w:tab w:val="center" w:pos="4683"/>
        </w:tabs>
        <w:rPr>
          <w:rFonts w:ascii="Times New Roman" w:hAnsi="Times New Roman" w:eastAsia="宋体" w:cs="Times New Roman"/>
          <w:sz w:val="24"/>
          <w:szCs w:val="24"/>
          <w:lang w:eastAsia="zh-CN"/>
        </w:rPr>
      </w:pPr>
    </w:p>
    <w:p w14:paraId="0F9A73AB">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When a model outputs “0.9 probability of stairs_up”, is it actually correct about 90% of the time for all predictions with 0.9 confidence?</w:t>
      </w:r>
    </w:p>
    <w:p w14:paraId="0F9A73AC">
      <w:pPr>
        <w:tabs>
          <w:tab w:val="center" w:pos="4683"/>
        </w:tabs>
        <w:rPr>
          <w:rFonts w:ascii="Times New Roman" w:hAnsi="Times New Roman" w:eastAsia="宋体" w:cs="Times New Roman"/>
          <w:sz w:val="24"/>
          <w:szCs w:val="24"/>
          <w:lang w:eastAsia="zh-CN"/>
        </w:rPr>
      </w:pPr>
    </w:p>
    <w:p w14:paraId="0F9A73AD">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If not, the model is said to be miscalibrated. Guo et al. (2017) famously showed that modern deep networks tend to be severely over-confident: predicted probabilities are much higher than empirical accuracies.</w:t>
      </w:r>
    </w:p>
    <w:p w14:paraId="0F9A73AE">
      <w:pPr>
        <w:tabs>
          <w:tab w:val="center" w:pos="4683"/>
        </w:tabs>
        <w:rPr>
          <w:rFonts w:ascii="Times New Roman" w:hAnsi="Times New Roman" w:eastAsia="宋体" w:cs="Times New Roman"/>
          <w:sz w:val="24"/>
          <w:szCs w:val="24"/>
          <w:lang w:eastAsia="zh-CN"/>
        </w:rPr>
      </w:pPr>
    </w:p>
    <w:p w14:paraId="0F9A73AF">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6.4.1 Calibration Metrics</w:t>
      </w:r>
    </w:p>
    <w:p w14:paraId="0F9A73B0">
      <w:pPr>
        <w:tabs>
          <w:tab w:val="center" w:pos="4683"/>
        </w:tabs>
        <w:rPr>
          <w:rFonts w:ascii="Times New Roman" w:hAnsi="Times New Roman" w:eastAsia="宋体" w:cs="Times New Roman"/>
          <w:sz w:val="24"/>
          <w:szCs w:val="24"/>
          <w:lang w:eastAsia="zh-CN"/>
        </w:rPr>
      </w:pPr>
    </w:p>
    <w:p w14:paraId="0F9A73B1">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This thesis uses three complementary calibration metrics:</w:t>
      </w:r>
    </w:p>
    <w:p w14:paraId="0F9A73B2">
      <w:pPr>
        <w:tabs>
          <w:tab w:val="center" w:pos="4683"/>
        </w:tabs>
        <w:rPr>
          <w:rFonts w:ascii="Times New Roman" w:hAnsi="Times New Roman" w:eastAsia="宋体" w:cs="Times New Roman"/>
          <w:sz w:val="24"/>
          <w:szCs w:val="24"/>
          <w:lang w:eastAsia="zh-CN"/>
        </w:rPr>
      </w:pPr>
    </w:p>
    <w:p w14:paraId="0F9A73B3">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Negative Log-Likelihood (NLL) / cross-entropy loss</w:t>
      </w:r>
    </w:p>
    <w:p w14:paraId="0F9A73B4">
      <w:pPr>
        <w:tabs>
          <w:tab w:val="center" w:pos="4683"/>
        </w:tabs>
        <w:rPr>
          <w:rFonts w:ascii="Times New Roman" w:hAnsi="Times New Roman" w:eastAsia="宋体" w:cs="Times New Roman"/>
          <w:sz w:val="24"/>
          <w:szCs w:val="24"/>
          <w:lang w:eastAsia="zh-CN"/>
        </w:rPr>
      </w:pPr>
    </w:p>
    <w:p w14:paraId="0F9A73B5">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Also known as “log loss”.</w:t>
      </w:r>
    </w:p>
    <w:p w14:paraId="0F9A73B6">
      <w:pPr>
        <w:tabs>
          <w:tab w:val="center" w:pos="4683"/>
        </w:tabs>
        <w:rPr>
          <w:rFonts w:ascii="Times New Roman" w:hAnsi="Times New Roman" w:eastAsia="宋体" w:cs="Times New Roman"/>
          <w:sz w:val="24"/>
          <w:szCs w:val="24"/>
          <w:lang w:eastAsia="zh-CN"/>
        </w:rPr>
      </w:pPr>
    </w:p>
    <w:p w14:paraId="0F9A73B7">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A proper scoring rule, minimised in expectation when predicted probabilities match the true conditional distribution.</w:t>
      </w:r>
    </w:p>
    <w:p w14:paraId="0F9A73B8">
      <w:pPr>
        <w:tabs>
          <w:tab w:val="center" w:pos="4683"/>
        </w:tabs>
        <w:rPr>
          <w:rFonts w:ascii="Times New Roman" w:hAnsi="Times New Roman" w:eastAsia="宋体" w:cs="Times New Roman"/>
          <w:sz w:val="24"/>
          <w:szCs w:val="24"/>
          <w:lang w:eastAsia="zh-CN"/>
        </w:rPr>
      </w:pPr>
    </w:p>
    <w:p w14:paraId="0F9A73B9">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Heavily penalises high-confidence errors and is thus especially sensitive to over-confidence (Nixon et al., 2019).</w:t>
      </w:r>
    </w:p>
    <w:p w14:paraId="0F9A73BA">
      <w:pPr>
        <w:tabs>
          <w:tab w:val="center" w:pos="4683"/>
        </w:tabs>
        <w:rPr>
          <w:rFonts w:ascii="Times New Roman" w:hAnsi="Times New Roman" w:eastAsia="宋体" w:cs="Times New Roman"/>
          <w:sz w:val="24"/>
          <w:szCs w:val="24"/>
          <w:lang w:eastAsia="zh-CN"/>
        </w:rPr>
      </w:pPr>
    </w:p>
    <w:p w14:paraId="0F9A73BB">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Brier score</w:t>
      </w:r>
    </w:p>
    <w:p w14:paraId="0F9A73BC">
      <w:pPr>
        <w:tabs>
          <w:tab w:val="center" w:pos="4683"/>
        </w:tabs>
        <w:rPr>
          <w:rFonts w:ascii="Times New Roman" w:hAnsi="Times New Roman" w:eastAsia="宋体" w:cs="Times New Roman"/>
          <w:sz w:val="24"/>
          <w:szCs w:val="24"/>
          <w:lang w:eastAsia="zh-CN"/>
        </w:rPr>
      </w:pPr>
    </w:p>
    <w:p w14:paraId="0F9A73BD">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The mean squared error between predicted probability vectors and one-hot true labels.</w:t>
      </w:r>
    </w:p>
    <w:p w14:paraId="0F9A73BE">
      <w:pPr>
        <w:tabs>
          <w:tab w:val="center" w:pos="4683"/>
        </w:tabs>
        <w:rPr>
          <w:rFonts w:ascii="Times New Roman" w:hAnsi="Times New Roman" w:eastAsia="宋体" w:cs="Times New Roman"/>
          <w:sz w:val="24"/>
          <w:szCs w:val="24"/>
          <w:lang w:eastAsia="zh-CN"/>
        </w:rPr>
      </w:pPr>
    </w:p>
    <w:p w14:paraId="0F9A73BF">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Sensitive to deviations across the full probability vector, not just the top-1 class.</w:t>
      </w:r>
    </w:p>
    <w:p w14:paraId="0F9A73C0">
      <w:pPr>
        <w:tabs>
          <w:tab w:val="center" w:pos="4683"/>
        </w:tabs>
        <w:rPr>
          <w:rFonts w:ascii="Times New Roman" w:hAnsi="Times New Roman" w:eastAsia="宋体" w:cs="Times New Roman"/>
          <w:sz w:val="24"/>
          <w:szCs w:val="24"/>
          <w:lang w:eastAsia="zh-CN"/>
        </w:rPr>
      </w:pPr>
    </w:p>
    <w:p w14:paraId="0F9A73C1">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Widely recommended as a complement to NLL in uncertainty evaluation (Nixon et al., 2019).</w:t>
      </w:r>
    </w:p>
    <w:p w14:paraId="0F9A73C2">
      <w:pPr>
        <w:tabs>
          <w:tab w:val="center" w:pos="4683"/>
        </w:tabs>
        <w:rPr>
          <w:rFonts w:ascii="Times New Roman" w:hAnsi="Times New Roman" w:eastAsia="宋体" w:cs="Times New Roman"/>
          <w:sz w:val="24"/>
          <w:szCs w:val="24"/>
          <w:lang w:eastAsia="zh-CN"/>
        </w:rPr>
      </w:pPr>
    </w:p>
    <w:p w14:paraId="0F9A73C3">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Expected Calibration Error (ECE)</w:t>
      </w:r>
    </w:p>
    <w:p w14:paraId="0F9A73C4">
      <w:pPr>
        <w:tabs>
          <w:tab w:val="center" w:pos="4683"/>
        </w:tabs>
        <w:rPr>
          <w:rFonts w:ascii="Times New Roman" w:hAnsi="Times New Roman" w:eastAsia="宋体" w:cs="Times New Roman"/>
          <w:sz w:val="24"/>
          <w:szCs w:val="24"/>
          <w:lang w:eastAsia="zh-CN"/>
        </w:rPr>
      </w:pPr>
    </w:p>
    <w:p w14:paraId="0F9A73C5">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Partitions predictions into confidence bins (e.g. 15 bins) and, in each bin, compares average predicted confidence with empirical accuracy.</w:t>
      </w:r>
    </w:p>
    <w:p w14:paraId="0F9A73C6">
      <w:pPr>
        <w:tabs>
          <w:tab w:val="center" w:pos="4683"/>
        </w:tabs>
        <w:rPr>
          <w:rFonts w:ascii="Times New Roman" w:hAnsi="Times New Roman" w:eastAsia="宋体" w:cs="Times New Roman"/>
          <w:sz w:val="24"/>
          <w:szCs w:val="24"/>
          <w:lang w:eastAsia="zh-CN"/>
        </w:rPr>
      </w:pPr>
    </w:p>
    <w:p w14:paraId="0F9A73C7">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Aggregates these differences (weighted by bin frequency) into a single scalar.</w:t>
      </w:r>
    </w:p>
    <w:p w14:paraId="0F9A73C8">
      <w:pPr>
        <w:tabs>
          <w:tab w:val="center" w:pos="4683"/>
        </w:tabs>
        <w:rPr>
          <w:rFonts w:ascii="Times New Roman" w:hAnsi="Times New Roman" w:eastAsia="宋体" w:cs="Times New Roman"/>
          <w:sz w:val="24"/>
          <w:szCs w:val="24"/>
          <w:lang w:eastAsia="zh-CN"/>
        </w:rPr>
      </w:pPr>
    </w:p>
    <w:p w14:paraId="0F9A73C9">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Popularised by Guo et al. (2017), but later work pointed out sensitivity to binning choices; ECE is best used as a diagnostic tool rather than a strict ranking metric (Nixon et al., 2019; Błasiok &amp; Nakkiran, 2024).</w:t>
      </w:r>
    </w:p>
    <w:p w14:paraId="0F9A73CA">
      <w:pPr>
        <w:tabs>
          <w:tab w:val="center" w:pos="4683"/>
        </w:tabs>
        <w:rPr>
          <w:rFonts w:ascii="Times New Roman" w:hAnsi="Times New Roman" w:eastAsia="宋体" w:cs="Times New Roman"/>
          <w:sz w:val="24"/>
          <w:szCs w:val="24"/>
          <w:lang w:eastAsia="zh-CN"/>
        </w:rPr>
      </w:pPr>
    </w:p>
    <w:p w14:paraId="0F9A73CB">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Accordingly, in this thesis:</w:t>
      </w:r>
    </w:p>
    <w:p w14:paraId="0F9A73CC">
      <w:pPr>
        <w:tabs>
          <w:tab w:val="center" w:pos="4683"/>
        </w:tabs>
        <w:rPr>
          <w:rFonts w:ascii="Times New Roman" w:hAnsi="Times New Roman" w:eastAsia="宋体" w:cs="Times New Roman"/>
          <w:sz w:val="24"/>
          <w:szCs w:val="24"/>
          <w:lang w:eastAsia="zh-CN"/>
        </w:rPr>
      </w:pPr>
    </w:p>
    <w:p w14:paraId="0F9A73CD">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NLL and Brier score serve as the primary calibration metrics for comparing models.</w:t>
      </w:r>
    </w:p>
    <w:p w14:paraId="0F9A73CE">
      <w:pPr>
        <w:tabs>
          <w:tab w:val="center" w:pos="4683"/>
        </w:tabs>
        <w:rPr>
          <w:rFonts w:ascii="Times New Roman" w:hAnsi="Times New Roman" w:eastAsia="宋体" w:cs="Times New Roman"/>
          <w:sz w:val="24"/>
          <w:szCs w:val="24"/>
          <w:lang w:eastAsia="zh-CN"/>
        </w:rPr>
      </w:pPr>
    </w:p>
    <w:p w14:paraId="0F9A73CF">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ECE (15 bins) is mainly used for visual diagnostics and to interpret specific confidence regimes via reliability diagrams.</w:t>
      </w:r>
    </w:p>
    <w:p w14:paraId="0F9A73D0">
      <w:pPr>
        <w:tabs>
          <w:tab w:val="center" w:pos="4683"/>
        </w:tabs>
        <w:rPr>
          <w:rFonts w:ascii="Times New Roman" w:hAnsi="Times New Roman" w:eastAsia="宋体" w:cs="Times New Roman"/>
          <w:sz w:val="24"/>
          <w:szCs w:val="24"/>
          <w:lang w:eastAsia="zh-CN"/>
        </w:rPr>
      </w:pPr>
    </w:p>
    <w:p w14:paraId="0F9A73D1">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We interpret small differences in ECE cautiously and avoid over-claiming strong calibration improvements based on ECE alone.</w:t>
      </w:r>
    </w:p>
    <w:p w14:paraId="0F9A73D2">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6.4.2 Temperature Scaling</w:t>
      </w:r>
    </w:p>
    <w:p w14:paraId="0F9A73D3">
      <w:pPr>
        <w:tabs>
          <w:tab w:val="center" w:pos="4683"/>
        </w:tabs>
        <w:rPr>
          <w:rFonts w:ascii="Times New Roman" w:hAnsi="Times New Roman" w:eastAsia="宋体" w:cs="Times New Roman"/>
          <w:sz w:val="24"/>
          <w:szCs w:val="24"/>
          <w:lang w:eastAsia="zh-CN"/>
        </w:rPr>
      </w:pPr>
    </w:p>
    <w:p w14:paraId="0F9A73D4">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Guo et al. (2017) proposed temperature scaling as a simple but effective post-hoc calibration method. Without changing the model parameters, we divide the logits by a scalar temperature T before applying softmax:</w:t>
      </w:r>
    </w:p>
    <w:p w14:paraId="0F9A73D5">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T&gt;1 “flattens” the probability distribution, reducing over-confidence.</w:t>
      </w:r>
    </w:p>
    <w:p w14:paraId="0F9A73D6">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T&lt;1 sharpens the distribution, increasing confidence when the model is overly conservative.</w:t>
      </w:r>
    </w:p>
    <w:p w14:paraId="0F9A73D7">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The optimal T is obtained by minimising NLL on a held-out validation set.</w:t>
      </w:r>
    </w:p>
    <w:p w14:paraId="0F9A73D8">
      <w:pPr>
        <w:tabs>
          <w:tab w:val="center" w:pos="4683"/>
        </w:tabs>
        <w:rPr>
          <w:rFonts w:ascii="Times New Roman" w:hAnsi="Times New Roman" w:eastAsia="宋体" w:cs="Times New Roman"/>
          <w:sz w:val="24"/>
          <w:szCs w:val="24"/>
          <w:lang w:eastAsia="zh-CN"/>
        </w:rPr>
      </w:pPr>
    </w:p>
    <w:p w14:paraId="0F9A73D9">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In essence, temperature scaling does not change the ranking of predictions or the Top-1 label; it only modifies the predicted probabilities themselves. It is therefore suitable as a calibration technique rather than a tool for “adjusting accuracy.”</w:t>
      </w:r>
    </w:p>
    <w:p w14:paraId="0F9A73DA">
      <w:pPr>
        <w:tabs>
          <w:tab w:val="center" w:pos="4683"/>
        </w:tabs>
        <w:rPr>
          <w:rFonts w:ascii="Times New Roman" w:hAnsi="Times New Roman" w:eastAsia="宋体" w:cs="Times New Roman"/>
          <w:sz w:val="24"/>
          <w:szCs w:val="24"/>
          <w:lang w:eastAsia="zh-CN"/>
        </w:rPr>
      </w:pPr>
    </w:p>
    <w:p w14:paraId="0F9A73DB">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In this thesis, all models will be evaluated on NLL, Brier score, and ECE under two conditions: using the “raw outputs” and using the “temperature-scaled outputs.”</w:t>
      </w:r>
    </w:p>
    <w:p w14:paraId="0F9A73DC">
      <w:pPr>
        <w:numPr>
          <w:ilvl w:val="0"/>
          <w:numId w:val="4"/>
        </w:num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Compare the quality of confidence estimates across different models in their uncalibrated state;</w:t>
      </w:r>
    </w:p>
    <w:p w14:paraId="0F9A73DD">
      <w:pPr>
        <w:numPr>
          <w:ilvl w:val="0"/>
          <w:numId w:val="4"/>
        </w:num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Examine which models can achieve substantially improved calibration after simple temperature scaling, and which models are intrinsically more “difficult to calibrate”;</w:t>
      </w:r>
    </w:p>
    <w:p w14:paraId="0F9A73DE">
      <w:pPr>
        <w:numPr>
          <w:ilvl w:val="0"/>
          <w:numId w:val="4"/>
        </w:num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Provide an empirical basis for deploying HAR modules with confidence outputs in real-world systems.</w:t>
      </w:r>
    </w:p>
    <w:p w14:paraId="0F9A73DF">
      <w:pPr>
        <w:tabs>
          <w:tab w:val="center" w:pos="4683"/>
        </w:tabs>
        <w:rPr>
          <w:rFonts w:ascii="Times New Roman" w:hAnsi="Times New Roman" w:eastAsia="宋体" w:cs="Times New Roman"/>
          <w:sz w:val="24"/>
          <w:szCs w:val="24"/>
          <w:lang w:eastAsia="zh-CN"/>
        </w:rPr>
      </w:pPr>
    </w:p>
    <w:p w14:paraId="0F9A73E0">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At present, only a very limited number of HAR studies systematically report these three types of calibration metrics and the effect of temperature scaling; the majority of papers still remain at the level of “only caring about F1/accuracy” (Bragança et al., 2022; Rehman et al., 2024). This thesis attempts to fill this gap.</w:t>
      </w:r>
    </w:p>
    <w:p w14:paraId="0F9A73E1">
      <w:pPr>
        <w:tabs>
          <w:tab w:val="center" w:pos="4683"/>
        </w:tabs>
        <w:rPr>
          <w:rFonts w:ascii="Times New Roman" w:hAnsi="Times New Roman" w:eastAsia="宋体" w:cs="Times New Roman"/>
          <w:sz w:val="24"/>
          <w:szCs w:val="24"/>
          <w:lang w:eastAsia="zh-CN"/>
        </w:rPr>
      </w:pPr>
    </w:p>
    <w:p w14:paraId="0F9A73E2">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6.5 Summary: A Unified and Rigorous Evaluation Framework</w:t>
      </w:r>
    </w:p>
    <w:p w14:paraId="0F9A73E3">
      <w:pPr>
        <w:tabs>
          <w:tab w:val="center" w:pos="4683"/>
        </w:tabs>
        <w:rPr>
          <w:rFonts w:ascii="Times New Roman" w:hAnsi="Times New Roman" w:eastAsia="宋体" w:cs="Times New Roman"/>
          <w:sz w:val="24"/>
          <w:szCs w:val="24"/>
          <w:lang w:eastAsia="zh-CN"/>
        </w:rPr>
      </w:pPr>
    </w:p>
    <w:p w14:paraId="0F9A73E4">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Bringing together the discussions in this chapter, this thesis adopts a unified evaluation framework for all models on RealWorld-HAR and LARa:</w:t>
      </w:r>
    </w:p>
    <w:p w14:paraId="0F9A73E5">
      <w:pPr>
        <w:tabs>
          <w:tab w:val="center" w:pos="4683"/>
        </w:tabs>
        <w:rPr>
          <w:rFonts w:ascii="Times New Roman" w:hAnsi="Times New Roman" w:eastAsia="宋体" w:cs="Times New Roman"/>
          <w:sz w:val="24"/>
          <w:szCs w:val="24"/>
          <w:lang w:eastAsia="zh-CN"/>
        </w:rPr>
      </w:pPr>
    </w:p>
    <w:p w14:paraId="0F9A73E6">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At the protocol level:</w:t>
      </w:r>
    </w:p>
    <w:p w14:paraId="0F9A73E7">
      <w:pPr>
        <w:tabs>
          <w:tab w:val="center" w:pos="4683"/>
        </w:tabs>
        <w:rPr>
          <w:rFonts w:ascii="Times New Roman" w:hAnsi="Times New Roman" w:eastAsia="宋体" w:cs="Times New Roman"/>
          <w:sz w:val="24"/>
          <w:szCs w:val="24"/>
          <w:lang w:eastAsia="zh-CN"/>
        </w:rPr>
      </w:pPr>
    </w:p>
    <w:p w14:paraId="0F9A73E8">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Subject-wise LOSO cross-validation;</w:t>
      </w:r>
    </w:p>
    <w:p w14:paraId="0F9A73E9">
      <w:pPr>
        <w:tabs>
          <w:tab w:val="center" w:pos="4683"/>
        </w:tabs>
        <w:rPr>
          <w:rFonts w:ascii="Times New Roman" w:hAnsi="Times New Roman" w:eastAsia="宋体" w:cs="Times New Roman"/>
          <w:sz w:val="24"/>
          <w:szCs w:val="24"/>
          <w:lang w:eastAsia="zh-CN"/>
        </w:rPr>
      </w:pPr>
    </w:p>
    <w:p w14:paraId="0F9A73EA">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Treating subjects as independent statistical units to avoid the optimistic bias introduced by random sample-level splits.</w:t>
      </w:r>
    </w:p>
    <w:p w14:paraId="0F9A73EB">
      <w:pPr>
        <w:tabs>
          <w:tab w:val="center" w:pos="4683"/>
        </w:tabs>
        <w:rPr>
          <w:rFonts w:ascii="Times New Roman" w:hAnsi="Times New Roman" w:eastAsia="宋体" w:cs="Times New Roman"/>
          <w:sz w:val="24"/>
          <w:szCs w:val="24"/>
          <w:lang w:eastAsia="zh-CN"/>
        </w:rPr>
      </w:pPr>
    </w:p>
    <w:p w14:paraId="0F9A73EC">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At the performance-metric level:</w:t>
      </w:r>
    </w:p>
    <w:p w14:paraId="0F9A73ED">
      <w:pPr>
        <w:tabs>
          <w:tab w:val="center" w:pos="4683"/>
        </w:tabs>
        <w:rPr>
          <w:rFonts w:ascii="Times New Roman" w:hAnsi="Times New Roman" w:eastAsia="宋体" w:cs="Times New Roman"/>
          <w:sz w:val="24"/>
          <w:szCs w:val="24"/>
          <w:lang w:eastAsia="zh-CN"/>
        </w:rPr>
      </w:pPr>
    </w:p>
    <w:p w14:paraId="0F9A73EE">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Using LOSO macro-F1 as the primary performance metric, complemented by confusion matrices and analysis of top-K confusion pairs;</w:t>
      </w:r>
    </w:p>
    <w:p w14:paraId="0F9A73EF">
      <w:pPr>
        <w:tabs>
          <w:tab w:val="center" w:pos="4683"/>
        </w:tabs>
        <w:rPr>
          <w:rFonts w:ascii="Times New Roman" w:hAnsi="Times New Roman" w:eastAsia="宋体" w:cs="Times New Roman"/>
          <w:sz w:val="24"/>
          <w:szCs w:val="24"/>
          <w:lang w:eastAsia="zh-CN"/>
        </w:rPr>
      </w:pPr>
    </w:p>
    <w:p w14:paraId="0F9A73F0">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Visualising the per-subject distribution of each model (e.g., via boxplots) to assess how stable the model is across different users.</w:t>
      </w:r>
    </w:p>
    <w:p w14:paraId="0F9A73F1">
      <w:pPr>
        <w:tabs>
          <w:tab w:val="center" w:pos="4683"/>
        </w:tabs>
        <w:rPr>
          <w:rFonts w:ascii="Times New Roman" w:hAnsi="Times New Roman" w:eastAsia="宋体" w:cs="Times New Roman"/>
          <w:sz w:val="24"/>
          <w:szCs w:val="24"/>
          <w:lang w:eastAsia="zh-CN"/>
        </w:rPr>
      </w:pPr>
    </w:p>
    <w:p w14:paraId="0F9A73F2">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At the statistical inference level:</w:t>
      </w:r>
    </w:p>
    <w:p w14:paraId="0F9A73F3">
      <w:pPr>
        <w:tabs>
          <w:tab w:val="center" w:pos="4683"/>
        </w:tabs>
        <w:rPr>
          <w:rFonts w:ascii="Times New Roman" w:hAnsi="Times New Roman" w:eastAsia="宋体" w:cs="Times New Roman"/>
          <w:sz w:val="24"/>
          <w:szCs w:val="24"/>
          <w:lang w:eastAsia="zh-CN"/>
        </w:rPr>
      </w:pPr>
    </w:p>
    <w:p w14:paraId="0F9A73F4">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Using the Friedman test to detect overall differences across multiple models;</w:t>
      </w:r>
    </w:p>
    <w:p w14:paraId="0F9A73F5">
      <w:pPr>
        <w:tabs>
          <w:tab w:val="center" w:pos="4683"/>
        </w:tabs>
        <w:rPr>
          <w:rFonts w:ascii="Times New Roman" w:hAnsi="Times New Roman" w:eastAsia="宋体" w:cs="Times New Roman"/>
          <w:sz w:val="24"/>
          <w:szCs w:val="24"/>
          <w:lang w:eastAsia="zh-CN"/>
        </w:rPr>
      </w:pPr>
    </w:p>
    <w:p w14:paraId="0F9A73F6">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Applying the Nemenyi test and pairwise Wilcoxon tests for post-hoc analysis;</w:t>
      </w:r>
    </w:p>
    <w:p w14:paraId="0F9A73F7">
      <w:pPr>
        <w:tabs>
          <w:tab w:val="center" w:pos="4683"/>
        </w:tabs>
        <w:rPr>
          <w:rFonts w:ascii="Times New Roman" w:hAnsi="Times New Roman" w:eastAsia="宋体" w:cs="Times New Roman"/>
          <w:sz w:val="24"/>
          <w:szCs w:val="24"/>
          <w:lang w:eastAsia="zh-CN"/>
        </w:rPr>
      </w:pPr>
    </w:p>
    <w:p w14:paraId="0F9A73F8">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Reporting Cliff’s δ as a non-parametric effect size, together with bootstrap confidence intervals, to convey a sense of the magnitude of the differences.</w:t>
      </w:r>
    </w:p>
    <w:p w14:paraId="0F9A73F9">
      <w:pPr>
        <w:tabs>
          <w:tab w:val="center" w:pos="4683"/>
        </w:tabs>
        <w:rPr>
          <w:rFonts w:ascii="Times New Roman" w:hAnsi="Times New Roman" w:eastAsia="宋体" w:cs="Times New Roman"/>
          <w:sz w:val="24"/>
          <w:szCs w:val="24"/>
          <w:lang w:eastAsia="zh-CN"/>
        </w:rPr>
      </w:pPr>
    </w:p>
    <w:p w14:paraId="0F9A73FA">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At the calibration and uncertainty level:</w:t>
      </w:r>
    </w:p>
    <w:p w14:paraId="0F9A73FB">
      <w:pPr>
        <w:tabs>
          <w:tab w:val="center" w:pos="4683"/>
        </w:tabs>
        <w:rPr>
          <w:rFonts w:ascii="Times New Roman" w:hAnsi="Times New Roman" w:eastAsia="宋体" w:cs="Times New Roman"/>
          <w:sz w:val="24"/>
          <w:szCs w:val="24"/>
          <w:lang w:eastAsia="zh-CN"/>
        </w:rPr>
      </w:pPr>
    </w:p>
    <w:p w14:paraId="0F9A73FC">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Reporting NLL, Brier score, and ECE (15 bins) for all models;</w:t>
      </w:r>
    </w:p>
    <w:p w14:paraId="0F9A73FD">
      <w:pPr>
        <w:tabs>
          <w:tab w:val="center" w:pos="4683"/>
        </w:tabs>
        <w:rPr>
          <w:rFonts w:ascii="Times New Roman" w:hAnsi="Times New Roman" w:eastAsia="宋体" w:cs="Times New Roman"/>
          <w:sz w:val="24"/>
          <w:szCs w:val="24"/>
          <w:lang w:eastAsia="zh-CN"/>
        </w:rPr>
      </w:pPr>
    </w:p>
    <w:p w14:paraId="0F9A73FE">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Evaluating these metrics both before and after temperature scaling, in order to analyse calibratability and the reliability of confidence estimates.</w:t>
      </w:r>
    </w:p>
    <w:p w14:paraId="0F9A73FF">
      <w:pPr>
        <w:tabs>
          <w:tab w:val="center" w:pos="4683"/>
        </w:tabs>
        <w:rPr>
          <w:rFonts w:ascii="Times New Roman" w:hAnsi="Times New Roman" w:eastAsia="宋体" w:cs="Times New Roman"/>
          <w:sz w:val="24"/>
          <w:szCs w:val="24"/>
          <w:lang w:eastAsia="zh-CN"/>
        </w:rPr>
      </w:pPr>
    </w:p>
    <w:p w14:paraId="0F9A7400">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This design is, on the one hand, aligned with current best practices in the machine learning community regarding fair comparison and reliable probabilistic outputs (Demšar, 2006; Guo et al., 2017; Nixon et al., 2019). On the other hand, it enables readers who are not HAR specialists to clearly understand, in the subsequent experimental chapters, what each reported number “actually means.”</w:t>
      </w:r>
    </w:p>
    <w:p w14:paraId="0F9A7401">
      <w:pPr>
        <w:tabs>
          <w:tab w:val="center" w:pos="4683"/>
        </w:tabs>
        <w:rPr>
          <w:rFonts w:ascii="Times New Roman" w:hAnsi="Times New Roman" w:eastAsia="宋体" w:cs="Times New Roman"/>
          <w:sz w:val="24"/>
          <w:szCs w:val="24"/>
          <w:lang w:eastAsia="zh-CN"/>
        </w:rPr>
      </w:pPr>
    </w:p>
    <w:p w14:paraId="0F9A7402">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The next chapter (Chapter 7) will, under this evaluation framework, focus specifically on robustness and resource efficiency: including the impact of window length/overlap and sensor combinations on model performance, as well as a systematic comparison of model size, inference latency, and energy proxies on RealWorld-HAR and LARa.</w:t>
      </w:r>
    </w:p>
    <w:p w14:paraId="0F9A7403">
      <w:pPr>
        <w:tabs>
          <w:tab w:val="center" w:pos="4683"/>
        </w:tabs>
        <w:rPr>
          <w:rFonts w:ascii="Times New Roman" w:hAnsi="Times New Roman" w:eastAsia="宋体" w:cs="Times New Roman"/>
          <w:sz w:val="24"/>
          <w:szCs w:val="24"/>
          <w:lang w:eastAsia="zh-CN"/>
        </w:rPr>
      </w:pPr>
    </w:p>
    <w:p w14:paraId="0F9A7404">
      <w:pPr>
        <w:tabs>
          <w:tab w:val="center" w:pos="4683"/>
        </w:tabs>
        <w:rPr>
          <w:rFonts w:ascii="Times New Roman" w:hAnsi="Times New Roman" w:eastAsia="宋体" w:cs="Times New Roman"/>
          <w:sz w:val="24"/>
          <w:szCs w:val="24"/>
          <w:lang w:eastAsia="zh-CN"/>
        </w:rPr>
      </w:pPr>
    </w:p>
    <w:p w14:paraId="0F9A7405">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7. Robustness, Sensitivity and Resource Efficiency</w:t>
      </w:r>
    </w:p>
    <w:p w14:paraId="0F9A7406">
      <w:pPr>
        <w:tabs>
          <w:tab w:val="center" w:pos="4683"/>
        </w:tabs>
        <w:rPr>
          <w:rFonts w:ascii="Times New Roman" w:hAnsi="Times New Roman" w:eastAsia="宋体" w:cs="Times New Roman"/>
          <w:sz w:val="24"/>
          <w:szCs w:val="24"/>
          <w:lang w:eastAsia="zh-CN"/>
        </w:rPr>
      </w:pPr>
    </w:p>
    <w:p w14:paraId="0F9A7407">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In the preceding chapters, the focus has largely been on model architectures and evaluation metrics. For HAR systems that are intended to run on real wearable or mobile devices, however, three additional aspects are equally important yet often under-emphasised in the literature:</w:t>
      </w:r>
    </w:p>
    <w:p w14:paraId="0F9A7408">
      <w:pPr>
        <w:tabs>
          <w:tab w:val="center" w:pos="4683"/>
        </w:tabs>
        <w:rPr>
          <w:rFonts w:ascii="Times New Roman" w:hAnsi="Times New Roman" w:eastAsia="宋体" w:cs="Times New Roman"/>
          <w:sz w:val="24"/>
          <w:szCs w:val="24"/>
          <w:lang w:eastAsia="zh-CN"/>
        </w:rPr>
      </w:pPr>
    </w:p>
    <w:p w14:paraId="0F9A7409">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Robustness – Can a model maintain performance under changes in windowing choices, sensor configurations, user populations, and device characteristics?</w:t>
      </w:r>
    </w:p>
    <w:p w14:paraId="0F9A740A">
      <w:pPr>
        <w:tabs>
          <w:tab w:val="center" w:pos="4683"/>
        </w:tabs>
        <w:rPr>
          <w:rFonts w:ascii="Times New Roman" w:hAnsi="Times New Roman" w:eastAsia="宋体" w:cs="Times New Roman"/>
          <w:sz w:val="24"/>
          <w:szCs w:val="24"/>
          <w:lang w:eastAsia="zh-CN"/>
        </w:rPr>
      </w:pPr>
    </w:p>
    <w:p w14:paraId="0F9A740B">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Sensitivity – How sensitive is the model to these design and environmental factors? Does a small change in window length or the removal of one sensor cause performance to collapse?</w:t>
      </w:r>
    </w:p>
    <w:p w14:paraId="0F9A740C">
      <w:pPr>
        <w:tabs>
          <w:tab w:val="center" w:pos="4683"/>
        </w:tabs>
        <w:rPr>
          <w:rFonts w:ascii="Times New Roman" w:hAnsi="Times New Roman" w:eastAsia="宋体" w:cs="Times New Roman"/>
          <w:sz w:val="24"/>
          <w:szCs w:val="24"/>
          <w:lang w:eastAsia="zh-CN"/>
        </w:rPr>
      </w:pPr>
    </w:p>
    <w:p w14:paraId="0F9A740D">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Resource efficiency – Under tight constraints on computation and energy, how should one trade off “accuracy / macro-F1” against “model size, latency, and energy consumption”?</w:t>
      </w:r>
    </w:p>
    <w:p w14:paraId="0F9A740E">
      <w:pPr>
        <w:tabs>
          <w:tab w:val="center" w:pos="4683"/>
        </w:tabs>
        <w:rPr>
          <w:rFonts w:ascii="Times New Roman" w:hAnsi="Times New Roman" w:eastAsia="宋体" w:cs="Times New Roman"/>
          <w:sz w:val="24"/>
          <w:szCs w:val="24"/>
          <w:lang w:eastAsia="zh-CN"/>
        </w:rPr>
      </w:pPr>
    </w:p>
    <w:p w14:paraId="0F9A740F">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This chapter reviews existing work along these three axes and explains how the experimental design in this thesis (on RealWorld-HAR and LARa) is structured to address these questions.</w:t>
      </w:r>
    </w:p>
    <w:p w14:paraId="0F9A7410">
      <w:pPr>
        <w:tabs>
          <w:tab w:val="center" w:pos="4683"/>
        </w:tabs>
        <w:rPr>
          <w:rFonts w:ascii="Times New Roman" w:hAnsi="Times New Roman" w:eastAsia="宋体" w:cs="Times New Roman"/>
          <w:sz w:val="24"/>
          <w:szCs w:val="24"/>
          <w:lang w:eastAsia="zh-CN"/>
        </w:rPr>
      </w:pPr>
    </w:p>
    <w:p w14:paraId="0F9A7411">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7.1 Why robustness and resource efficiency are particularly critical in wearable HAR</w:t>
      </w:r>
    </w:p>
    <w:p w14:paraId="0F9A7412">
      <w:pPr>
        <w:tabs>
          <w:tab w:val="center" w:pos="4683"/>
        </w:tabs>
        <w:rPr>
          <w:rFonts w:ascii="Times New Roman" w:hAnsi="Times New Roman" w:eastAsia="宋体" w:cs="Times New Roman"/>
          <w:sz w:val="24"/>
          <w:szCs w:val="24"/>
          <w:lang w:eastAsia="zh-CN"/>
        </w:rPr>
      </w:pPr>
    </w:p>
    <w:p w14:paraId="0F9A7413">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Unlike cloud-based image classification, wearable HAR typically operates on:</w:t>
      </w:r>
    </w:p>
    <w:p w14:paraId="0F9A7414">
      <w:pPr>
        <w:tabs>
          <w:tab w:val="center" w:pos="4683"/>
        </w:tabs>
        <w:rPr>
          <w:rFonts w:ascii="Times New Roman" w:hAnsi="Times New Roman" w:eastAsia="宋体" w:cs="Times New Roman"/>
          <w:sz w:val="24"/>
          <w:szCs w:val="24"/>
          <w:lang w:eastAsia="zh-CN"/>
        </w:rPr>
      </w:pPr>
    </w:p>
    <w:p w14:paraId="0F9A7415">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Low-power hardware such as MCUs or smartphone SoCs;</w:t>
      </w:r>
    </w:p>
    <w:p w14:paraId="0F9A7416">
      <w:pPr>
        <w:tabs>
          <w:tab w:val="center" w:pos="4683"/>
        </w:tabs>
        <w:rPr>
          <w:rFonts w:ascii="Times New Roman" w:hAnsi="Times New Roman" w:eastAsia="宋体" w:cs="Times New Roman"/>
          <w:sz w:val="24"/>
          <w:szCs w:val="24"/>
          <w:lang w:eastAsia="zh-CN"/>
        </w:rPr>
      </w:pPr>
    </w:p>
    <w:p w14:paraId="0F9A7417">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Battery-powered devices that must run for extended periods;</w:t>
      </w:r>
    </w:p>
    <w:p w14:paraId="0F9A7418">
      <w:pPr>
        <w:tabs>
          <w:tab w:val="center" w:pos="4683"/>
        </w:tabs>
        <w:rPr>
          <w:rFonts w:ascii="Times New Roman" w:hAnsi="Times New Roman" w:eastAsia="宋体" w:cs="Times New Roman"/>
          <w:sz w:val="24"/>
          <w:szCs w:val="24"/>
          <w:lang w:eastAsia="zh-CN"/>
        </w:rPr>
      </w:pPr>
    </w:p>
    <w:p w14:paraId="0F9A7419">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Highly heterogeneous usage conditions, where user behaviour, wearing style and environment can vary substantially.</w:t>
      </w:r>
    </w:p>
    <w:p w14:paraId="0F9A741A">
      <w:pPr>
        <w:tabs>
          <w:tab w:val="center" w:pos="4683"/>
        </w:tabs>
        <w:rPr>
          <w:rFonts w:ascii="Times New Roman" w:hAnsi="Times New Roman" w:eastAsia="宋体" w:cs="Times New Roman"/>
          <w:sz w:val="24"/>
          <w:szCs w:val="24"/>
          <w:lang w:eastAsia="zh-CN"/>
        </w:rPr>
      </w:pPr>
    </w:p>
    <w:p w14:paraId="0F9A741B">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Zhang et al. (2022) observe that, although deep learning has significantly improved recognition performance in wearable HAR, systematic investigations into noise robustness, sensor placement variation, cross-device generalisation and energy efficiency remain limited. Many models are still evaluated on idealised datasets and desktop-class hardware.</w:t>
      </w:r>
    </w:p>
    <w:p w14:paraId="0F9A741C">
      <w:pPr>
        <w:tabs>
          <w:tab w:val="center" w:pos="4683"/>
        </w:tabs>
        <w:rPr>
          <w:rFonts w:ascii="Times New Roman" w:hAnsi="Times New Roman" w:eastAsia="宋体" w:cs="Times New Roman"/>
          <w:sz w:val="24"/>
          <w:szCs w:val="24"/>
          <w:lang w:eastAsia="zh-CN"/>
        </w:rPr>
      </w:pPr>
    </w:p>
    <w:p w14:paraId="0F9A741D">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In an extensive review of energy-aware HAR, Contoli et al. (2024) further argue that, with the proliferation of smartwatches and medical wearables, energy constraints have shifted from “nice to have” to a central design objective. Yet, there is still no consensus on how to measure and report energy consumption; heterogeneous metrics and hardware setups make cross-paper comparison difficult.</w:t>
      </w:r>
    </w:p>
    <w:p w14:paraId="0F9A741E">
      <w:pPr>
        <w:tabs>
          <w:tab w:val="center" w:pos="4683"/>
        </w:tabs>
        <w:rPr>
          <w:rFonts w:ascii="Times New Roman" w:hAnsi="Times New Roman" w:eastAsia="宋体" w:cs="Times New Roman"/>
          <w:sz w:val="24"/>
          <w:szCs w:val="24"/>
          <w:lang w:eastAsia="zh-CN"/>
        </w:rPr>
      </w:pPr>
    </w:p>
    <w:p w14:paraId="0F9A741F">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A realistic HAR evaluation framework therefore needs to answer at least the following questions:</w:t>
      </w:r>
    </w:p>
    <w:p w14:paraId="0F9A7420">
      <w:pPr>
        <w:tabs>
          <w:tab w:val="center" w:pos="4683"/>
        </w:tabs>
        <w:rPr>
          <w:rFonts w:ascii="Times New Roman" w:hAnsi="Times New Roman" w:eastAsia="宋体" w:cs="Times New Roman"/>
          <w:sz w:val="24"/>
          <w:szCs w:val="24"/>
          <w:lang w:eastAsia="zh-CN"/>
        </w:rPr>
      </w:pPr>
    </w:p>
    <w:p w14:paraId="0F9A7421">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How sensitive is a model to pre-processing hyperparameters and sensor configurations?</w:t>
      </w:r>
    </w:p>
    <w:p w14:paraId="0F9A7422">
      <w:pPr>
        <w:tabs>
          <w:tab w:val="center" w:pos="4683"/>
        </w:tabs>
        <w:rPr>
          <w:rFonts w:ascii="Times New Roman" w:hAnsi="Times New Roman" w:eastAsia="宋体" w:cs="Times New Roman"/>
          <w:sz w:val="24"/>
          <w:szCs w:val="24"/>
          <w:lang w:eastAsia="zh-CN"/>
        </w:rPr>
      </w:pPr>
    </w:p>
    <w:p w14:paraId="0F9A7423">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Can the model remain stable across different users and devices?</w:t>
      </w:r>
    </w:p>
    <w:p w14:paraId="0F9A7424">
      <w:pPr>
        <w:tabs>
          <w:tab w:val="center" w:pos="4683"/>
        </w:tabs>
        <w:rPr>
          <w:rFonts w:ascii="Times New Roman" w:hAnsi="Times New Roman" w:eastAsia="宋体" w:cs="Times New Roman"/>
          <w:sz w:val="24"/>
          <w:szCs w:val="24"/>
          <w:lang w:eastAsia="zh-CN"/>
        </w:rPr>
      </w:pPr>
    </w:p>
    <w:p w14:paraId="0F9A7425">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Given a fixed resource budget, which model (or model family) is most appropriate?</w:t>
      </w:r>
    </w:p>
    <w:p w14:paraId="0F9A7426">
      <w:pPr>
        <w:tabs>
          <w:tab w:val="center" w:pos="4683"/>
        </w:tabs>
        <w:rPr>
          <w:rFonts w:ascii="Times New Roman" w:hAnsi="Times New Roman" w:eastAsia="宋体" w:cs="Times New Roman"/>
          <w:sz w:val="24"/>
          <w:szCs w:val="24"/>
          <w:lang w:eastAsia="zh-CN"/>
        </w:rPr>
      </w:pPr>
    </w:p>
    <w:p w14:paraId="0F9A7427">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The robustness and resource-efficiency experiments in this thesis—especially the sensitivity analysis of MiniRocket with respect to window length, overlap and channel configuration, and the unified reporting of model size, inference latency and energy proxies for all models—are designed exactly with these questions in mind.</w:t>
      </w:r>
    </w:p>
    <w:p w14:paraId="0F9A7428">
      <w:pPr>
        <w:tabs>
          <w:tab w:val="center" w:pos="4683"/>
        </w:tabs>
        <w:rPr>
          <w:rFonts w:ascii="Times New Roman" w:hAnsi="Times New Roman" w:eastAsia="宋体" w:cs="Times New Roman"/>
          <w:sz w:val="24"/>
          <w:szCs w:val="24"/>
          <w:lang w:eastAsia="zh-CN"/>
        </w:rPr>
      </w:pPr>
    </w:p>
    <w:p w14:paraId="0F9A7429">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7.2 Windowing, overlap and pre-processing: From classical studies to modern deep models</w:t>
      </w:r>
    </w:p>
    <w:p w14:paraId="0F9A742A">
      <w:pPr>
        <w:tabs>
          <w:tab w:val="center" w:pos="4683"/>
        </w:tabs>
        <w:rPr>
          <w:rFonts w:ascii="Times New Roman" w:hAnsi="Times New Roman" w:eastAsia="宋体" w:cs="Times New Roman"/>
          <w:sz w:val="24"/>
          <w:szCs w:val="24"/>
          <w:lang w:eastAsia="zh-CN"/>
        </w:rPr>
      </w:pPr>
    </w:p>
    <w:p w14:paraId="0F9A742B">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Sliding-window segmentation is one of the most basic, yet most often “decided by gut feeling”, components in HAR pipelines. In a seminal study, Banos et al. (2014) systematically examined window lengths between 0.25 and 7 seconds for multiple activities and classifiers, and found that the optimal window length strongly depends on the activity type; both overly short and overly long windows can substantially degrade performance.</w:t>
      </w:r>
    </w:p>
    <w:p w14:paraId="0F9A742C">
      <w:pPr>
        <w:tabs>
          <w:tab w:val="center" w:pos="4683"/>
        </w:tabs>
        <w:rPr>
          <w:rFonts w:ascii="Times New Roman" w:hAnsi="Times New Roman" w:eastAsia="宋体" w:cs="Times New Roman"/>
          <w:sz w:val="24"/>
          <w:szCs w:val="24"/>
          <w:lang w:eastAsia="zh-CN"/>
        </w:rPr>
      </w:pPr>
    </w:p>
    <w:p w14:paraId="0F9A742D">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Nurwulan and Jiang (2020) further investigated the influence of window type and overlap. In a simple set of walking/jogging/running tasks, 0.1-second windows with 75% overlap achieved the best performance under a traditional feature + classifier pipeline, suggesting that “short windows + high overlap” can sometimes preserve temporal resolution without losing too much discriminative information.</w:t>
      </w:r>
    </w:p>
    <w:p w14:paraId="0F9A742E">
      <w:pPr>
        <w:tabs>
          <w:tab w:val="center" w:pos="4683"/>
        </w:tabs>
        <w:rPr>
          <w:rFonts w:ascii="Times New Roman" w:hAnsi="Times New Roman" w:eastAsia="宋体" w:cs="Times New Roman"/>
          <w:sz w:val="24"/>
          <w:szCs w:val="24"/>
          <w:lang w:eastAsia="zh-CN"/>
        </w:rPr>
      </w:pPr>
    </w:p>
    <w:p w14:paraId="0F9A742F">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More recently, studies have also started to link windowing choices to energy consumption. A 2025 study on energy-accuracy trade-offs in wearable HAR reports that longer windows reduce prediction frequency and the number of inference calls, but increase the computational cost per inference, leading to a non-trivial trade-off between accuracy and energy.</w:t>
      </w:r>
    </w:p>
    <w:p w14:paraId="0F9A7430">
      <w:pPr>
        <w:tabs>
          <w:tab w:val="center" w:pos="4683"/>
        </w:tabs>
        <w:rPr>
          <w:rFonts w:ascii="Times New Roman" w:hAnsi="Times New Roman" w:eastAsia="宋体" w:cs="Times New Roman"/>
          <w:sz w:val="24"/>
          <w:szCs w:val="24"/>
          <w:lang w:eastAsia="zh-CN"/>
        </w:rPr>
      </w:pPr>
    </w:p>
    <w:p w14:paraId="0F9A7431">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However, the majority of these analyses focus on:</w:t>
      </w:r>
    </w:p>
    <w:p w14:paraId="0F9A7432">
      <w:pPr>
        <w:tabs>
          <w:tab w:val="center" w:pos="4683"/>
        </w:tabs>
        <w:rPr>
          <w:rFonts w:ascii="Times New Roman" w:hAnsi="Times New Roman" w:eastAsia="宋体" w:cs="Times New Roman"/>
          <w:sz w:val="24"/>
          <w:szCs w:val="24"/>
          <w:lang w:eastAsia="zh-CN"/>
        </w:rPr>
      </w:pPr>
    </w:p>
    <w:p w14:paraId="0F9A7433">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Traditional machine-learning models (e.g., decision trees, SVMs, random forests);</w:t>
      </w:r>
    </w:p>
    <w:p w14:paraId="0F9A7434">
      <w:pPr>
        <w:tabs>
          <w:tab w:val="center" w:pos="4683"/>
        </w:tabs>
        <w:rPr>
          <w:rFonts w:ascii="Times New Roman" w:hAnsi="Times New Roman" w:eastAsia="宋体" w:cs="Times New Roman"/>
          <w:sz w:val="24"/>
          <w:szCs w:val="24"/>
          <w:lang w:eastAsia="zh-CN"/>
        </w:rPr>
      </w:pPr>
    </w:p>
    <w:p w14:paraId="0F9A7435">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Simple CNNs or hand-crafted features;</w:t>
      </w:r>
    </w:p>
    <w:p w14:paraId="0F9A7436">
      <w:pPr>
        <w:tabs>
          <w:tab w:val="center" w:pos="4683"/>
        </w:tabs>
        <w:rPr>
          <w:rFonts w:ascii="Times New Roman" w:hAnsi="Times New Roman" w:eastAsia="宋体" w:cs="Times New Roman"/>
          <w:sz w:val="24"/>
          <w:szCs w:val="24"/>
          <w:lang w:eastAsia="zh-CN"/>
        </w:rPr>
      </w:pPr>
    </w:p>
    <w:p w14:paraId="0F9A7437">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Relatively small and idealised datasets.</w:t>
      </w:r>
    </w:p>
    <w:p w14:paraId="0F9A7438">
      <w:pPr>
        <w:tabs>
          <w:tab w:val="center" w:pos="4683"/>
        </w:tabs>
        <w:rPr>
          <w:rFonts w:ascii="Times New Roman" w:hAnsi="Times New Roman" w:eastAsia="宋体" w:cs="Times New Roman"/>
          <w:sz w:val="24"/>
          <w:szCs w:val="24"/>
          <w:lang w:eastAsia="zh-CN"/>
        </w:rPr>
      </w:pPr>
    </w:p>
    <w:p w14:paraId="0F9A7439">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For modern time-series architectures such as InceptionTime, MiniRocket/MultiRocket, rTsfNet and DeepConvContext, systematic sensitivity studies on window length, overlap and pre-processing, particularly on complex datasets like RealWorld-HAR and LARa, are still largely absent.</w:t>
      </w:r>
    </w:p>
    <w:p w14:paraId="0F9A743A">
      <w:pPr>
        <w:tabs>
          <w:tab w:val="center" w:pos="4683"/>
        </w:tabs>
        <w:rPr>
          <w:rFonts w:ascii="Times New Roman" w:hAnsi="Times New Roman" w:eastAsia="宋体" w:cs="Times New Roman"/>
          <w:sz w:val="24"/>
          <w:szCs w:val="24"/>
          <w:lang w:eastAsia="zh-CN"/>
        </w:rPr>
      </w:pPr>
    </w:p>
    <w:p w14:paraId="0F9A743B">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To address this gap, this thesis designs a dedicated sensitivity experiment on MiniRocket:</w:t>
      </w:r>
    </w:p>
    <w:p w14:paraId="0F9A743C">
      <w:pPr>
        <w:tabs>
          <w:tab w:val="center" w:pos="4683"/>
        </w:tabs>
        <w:rPr>
          <w:rFonts w:ascii="Times New Roman" w:hAnsi="Times New Roman" w:eastAsia="宋体" w:cs="Times New Roman"/>
          <w:sz w:val="24"/>
          <w:szCs w:val="24"/>
          <w:lang w:eastAsia="zh-CN"/>
        </w:rPr>
      </w:pPr>
    </w:p>
    <w:p w14:paraId="0F9A743D">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Window lengths: 2 s / 3 s / 5 s;</w:t>
      </w:r>
    </w:p>
    <w:p w14:paraId="0F9A743E">
      <w:pPr>
        <w:tabs>
          <w:tab w:val="center" w:pos="4683"/>
        </w:tabs>
        <w:rPr>
          <w:rFonts w:ascii="Times New Roman" w:hAnsi="Times New Roman" w:eastAsia="宋体" w:cs="Times New Roman"/>
          <w:sz w:val="24"/>
          <w:szCs w:val="24"/>
          <w:lang w:eastAsia="zh-CN"/>
        </w:rPr>
      </w:pPr>
    </w:p>
    <w:p w14:paraId="0F9A743F">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Overlap ratios: 0% vs 50%;</w:t>
      </w:r>
    </w:p>
    <w:p w14:paraId="0F9A7440">
      <w:pPr>
        <w:tabs>
          <w:tab w:val="center" w:pos="4683"/>
        </w:tabs>
        <w:rPr>
          <w:rFonts w:ascii="Times New Roman" w:hAnsi="Times New Roman" w:eastAsia="宋体" w:cs="Times New Roman"/>
          <w:sz w:val="24"/>
          <w:szCs w:val="24"/>
          <w:lang w:eastAsia="zh-CN"/>
        </w:rPr>
      </w:pPr>
    </w:p>
    <w:p w14:paraId="0F9A7441">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Unified LOSO protocol and evaluation metrics (macro-F1 and calibration).</w:t>
      </w:r>
    </w:p>
    <w:p w14:paraId="0F9A7442">
      <w:pPr>
        <w:tabs>
          <w:tab w:val="center" w:pos="4683"/>
        </w:tabs>
        <w:rPr>
          <w:rFonts w:ascii="Times New Roman" w:hAnsi="Times New Roman" w:eastAsia="宋体" w:cs="Times New Roman"/>
          <w:sz w:val="24"/>
          <w:szCs w:val="24"/>
          <w:lang w:eastAsia="zh-CN"/>
        </w:rPr>
      </w:pPr>
    </w:p>
    <w:p w14:paraId="0F9A7443">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This allows us to quantify, for a strong modern time-series method, how sensitive performance and calibration are to the segmentation hyperparameters, and to derive concrete evidence for subsequent model and system design choices—for example, whether a slightly sub-optimal window length might be preferable due to substantially reduced computation.</w:t>
      </w:r>
    </w:p>
    <w:p w14:paraId="0F9A7444">
      <w:pPr>
        <w:tabs>
          <w:tab w:val="center" w:pos="4683"/>
        </w:tabs>
        <w:rPr>
          <w:rFonts w:ascii="Times New Roman" w:hAnsi="Times New Roman" w:eastAsia="宋体" w:cs="Times New Roman"/>
          <w:sz w:val="24"/>
          <w:szCs w:val="24"/>
          <w:lang w:eastAsia="zh-CN"/>
        </w:rPr>
      </w:pPr>
    </w:p>
    <w:p w14:paraId="0F9A7445">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7.3 Sensor configuration and placement: ACC vs ACC+GYRO, multi-position and cross-device robustness</w:t>
      </w:r>
    </w:p>
    <w:p w14:paraId="0F9A7446">
      <w:pPr>
        <w:tabs>
          <w:tab w:val="center" w:pos="4683"/>
        </w:tabs>
        <w:rPr>
          <w:rFonts w:ascii="Times New Roman" w:hAnsi="Times New Roman" w:eastAsia="宋体" w:cs="Times New Roman"/>
          <w:sz w:val="24"/>
          <w:szCs w:val="24"/>
          <w:lang w:eastAsia="zh-CN"/>
        </w:rPr>
      </w:pPr>
    </w:p>
    <w:p w14:paraId="0F9A7447">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A second crucial dimension of robustness is the number and type of sensors. Intuitively, “more sensors should help”, but in practice additional sensors imply:</w:t>
      </w:r>
    </w:p>
    <w:p w14:paraId="0F9A7448">
      <w:pPr>
        <w:tabs>
          <w:tab w:val="center" w:pos="4683"/>
        </w:tabs>
        <w:rPr>
          <w:rFonts w:ascii="Times New Roman" w:hAnsi="Times New Roman" w:eastAsia="宋体" w:cs="Times New Roman"/>
          <w:sz w:val="24"/>
          <w:szCs w:val="24"/>
          <w:lang w:eastAsia="zh-CN"/>
        </w:rPr>
      </w:pPr>
    </w:p>
    <w:p w14:paraId="0F9A7449">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Higher hardware cost and power consumption;</w:t>
      </w:r>
    </w:p>
    <w:p w14:paraId="0F9A744A">
      <w:pPr>
        <w:tabs>
          <w:tab w:val="center" w:pos="4683"/>
        </w:tabs>
        <w:rPr>
          <w:rFonts w:ascii="Times New Roman" w:hAnsi="Times New Roman" w:eastAsia="宋体" w:cs="Times New Roman"/>
          <w:sz w:val="24"/>
          <w:szCs w:val="24"/>
          <w:lang w:eastAsia="zh-CN"/>
        </w:rPr>
      </w:pPr>
    </w:p>
    <w:p w14:paraId="0F9A744B">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More complex wearing schemes and potential compliance issues;</w:t>
      </w:r>
    </w:p>
    <w:p w14:paraId="0F9A744C">
      <w:pPr>
        <w:tabs>
          <w:tab w:val="center" w:pos="4683"/>
        </w:tabs>
        <w:rPr>
          <w:rFonts w:ascii="Times New Roman" w:hAnsi="Times New Roman" w:eastAsia="宋体" w:cs="Times New Roman"/>
          <w:sz w:val="24"/>
          <w:szCs w:val="24"/>
          <w:lang w:eastAsia="zh-CN"/>
        </w:rPr>
      </w:pPr>
    </w:p>
    <w:p w14:paraId="0F9A744D">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Greater data transmission and storage overhead.</w:t>
      </w:r>
    </w:p>
    <w:p w14:paraId="0F9A744E">
      <w:pPr>
        <w:tabs>
          <w:tab w:val="center" w:pos="4683"/>
        </w:tabs>
        <w:rPr>
          <w:rFonts w:ascii="Times New Roman" w:hAnsi="Times New Roman" w:eastAsia="宋体" w:cs="Times New Roman"/>
          <w:sz w:val="24"/>
          <w:szCs w:val="24"/>
          <w:lang w:eastAsia="zh-CN"/>
        </w:rPr>
      </w:pPr>
    </w:p>
    <w:p w14:paraId="0F9A744F">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7.3.1 Accelerometer vs gyroscope</w:t>
      </w:r>
    </w:p>
    <w:p w14:paraId="0F9A7450">
      <w:pPr>
        <w:tabs>
          <w:tab w:val="center" w:pos="4683"/>
        </w:tabs>
        <w:rPr>
          <w:rFonts w:ascii="Times New Roman" w:hAnsi="Times New Roman" w:eastAsia="宋体" w:cs="Times New Roman"/>
          <w:sz w:val="24"/>
          <w:szCs w:val="24"/>
          <w:lang w:eastAsia="zh-CN"/>
        </w:rPr>
      </w:pPr>
    </w:p>
    <w:p w14:paraId="0F9A7451">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Shang et al. (2022) investigated, explicitly under LOSO evaluation, whether adding gyroscope channels always improves IMU-based HAR. Across several datasets, they found that:</w:t>
      </w:r>
    </w:p>
    <w:p w14:paraId="0F9A7452">
      <w:pPr>
        <w:tabs>
          <w:tab w:val="center" w:pos="4683"/>
        </w:tabs>
        <w:rPr>
          <w:rFonts w:ascii="Times New Roman" w:hAnsi="Times New Roman" w:eastAsia="宋体" w:cs="Times New Roman"/>
          <w:sz w:val="24"/>
          <w:szCs w:val="24"/>
          <w:lang w:eastAsia="zh-CN"/>
        </w:rPr>
      </w:pPr>
    </w:p>
    <w:p w14:paraId="0F9A7453">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For some activities and datasets, gyroscope information indeed yields substantial gains;</w:t>
      </w:r>
    </w:p>
    <w:p w14:paraId="0F9A7454">
      <w:pPr>
        <w:tabs>
          <w:tab w:val="center" w:pos="4683"/>
        </w:tabs>
        <w:rPr>
          <w:rFonts w:ascii="Times New Roman" w:hAnsi="Times New Roman" w:eastAsia="宋体" w:cs="Times New Roman"/>
          <w:sz w:val="24"/>
          <w:szCs w:val="24"/>
          <w:lang w:eastAsia="zh-CN"/>
        </w:rPr>
      </w:pPr>
    </w:p>
    <w:p w14:paraId="0F9A7455">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In other cases, the benefit is marginal, or performance can even degrade due to noise or overfitting;</w:t>
      </w:r>
    </w:p>
    <w:p w14:paraId="0F9A7456">
      <w:pPr>
        <w:tabs>
          <w:tab w:val="center" w:pos="4683"/>
        </w:tabs>
        <w:rPr>
          <w:rFonts w:ascii="Times New Roman" w:hAnsi="Times New Roman" w:eastAsia="宋体" w:cs="Times New Roman"/>
          <w:sz w:val="24"/>
          <w:szCs w:val="24"/>
          <w:lang w:eastAsia="zh-CN"/>
        </w:rPr>
      </w:pPr>
    </w:p>
    <w:p w14:paraId="0F9A7457">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Crucially, under LOSO the marginal gain from gyroscopes is much smaller than under random splits.</w:t>
      </w:r>
    </w:p>
    <w:p w14:paraId="0F9A7458">
      <w:pPr>
        <w:tabs>
          <w:tab w:val="center" w:pos="4683"/>
        </w:tabs>
        <w:rPr>
          <w:rFonts w:ascii="Times New Roman" w:hAnsi="Times New Roman" w:eastAsia="宋体" w:cs="Times New Roman"/>
          <w:sz w:val="24"/>
          <w:szCs w:val="24"/>
          <w:lang w:eastAsia="zh-CN"/>
        </w:rPr>
      </w:pPr>
    </w:p>
    <w:p w14:paraId="0F9A7459">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In the context of manual material handling, Sochopoulos et al. (2025) analysed the impact of sensor count, placement, window length and data type (accelerometer-only vs accelerometer+gyroscope). They showed that for certain highly standardised movements, a single accelerometer can be sufficient, whereas more complex or highly dynamic activities benefit more from gyroscope information.</w:t>
      </w:r>
    </w:p>
    <w:p w14:paraId="0F9A745A">
      <w:pPr>
        <w:tabs>
          <w:tab w:val="center" w:pos="4683"/>
        </w:tabs>
        <w:rPr>
          <w:rFonts w:ascii="Times New Roman" w:hAnsi="Times New Roman" w:eastAsia="宋体" w:cs="Times New Roman"/>
          <w:sz w:val="24"/>
          <w:szCs w:val="24"/>
          <w:lang w:eastAsia="zh-CN"/>
        </w:rPr>
      </w:pPr>
    </w:p>
    <w:p w14:paraId="0F9A745B">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Technically, there is therefore no universally “correct” answer to whether gyroscopes are necessary; the decision must be made in light of activity type, dataset characteristics and resource constraints.</w:t>
      </w:r>
    </w:p>
    <w:p w14:paraId="0F9A745C">
      <w:pPr>
        <w:tabs>
          <w:tab w:val="center" w:pos="4683"/>
        </w:tabs>
        <w:rPr>
          <w:rFonts w:ascii="Times New Roman" w:hAnsi="Times New Roman" w:eastAsia="宋体" w:cs="Times New Roman"/>
          <w:sz w:val="24"/>
          <w:szCs w:val="24"/>
          <w:lang w:eastAsia="zh-CN"/>
        </w:rPr>
      </w:pPr>
    </w:p>
    <w:p w14:paraId="0F9A745D">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In this thesis, the MiniRocket sensitivity experiments explicitly compare:</w:t>
      </w:r>
    </w:p>
    <w:p w14:paraId="0F9A745E">
      <w:pPr>
        <w:tabs>
          <w:tab w:val="center" w:pos="4683"/>
        </w:tabs>
        <w:rPr>
          <w:rFonts w:ascii="Times New Roman" w:hAnsi="Times New Roman" w:eastAsia="宋体" w:cs="Times New Roman"/>
          <w:sz w:val="24"/>
          <w:szCs w:val="24"/>
          <w:lang w:eastAsia="zh-CN"/>
        </w:rPr>
      </w:pPr>
    </w:p>
    <w:p w14:paraId="0F9A745F">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ACC-only input;</w:t>
      </w:r>
    </w:p>
    <w:p w14:paraId="0F9A7460">
      <w:pPr>
        <w:tabs>
          <w:tab w:val="center" w:pos="4683"/>
        </w:tabs>
        <w:rPr>
          <w:rFonts w:ascii="Times New Roman" w:hAnsi="Times New Roman" w:eastAsia="宋体" w:cs="Times New Roman"/>
          <w:sz w:val="24"/>
          <w:szCs w:val="24"/>
          <w:lang w:eastAsia="zh-CN"/>
        </w:rPr>
      </w:pPr>
    </w:p>
    <w:p w14:paraId="0F9A7461">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ACC+GYRO input;</w:t>
      </w:r>
    </w:p>
    <w:p w14:paraId="0F9A7462">
      <w:pPr>
        <w:tabs>
          <w:tab w:val="center" w:pos="4683"/>
        </w:tabs>
        <w:rPr>
          <w:rFonts w:ascii="Times New Roman" w:hAnsi="Times New Roman" w:eastAsia="宋体" w:cs="Times New Roman"/>
          <w:sz w:val="24"/>
          <w:szCs w:val="24"/>
          <w:lang w:eastAsia="zh-CN"/>
        </w:rPr>
      </w:pPr>
    </w:p>
    <w:p w14:paraId="0F9A7463">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on both RealWorld-HAR and LARa, reporting differences in macro-F1 and resource proxies. This provides systematic empirical evidence for the marginal utility (or lack thereof) of gyroscopes in realistic LOSO HAR scenarios.</w:t>
      </w:r>
    </w:p>
    <w:p w14:paraId="0F9A7464">
      <w:pPr>
        <w:tabs>
          <w:tab w:val="center" w:pos="4683"/>
        </w:tabs>
        <w:rPr>
          <w:rFonts w:ascii="Times New Roman" w:hAnsi="Times New Roman" w:eastAsia="宋体" w:cs="Times New Roman"/>
          <w:sz w:val="24"/>
          <w:szCs w:val="24"/>
          <w:lang w:eastAsia="zh-CN"/>
        </w:rPr>
      </w:pPr>
    </w:p>
    <w:p w14:paraId="0F9A7465">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7.3.2 Sensor position, orientation and cross-device robustness</w:t>
      </w:r>
    </w:p>
    <w:p w14:paraId="0F9A7466">
      <w:pPr>
        <w:tabs>
          <w:tab w:val="center" w:pos="4683"/>
        </w:tabs>
        <w:rPr>
          <w:rFonts w:ascii="Times New Roman" w:hAnsi="Times New Roman" w:eastAsia="宋体" w:cs="Times New Roman"/>
          <w:sz w:val="24"/>
          <w:szCs w:val="24"/>
          <w:lang w:eastAsia="zh-CN"/>
        </w:rPr>
      </w:pPr>
    </w:p>
    <w:p w14:paraId="0F9A7467">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Most deep HAR models implicitly assume fixed sensor positions and standardised orientations. In the real world, however:</w:t>
      </w:r>
    </w:p>
    <w:p w14:paraId="0F9A7468">
      <w:pPr>
        <w:tabs>
          <w:tab w:val="center" w:pos="4683"/>
        </w:tabs>
        <w:rPr>
          <w:rFonts w:ascii="Times New Roman" w:hAnsi="Times New Roman" w:eastAsia="宋体" w:cs="Times New Roman"/>
          <w:sz w:val="24"/>
          <w:szCs w:val="24"/>
          <w:lang w:eastAsia="zh-CN"/>
        </w:rPr>
      </w:pPr>
    </w:p>
    <w:p w14:paraId="0F9A7469">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Devices may be worn on the left or right wrist, front or back of the waist, inside or outside of a shoe;</w:t>
      </w:r>
    </w:p>
    <w:p w14:paraId="0F9A746A">
      <w:pPr>
        <w:tabs>
          <w:tab w:val="center" w:pos="4683"/>
        </w:tabs>
        <w:rPr>
          <w:rFonts w:ascii="Times New Roman" w:hAnsi="Times New Roman" w:eastAsia="宋体" w:cs="Times New Roman"/>
          <w:sz w:val="24"/>
          <w:szCs w:val="24"/>
          <w:lang w:eastAsia="zh-CN"/>
        </w:rPr>
      </w:pPr>
    </w:p>
    <w:p w14:paraId="0F9A746B">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Sensors can be rotated, tilted or loosely attached;</w:t>
      </w:r>
    </w:p>
    <w:p w14:paraId="0F9A746C">
      <w:pPr>
        <w:tabs>
          <w:tab w:val="center" w:pos="4683"/>
        </w:tabs>
        <w:rPr>
          <w:rFonts w:ascii="Times New Roman" w:hAnsi="Times New Roman" w:eastAsia="宋体" w:cs="Times New Roman"/>
          <w:sz w:val="24"/>
          <w:szCs w:val="24"/>
          <w:lang w:eastAsia="zh-CN"/>
        </w:rPr>
      </w:pPr>
    </w:p>
    <w:p w14:paraId="0F9A746D">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Device replacement (different phone or watch models) introduces variation in sensor characteristics (e.g., noise, range, bias).</w:t>
      </w:r>
    </w:p>
    <w:p w14:paraId="0F9A746E">
      <w:pPr>
        <w:tabs>
          <w:tab w:val="center" w:pos="4683"/>
        </w:tabs>
        <w:rPr>
          <w:rFonts w:ascii="Times New Roman" w:hAnsi="Times New Roman" w:eastAsia="宋体" w:cs="Times New Roman"/>
          <w:sz w:val="24"/>
          <w:szCs w:val="24"/>
          <w:lang w:eastAsia="zh-CN"/>
        </w:rPr>
      </w:pPr>
    </w:p>
    <w:p w14:paraId="0F9A746F">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Khaked et al. (2025) systematically examined the impact of user, device, position and orientation shifts on deep HAR models using the HARVAR and REALDISP datasets. They showed that many state-of-the-art models experience substantial degradation under cross-device/position conditions, and that robustness to these factors is highly uneven across architectures.</w:t>
      </w:r>
    </w:p>
    <w:p w14:paraId="0F9A7470">
      <w:pPr>
        <w:tabs>
          <w:tab w:val="center" w:pos="4683"/>
        </w:tabs>
        <w:rPr>
          <w:rFonts w:ascii="Times New Roman" w:hAnsi="Times New Roman" w:eastAsia="宋体" w:cs="Times New Roman"/>
          <w:sz w:val="24"/>
          <w:szCs w:val="24"/>
          <w:lang w:eastAsia="zh-CN"/>
        </w:rPr>
      </w:pPr>
    </w:p>
    <w:p w14:paraId="0F9A7471">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Multi-modal and multi-position fusion is one avenue to improve robustness. For example, Kang et al. (2021) combined image data with accelerometer signals in a deep fusion network, significantly improving robustness under noise and occlusion. Xaviar et al. (2023) proposed a robust multi-modal fusion framework that explicitly targets stability under sensor drop-out and corruption.</w:t>
      </w:r>
    </w:p>
    <w:p w14:paraId="0F9A7472">
      <w:pPr>
        <w:tabs>
          <w:tab w:val="center" w:pos="4683"/>
        </w:tabs>
        <w:rPr>
          <w:rFonts w:ascii="Times New Roman" w:hAnsi="Times New Roman" w:eastAsia="宋体" w:cs="Times New Roman"/>
          <w:sz w:val="24"/>
          <w:szCs w:val="24"/>
          <w:lang w:eastAsia="zh-CN"/>
        </w:rPr>
      </w:pPr>
    </w:p>
    <w:p w14:paraId="0F9A7473">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However, these works mainly focus on scenario-level robustness and do not directly answer, within a fixed dataset and evaluation protocol, how reducing sensors or changing channel combinations quantitatively affects performance and resource consumption. The ACC vs ACC+GYRO experiments in this thesis address precisely this question, and the resulting performance–resource trade-offs are explicitly discussed.</w:t>
      </w:r>
    </w:p>
    <w:p w14:paraId="0F9A7474">
      <w:pPr>
        <w:tabs>
          <w:tab w:val="center" w:pos="4683"/>
        </w:tabs>
        <w:rPr>
          <w:rFonts w:ascii="Times New Roman" w:hAnsi="Times New Roman" w:eastAsia="宋体" w:cs="Times New Roman"/>
          <w:sz w:val="24"/>
          <w:szCs w:val="24"/>
          <w:lang w:eastAsia="zh-CN"/>
        </w:rPr>
      </w:pPr>
    </w:p>
    <w:p w14:paraId="0F9A7475">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7.4 Resource efficiency: Multi-objective trade-offs between model size, latency and energy</w:t>
      </w:r>
    </w:p>
    <w:p w14:paraId="0F9A7476">
      <w:pPr>
        <w:tabs>
          <w:tab w:val="center" w:pos="4683"/>
        </w:tabs>
        <w:rPr>
          <w:rFonts w:ascii="Times New Roman" w:hAnsi="Times New Roman" w:eastAsia="宋体" w:cs="Times New Roman"/>
          <w:sz w:val="24"/>
          <w:szCs w:val="24"/>
          <w:lang w:eastAsia="zh-CN"/>
        </w:rPr>
      </w:pPr>
    </w:p>
    <w:p w14:paraId="0F9A7477">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When deploying deep HAR models on wearables, resource efficiency is not a “nice bonus” but a hard constraint. Typical limitations include:</w:t>
      </w:r>
    </w:p>
    <w:p w14:paraId="0F9A7478">
      <w:pPr>
        <w:tabs>
          <w:tab w:val="center" w:pos="4683"/>
        </w:tabs>
        <w:rPr>
          <w:rFonts w:ascii="Times New Roman" w:hAnsi="Times New Roman" w:eastAsia="宋体" w:cs="Times New Roman"/>
          <w:sz w:val="24"/>
          <w:szCs w:val="24"/>
          <w:lang w:eastAsia="zh-CN"/>
        </w:rPr>
      </w:pPr>
    </w:p>
    <w:p w14:paraId="0F9A7479">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Memory capacity – Limited Flash and RAM make it difficult to store large models;</w:t>
      </w:r>
    </w:p>
    <w:p w14:paraId="0F9A747A">
      <w:pPr>
        <w:tabs>
          <w:tab w:val="center" w:pos="4683"/>
        </w:tabs>
        <w:rPr>
          <w:rFonts w:ascii="Times New Roman" w:hAnsi="Times New Roman" w:eastAsia="宋体" w:cs="Times New Roman"/>
          <w:sz w:val="24"/>
          <w:szCs w:val="24"/>
          <w:lang w:eastAsia="zh-CN"/>
        </w:rPr>
      </w:pPr>
    </w:p>
    <w:p w14:paraId="0F9A747B">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Compute and real-time constraints – MCUs or mobile CPUs/GPUs must complete inference in tens of milliseconds or less;</w:t>
      </w:r>
    </w:p>
    <w:p w14:paraId="0F9A747C">
      <w:pPr>
        <w:tabs>
          <w:tab w:val="center" w:pos="4683"/>
        </w:tabs>
        <w:rPr>
          <w:rFonts w:ascii="Times New Roman" w:hAnsi="Times New Roman" w:eastAsia="宋体" w:cs="Times New Roman"/>
          <w:sz w:val="24"/>
          <w:szCs w:val="24"/>
          <w:lang w:eastAsia="zh-CN"/>
        </w:rPr>
      </w:pPr>
    </w:p>
    <w:p w14:paraId="0F9A747D">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Battery and energy – Sustained high utilisation can dramatically shorten battery life.</w:t>
      </w:r>
    </w:p>
    <w:p w14:paraId="0F9A747E">
      <w:pPr>
        <w:tabs>
          <w:tab w:val="center" w:pos="4683"/>
        </w:tabs>
        <w:rPr>
          <w:rFonts w:ascii="Times New Roman" w:hAnsi="Times New Roman" w:eastAsia="宋体" w:cs="Times New Roman"/>
          <w:sz w:val="24"/>
          <w:szCs w:val="24"/>
          <w:lang w:eastAsia="zh-CN"/>
        </w:rPr>
      </w:pPr>
    </w:p>
    <w:p w14:paraId="0F9A747F">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Ravì et al. (2016) proposed one of the earliest resource-efficient deep HAR implementations, using compact features in the frequency domain and carefully optimised network structures to achieve real-time performance on low-power embedded platforms.</w:t>
      </w:r>
    </w:p>
    <w:p w14:paraId="0F9A7480">
      <w:pPr>
        <w:tabs>
          <w:tab w:val="center" w:pos="4683"/>
        </w:tabs>
        <w:rPr>
          <w:rFonts w:ascii="Times New Roman" w:hAnsi="Times New Roman" w:eastAsia="宋体" w:cs="Times New Roman"/>
          <w:sz w:val="24"/>
          <w:szCs w:val="24"/>
          <w:lang w:eastAsia="zh-CN"/>
        </w:rPr>
      </w:pPr>
    </w:p>
    <w:p w14:paraId="0F9A7481">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More recent work on resource-aware HAR can be roughly categorised into three levels (Contoli et al., 2024; Sabry et al., 2022):</w:t>
      </w:r>
    </w:p>
    <w:p w14:paraId="0F9A7482">
      <w:pPr>
        <w:tabs>
          <w:tab w:val="center" w:pos="4683"/>
        </w:tabs>
        <w:rPr>
          <w:rFonts w:ascii="Times New Roman" w:hAnsi="Times New Roman" w:eastAsia="宋体" w:cs="Times New Roman"/>
          <w:sz w:val="24"/>
          <w:szCs w:val="24"/>
          <w:lang w:eastAsia="zh-CN"/>
        </w:rPr>
      </w:pPr>
    </w:p>
    <w:p w14:paraId="0F9A7483">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Data-level strategies</w:t>
      </w:r>
    </w:p>
    <w:p w14:paraId="0F9A7484">
      <w:pPr>
        <w:tabs>
          <w:tab w:val="center" w:pos="4683"/>
        </w:tabs>
        <w:rPr>
          <w:rFonts w:ascii="Times New Roman" w:hAnsi="Times New Roman" w:eastAsia="宋体" w:cs="Times New Roman"/>
          <w:sz w:val="24"/>
          <w:szCs w:val="24"/>
          <w:lang w:eastAsia="zh-CN"/>
        </w:rPr>
      </w:pPr>
    </w:p>
    <w:p w14:paraId="0F9A7485">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Reducing sampling rates, shortening windows, or lowering prediction frequency;</w:t>
      </w:r>
    </w:p>
    <w:p w14:paraId="0F9A7486">
      <w:pPr>
        <w:tabs>
          <w:tab w:val="center" w:pos="4683"/>
        </w:tabs>
        <w:rPr>
          <w:rFonts w:ascii="Times New Roman" w:hAnsi="Times New Roman" w:eastAsia="宋体" w:cs="Times New Roman"/>
          <w:sz w:val="24"/>
          <w:szCs w:val="24"/>
          <w:lang w:eastAsia="zh-CN"/>
        </w:rPr>
      </w:pPr>
    </w:p>
    <w:p w14:paraId="0F9A7487">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Using event-triggered architectures, where expensive models are only run when a lightweight “trigger” detects potential activity (Lattanzi et al., 2023).</w:t>
      </w:r>
    </w:p>
    <w:p w14:paraId="0F9A7488">
      <w:pPr>
        <w:tabs>
          <w:tab w:val="center" w:pos="4683"/>
        </w:tabs>
        <w:rPr>
          <w:rFonts w:ascii="Times New Roman" w:hAnsi="Times New Roman" w:eastAsia="宋体" w:cs="Times New Roman"/>
          <w:sz w:val="24"/>
          <w:szCs w:val="24"/>
          <w:lang w:eastAsia="zh-CN"/>
        </w:rPr>
      </w:pPr>
    </w:p>
    <w:p w14:paraId="0F9A7489">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Model-level strategies</w:t>
      </w:r>
    </w:p>
    <w:p w14:paraId="0F9A748A">
      <w:pPr>
        <w:tabs>
          <w:tab w:val="center" w:pos="4683"/>
        </w:tabs>
        <w:rPr>
          <w:rFonts w:ascii="Times New Roman" w:hAnsi="Times New Roman" w:eastAsia="宋体" w:cs="Times New Roman"/>
          <w:sz w:val="24"/>
          <w:szCs w:val="24"/>
          <w:lang w:eastAsia="zh-CN"/>
        </w:rPr>
      </w:pPr>
    </w:p>
    <w:p w14:paraId="0F9A748B">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Designing lightweight networks (e.g., small convolutional kernels, bottleneck structures);</w:t>
      </w:r>
    </w:p>
    <w:p w14:paraId="0F9A748C">
      <w:pPr>
        <w:tabs>
          <w:tab w:val="center" w:pos="4683"/>
        </w:tabs>
        <w:rPr>
          <w:rFonts w:ascii="Times New Roman" w:hAnsi="Times New Roman" w:eastAsia="宋体" w:cs="Times New Roman"/>
          <w:sz w:val="24"/>
          <w:szCs w:val="24"/>
          <w:lang w:eastAsia="zh-CN"/>
        </w:rPr>
      </w:pPr>
    </w:p>
    <w:p w14:paraId="0F9A748D">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Applying pruning, quantisation and knowledge distillation to compress large models into MCU-deployable versions (Leite, Suciu, Baccarelli, &amp; Sangaiah, 2022; Hnoohom, Mekruksavanich, &amp; Jitpattanakul, 2025).</w:t>
      </w:r>
    </w:p>
    <w:p w14:paraId="0F9A748E">
      <w:pPr>
        <w:tabs>
          <w:tab w:val="center" w:pos="4683"/>
        </w:tabs>
        <w:rPr>
          <w:rFonts w:ascii="Times New Roman" w:hAnsi="Times New Roman" w:eastAsia="宋体" w:cs="Times New Roman"/>
          <w:sz w:val="24"/>
          <w:szCs w:val="24"/>
          <w:lang w:eastAsia="zh-CN"/>
        </w:rPr>
      </w:pPr>
    </w:p>
    <w:p w14:paraId="0F9A748F">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System-level strategies</w:t>
      </w:r>
    </w:p>
    <w:p w14:paraId="0F9A7490">
      <w:pPr>
        <w:tabs>
          <w:tab w:val="center" w:pos="4683"/>
        </w:tabs>
        <w:rPr>
          <w:rFonts w:ascii="Times New Roman" w:hAnsi="Times New Roman" w:eastAsia="宋体" w:cs="Times New Roman"/>
          <w:sz w:val="24"/>
          <w:szCs w:val="24"/>
          <w:lang w:eastAsia="zh-CN"/>
        </w:rPr>
      </w:pPr>
    </w:p>
    <w:p w14:paraId="0F9A7491">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Hierarchical or staged inference, as in EgoCHARM (Padmanabha et al., 2025), where a small model first performs coarse activity recognition and only when necessary triggers a more complex module, so that most of the time the system runs in a low-power mode.</w:t>
      </w:r>
    </w:p>
    <w:p w14:paraId="0F9A7492">
      <w:pPr>
        <w:tabs>
          <w:tab w:val="center" w:pos="4683"/>
        </w:tabs>
        <w:rPr>
          <w:rFonts w:ascii="Times New Roman" w:hAnsi="Times New Roman" w:eastAsia="宋体" w:cs="Times New Roman"/>
          <w:sz w:val="24"/>
          <w:szCs w:val="24"/>
          <w:lang w:eastAsia="zh-CN"/>
        </w:rPr>
      </w:pPr>
    </w:p>
    <w:p w14:paraId="0F9A7493">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Contoli et al. (2024) stress that, despite a growing number of “lightweight” or “energy-efficient” claims,</w:t>
      </w:r>
    </w:p>
    <w:p w14:paraId="0F9A7494">
      <w:pPr>
        <w:tabs>
          <w:tab w:val="center" w:pos="4683"/>
        </w:tabs>
        <w:rPr>
          <w:rFonts w:ascii="Times New Roman" w:hAnsi="Times New Roman" w:eastAsia="宋体" w:cs="Times New Roman"/>
          <w:sz w:val="24"/>
          <w:szCs w:val="24"/>
          <w:lang w:eastAsia="zh-CN"/>
        </w:rPr>
      </w:pPr>
    </w:p>
    <w:p w14:paraId="0F9A7495">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hardware platforms and energy metrics vary widely across papers;</w:t>
      </w:r>
    </w:p>
    <w:p w14:paraId="0F9A7496">
      <w:pPr>
        <w:tabs>
          <w:tab w:val="center" w:pos="4683"/>
        </w:tabs>
        <w:rPr>
          <w:rFonts w:ascii="Times New Roman" w:hAnsi="Times New Roman" w:eastAsia="宋体" w:cs="Times New Roman"/>
          <w:sz w:val="24"/>
          <w:szCs w:val="24"/>
          <w:lang w:eastAsia="zh-CN"/>
        </w:rPr>
      </w:pPr>
    </w:p>
    <w:p w14:paraId="0F9A7497">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many works report only parameter counts or FLOPs, without actual latency or power measurements;</w:t>
      </w:r>
    </w:p>
    <w:p w14:paraId="0F9A7498">
      <w:pPr>
        <w:tabs>
          <w:tab w:val="center" w:pos="4683"/>
        </w:tabs>
        <w:rPr>
          <w:rFonts w:ascii="Times New Roman" w:hAnsi="Times New Roman" w:eastAsia="宋体" w:cs="Times New Roman"/>
          <w:sz w:val="24"/>
          <w:szCs w:val="24"/>
          <w:lang w:eastAsia="zh-CN"/>
        </w:rPr>
      </w:pPr>
    </w:p>
    <w:p w14:paraId="0F9A7499">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the lack of standard benchmarks and open implementations makes it extremely challenging to decide “which model is truly the most energy-efficient”.</w:t>
      </w:r>
    </w:p>
    <w:p w14:paraId="0F9A749A">
      <w:pPr>
        <w:tabs>
          <w:tab w:val="center" w:pos="4683"/>
        </w:tabs>
        <w:rPr>
          <w:rFonts w:ascii="Times New Roman" w:hAnsi="Times New Roman" w:eastAsia="宋体" w:cs="Times New Roman"/>
          <w:sz w:val="24"/>
          <w:szCs w:val="24"/>
          <w:lang w:eastAsia="zh-CN"/>
        </w:rPr>
      </w:pPr>
    </w:p>
    <w:p w14:paraId="0F9A749B">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Within a single thesis, it is therefore crucial to build a consistent, internal framework for comparing resource efficiency across models.</w:t>
      </w:r>
    </w:p>
    <w:p w14:paraId="0F9A749C">
      <w:pPr>
        <w:tabs>
          <w:tab w:val="center" w:pos="4683"/>
        </w:tabs>
        <w:rPr>
          <w:rFonts w:ascii="Times New Roman" w:hAnsi="Times New Roman" w:eastAsia="宋体" w:cs="Times New Roman"/>
          <w:sz w:val="24"/>
          <w:szCs w:val="24"/>
          <w:lang w:eastAsia="zh-CN"/>
        </w:rPr>
      </w:pPr>
    </w:p>
    <w:p w14:paraId="0F9A749D">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7.5 Robustness and resource-efficiency evaluation in this thesis</w:t>
      </w:r>
    </w:p>
    <w:p w14:paraId="0F9A749E">
      <w:pPr>
        <w:tabs>
          <w:tab w:val="center" w:pos="4683"/>
        </w:tabs>
        <w:rPr>
          <w:rFonts w:ascii="Times New Roman" w:hAnsi="Times New Roman" w:eastAsia="宋体" w:cs="Times New Roman"/>
          <w:sz w:val="24"/>
          <w:szCs w:val="24"/>
          <w:lang w:eastAsia="zh-CN"/>
        </w:rPr>
      </w:pPr>
    </w:p>
    <w:p w14:paraId="0F9A749F">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Based on the above literature, this thesis evaluates multiple models on RealWorld-HAR and LARa along the following dimensions of robustness and resource efficiency:</w:t>
      </w:r>
    </w:p>
    <w:p w14:paraId="0F9A74A0">
      <w:pPr>
        <w:tabs>
          <w:tab w:val="center" w:pos="4683"/>
        </w:tabs>
        <w:rPr>
          <w:rFonts w:ascii="Times New Roman" w:hAnsi="Times New Roman" w:eastAsia="宋体" w:cs="Times New Roman"/>
          <w:sz w:val="24"/>
          <w:szCs w:val="24"/>
          <w:lang w:eastAsia="zh-CN"/>
        </w:rPr>
      </w:pPr>
    </w:p>
    <w:p w14:paraId="0F9A74A1">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Window and overlap sensitivity (MiniRocket)</w:t>
      </w:r>
    </w:p>
    <w:p w14:paraId="0F9A74A2">
      <w:pPr>
        <w:tabs>
          <w:tab w:val="center" w:pos="4683"/>
        </w:tabs>
        <w:rPr>
          <w:rFonts w:ascii="Times New Roman" w:hAnsi="Times New Roman" w:eastAsia="宋体" w:cs="Times New Roman"/>
          <w:sz w:val="24"/>
          <w:szCs w:val="24"/>
          <w:lang w:eastAsia="zh-CN"/>
        </w:rPr>
      </w:pPr>
    </w:p>
    <w:p w14:paraId="0F9A74A3">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Compare LOSO macro-F1, calibration metrics and resource proxies for MiniRocket under 2/3/5 s windows and 0/50% overlap;</w:t>
      </w:r>
    </w:p>
    <w:p w14:paraId="0F9A74A4">
      <w:pPr>
        <w:tabs>
          <w:tab w:val="center" w:pos="4683"/>
        </w:tabs>
        <w:rPr>
          <w:rFonts w:ascii="Times New Roman" w:hAnsi="Times New Roman" w:eastAsia="宋体" w:cs="Times New Roman"/>
          <w:sz w:val="24"/>
          <w:szCs w:val="24"/>
          <w:lang w:eastAsia="zh-CN"/>
        </w:rPr>
      </w:pPr>
    </w:p>
    <w:p w14:paraId="0F9A74A5">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Relate the observed behaviour to the classical findings of Banos et al. (2014) and Nurwulan &amp; Jiang (2020), and examine whether their “optimal window” heuristics still hold for modern time-series architectures.</w:t>
      </w:r>
    </w:p>
    <w:p w14:paraId="0F9A74A6">
      <w:pPr>
        <w:tabs>
          <w:tab w:val="center" w:pos="4683"/>
        </w:tabs>
        <w:rPr>
          <w:rFonts w:ascii="Times New Roman" w:hAnsi="Times New Roman" w:eastAsia="宋体" w:cs="Times New Roman"/>
          <w:sz w:val="24"/>
          <w:szCs w:val="24"/>
          <w:lang w:eastAsia="zh-CN"/>
        </w:rPr>
      </w:pPr>
    </w:p>
    <w:p w14:paraId="0F9A74A7">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Sensor channel sensitivity: ACC vs ACC+GYRO</w:t>
      </w:r>
    </w:p>
    <w:p w14:paraId="0F9A74A8">
      <w:pPr>
        <w:tabs>
          <w:tab w:val="center" w:pos="4683"/>
        </w:tabs>
        <w:rPr>
          <w:rFonts w:ascii="Times New Roman" w:hAnsi="Times New Roman" w:eastAsia="宋体" w:cs="Times New Roman"/>
          <w:sz w:val="24"/>
          <w:szCs w:val="24"/>
          <w:lang w:eastAsia="zh-CN"/>
        </w:rPr>
      </w:pPr>
    </w:p>
    <w:p w14:paraId="0F9A74A9">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Evaluate MiniRocket with accelerometer-only and accelerometer+gyroscope inputs;</w:t>
      </w:r>
    </w:p>
    <w:p w14:paraId="0F9A74AA">
      <w:pPr>
        <w:tabs>
          <w:tab w:val="center" w:pos="4683"/>
        </w:tabs>
        <w:rPr>
          <w:rFonts w:ascii="Times New Roman" w:hAnsi="Times New Roman" w:eastAsia="宋体" w:cs="Times New Roman"/>
          <w:sz w:val="24"/>
          <w:szCs w:val="24"/>
          <w:lang w:eastAsia="zh-CN"/>
        </w:rPr>
      </w:pPr>
    </w:p>
    <w:p w14:paraId="0F9A74AB">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Combine these empirical findings with prior work by Shang et al. (2022) and Sochopoulos (2025) to discuss the marginal gain of gyroscopes under LOSO and its cost in terms of energy and complexity.</w:t>
      </w:r>
    </w:p>
    <w:p w14:paraId="0F9A74AC">
      <w:pPr>
        <w:tabs>
          <w:tab w:val="center" w:pos="4683"/>
        </w:tabs>
        <w:rPr>
          <w:rFonts w:ascii="Times New Roman" w:hAnsi="Times New Roman" w:eastAsia="宋体" w:cs="Times New Roman"/>
          <w:sz w:val="24"/>
          <w:szCs w:val="24"/>
          <w:lang w:eastAsia="zh-CN"/>
        </w:rPr>
      </w:pPr>
    </w:p>
    <w:p w14:paraId="0F9A74AD">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Model size and latency</w:t>
      </w:r>
    </w:p>
    <w:p w14:paraId="0F9A74AE">
      <w:pPr>
        <w:tabs>
          <w:tab w:val="center" w:pos="4683"/>
        </w:tabs>
        <w:rPr>
          <w:rFonts w:ascii="Times New Roman" w:hAnsi="Times New Roman" w:eastAsia="宋体" w:cs="Times New Roman"/>
          <w:sz w:val="24"/>
          <w:szCs w:val="24"/>
          <w:lang w:eastAsia="zh-CN"/>
        </w:rPr>
      </w:pPr>
    </w:p>
    <w:p w14:paraId="0F9A74AF">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For all models (six baselines, rTsfNet, DeepConvContext variants, the lightweight rTsfNet-inspired model, and the two proposed architectures), report:</w:t>
      </w:r>
    </w:p>
    <w:p w14:paraId="0F9A74B0">
      <w:pPr>
        <w:tabs>
          <w:tab w:val="center" w:pos="4683"/>
        </w:tabs>
        <w:rPr>
          <w:rFonts w:ascii="Times New Roman" w:hAnsi="Times New Roman" w:eastAsia="宋体" w:cs="Times New Roman"/>
          <w:sz w:val="24"/>
          <w:szCs w:val="24"/>
          <w:lang w:eastAsia="zh-CN"/>
        </w:rPr>
      </w:pPr>
    </w:p>
    <w:p w14:paraId="0F9A74B1">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Parameter count and serialised model file size;</w:t>
      </w:r>
    </w:p>
    <w:p w14:paraId="0F9A74B2">
      <w:pPr>
        <w:tabs>
          <w:tab w:val="center" w:pos="4683"/>
        </w:tabs>
        <w:rPr>
          <w:rFonts w:ascii="Times New Roman" w:hAnsi="Times New Roman" w:eastAsia="宋体" w:cs="Times New Roman"/>
          <w:sz w:val="24"/>
          <w:szCs w:val="24"/>
          <w:lang w:eastAsia="zh-CN"/>
        </w:rPr>
      </w:pPr>
    </w:p>
    <w:p w14:paraId="0F9A74B3">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Average per-window inference time (latency) on a unified hardware platform;</w:t>
      </w:r>
    </w:p>
    <w:p w14:paraId="0F9A74B4">
      <w:pPr>
        <w:tabs>
          <w:tab w:val="center" w:pos="4683"/>
        </w:tabs>
        <w:rPr>
          <w:rFonts w:ascii="Times New Roman" w:hAnsi="Times New Roman" w:eastAsia="宋体" w:cs="Times New Roman"/>
          <w:sz w:val="24"/>
          <w:szCs w:val="24"/>
          <w:lang w:eastAsia="zh-CN"/>
        </w:rPr>
      </w:pPr>
    </w:p>
    <w:p w14:paraId="0F9A74B5">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An energy proxy based on FLOPs or multiply–accumulate operations (MACs).</w:t>
      </w:r>
    </w:p>
    <w:p w14:paraId="0F9A74B6">
      <w:pPr>
        <w:tabs>
          <w:tab w:val="center" w:pos="4683"/>
        </w:tabs>
        <w:rPr>
          <w:rFonts w:ascii="Times New Roman" w:hAnsi="Times New Roman" w:eastAsia="宋体" w:cs="Times New Roman"/>
          <w:sz w:val="24"/>
          <w:szCs w:val="24"/>
          <w:lang w:eastAsia="zh-CN"/>
        </w:rPr>
      </w:pPr>
    </w:p>
    <w:p w14:paraId="0F9A74B7">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These numbers may not be directly comparable to those in other papers, but they provide a fair and consistent cross-model comparison within this experimental setting.</w:t>
      </w:r>
    </w:p>
    <w:p w14:paraId="0F9A74B8">
      <w:pPr>
        <w:tabs>
          <w:tab w:val="center" w:pos="4683"/>
        </w:tabs>
        <w:rPr>
          <w:rFonts w:ascii="Times New Roman" w:hAnsi="Times New Roman" w:eastAsia="宋体" w:cs="Times New Roman"/>
          <w:sz w:val="24"/>
          <w:szCs w:val="24"/>
          <w:lang w:eastAsia="zh-CN"/>
        </w:rPr>
      </w:pPr>
    </w:p>
    <w:p w14:paraId="0F9A74B9">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Performance–efficiency multi-objective analysis</w:t>
      </w:r>
    </w:p>
    <w:p w14:paraId="0F9A74BA">
      <w:pPr>
        <w:tabs>
          <w:tab w:val="center" w:pos="4683"/>
        </w:tabs>
        <w:rPr>
          <w:rFonts w:ascii="Times New Roman" w:hAnsi="Times New Roman" w:eastAsia="宋体" w:cs="Times New Roman"/>
          <w:sz w:val="24"/>
          <w:szCs w:val="24"/>
          <w:lang w:eastAsia="zh-CN"/>
        </w:rPr>
      </w:pPr>
    </w:p>
    <w:p w14:paraId="0F9A74BB">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Plot “macro-F1 vs model size” and “macro-F1 vs latency” scatter plots to identify approximate Pareto-optimal models;</w:t>
      </w:r>
    </w:p>
    <w:p w14:paraId="0F9A74BC">
      <w:pPr>
        <w:tabs>
          <w:tab w:val="center" w:pos="4683"/>
        </w:tabs>
        <w:rPr>
          <w:rFonts w:ascii="Times New Roman" w:hAnsi="Times New Roman" w:eastAsia="宋体" w:cs="Times New Roman"/>
          <w:sz w:val="24"/>
          <w:szCs w:val="24"/>
          <w:lang w:eastAsia="zh-CN"/>
        </w:rPr>
      </w:pPr>
    </w:p>
    <w:p w14:paraId="0F9A74BD">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Discuss appropriate choices under different application scenarios—for instance, medical monitoring may prioritise calibration and low energy consumption over a small gain in F1, whereas offline analytics may favour pure performance.</w:t>
      </w:r>
    </w:p>
    <w:p w14:paraId="0F9A74BE">
      <w:pPr>
        <w:tabs>
          <w:tab w:val="center" w:pos="4683"/>
        </w:tabs>
        <w:rPr>
          <w:rFonts w:ascii="Times New Roman" w:hAnsi="Times New Roman" w:eastAsia="宋体" w:cs="Times New Roman"/>
          <w:sz w:val="24"/>
          <w:szCs w:val="24"/>
          <w:lang w:eastAsia="zh-CN"/>
        </w:rPr>
      </w:pPr>
    </w:p>
    <w:p w14:paraId="0F9A74BF">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Combining robustness and calibration</w:t>
      </w:r>
    </w:p>
    <w:p w14:paraId="0F9A74C0">
      <w:pPr>
        <w:tabs>
          <w:tab w:val="center" w:pos="4683"/>
        </w:tabs>
        <w:rPr>
          <w:rFonts w:ascii="Times New Roman" w:hAnsi="Times New Roman" w:eastAsia="宋体" w:cs="Times New Roman"/>
          <w:sz w:val="24"/>
          <w:szCs w:val="24"/>
          <w:lang w:eastAsia="zh-CN"/>
        </w:rPr>
      </w:pPr>
    </w:p>
    <w:p w14:paraId="0F9A74C1">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For the window/channel sensitivity experiments, compare not only F1 but also ECE/Brier/NLL, to assess how pre-processing affects confidence quality;</w:t>
      </w:r>
    </w:p>
    <w:p w14:paraId="0F9A74C2">
      <w:pPr>
        <w:tabs>
          <w:tab w:val="center" w:pos="4683"/>
        </w:tabs>
        <w:rPr>
          <w:rFonts w:ascii="Times New Roman" w:hAnsi="Times New Roman" w:eastAsia="宋体" w:cs="Times New Roman"/>
          <w:sz w:val="24"/>
          <w:szCs w:val="24"/>
          <w:lang w:eastAsia="zh-CN"/>
        </w:rPr>
      </w:pPr>
    </w:p>
    <w:p w14:paraId="0F9A74C3">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For example, a window length that marginally improves F1 but severely worsens calibration may be undesirable in high-risk applications.</w:t>
      </w:r>
    </w:p>
    <w:p w14:paraId="0F9A74C4">
      <w:pPr>
        <w:tabs>
          <w:tab w:val="center" w:pos="4683"/>
        </w:tabs>
        <w:rPr>
          <w:rFonts w:ascii="Times New Roman" w:hAnsi="Times New Roman" w:eastAsia="宋体" w:cs="Times New Roman"/>
          <w:sz w:val="24"/>
          <w:szCs w:val="24"/>
          <w:lang w:eastAsia="zh-CN"/>
        </w:rPr>
      </w:pPr>
    </w:p>
    <w:p w14:paraId="0F9A74C5">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In short, the thesis treats “robustness”, “sensitivity” and “resource efficiency” not as ancillary metrics relegated to appendices, but as first-class citizens alongside performance.</w:t>
      </w:r>
    </w:p>
    <w:p w14:paraId="0F9A74C6">
      <w:pPr>
        <w:tabs>
          <w:tab w:val="center" w:pos="4683"/>
        </w:tabs>
        <w:rPr>
          <w:rFonts w:ascii="Times New Roman" w:hAnsi="Times New Roman" w:eastAsia="宋体" w:cs="Times New Roman"/>
          <w:sz w:val="24"/>
          <w:szCs w:val="24"/>
          <w:lang w:eastAsia="zh-CN"/>
        </w:rPr>
      </w:pPr>
    </w:p>
    <w:p w14:paraId="0F9A74C7">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7.6 Gaps in existing work and the positioning of this thesis</w:t>
      </w:r>
    </w:p>
    <w:p w14:paraId="0F9A74C8">
      <w:pPr>
        <w:tabs>
          <w:tab w:val="center" w:pos="4683"/>
        </w:tabs>
        <w:rPr>
          <w:rFonts w:ascii="Times New Roman" w:hAnsi="Times New Roman" w:eastAsia="宋体" w:cs="Times New Roman"/>
          <w:sz w:val="24"/>
          <w:szCs w:val="24"/>
          <w:lang w:eastAsia="zh-CN"/>
        </w:rPr>
      </w:pPr>
    </w:p>
    <w:p w14:paraId="0F9A74C9">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Overall, the existing HAR literature exhibits at least three major gaps along these dimensions:</w:t>
      </w:r>
    </w:p>
    <w:p w14:paraId="0F9A74CA">
      <w:pPr>
        <w:tabs>
          <w:tab w:val="center" w:pos="4683"/>
        </w:tabs>
        <w:rPr>
          <w:rFonts w:ascii="Times New Roman" w:hAnsi="Times New Roman" w:eastAsia="宋体" w:cs="Times New Roman"/>
          <w:sz w:val="24"/>
          <w:szCs w:val="24"/>
          <w:lang w:eastAsia="zh-CN"/>
        </w:rPr>
      </w:pPr>
    </w:p>
    <w:p w14:paraId="0F9A74CB">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Insufficient sensitivity analysis for modern architectures</w:t>
      </w:r>
    </w:p>
    <w:p w14:paraId="0F9A74CC">
      <w:pPr>
        <w:tabs>
          <w:tab w:val="center" w:pos="4683"/>
        </w:tabs>
        <w:rPr>
          <w:rFonts w:ascii="Times New Roman" w:hAnsi="Times New Roman" w:eastAsia="宋体" w:cs="Times New Roman"/>
          <w:sz w:val="24"/>
          <w:szCs w:val="24"/>
          <w:lang w:eastAsia="zh-CN"/>
        </w:rPr>
      </w:pPr>
    </w:p>
    <w:p w14:paraId="0F9A74CD">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Most studies of window/overlap/pre-processing effects remain at the level of traditional features and simple models (Banos et al., 2014; Nurwulan &amp; Jiang, 2020).</w:t>
      </w:r>
    </w:p>
    <w:p w14:paraId="0F9A74CE">
      <w:pPr>
        <w:tabs>
          <w:tab w:val="center" w:pos="4683"/>
        </w:tabs>
        <w:rPr>
          <w:rFonts w:ascii="Times New Roman" w:hAnsi="Times New Roman" w:eastAsia="宋体" w:cs="Times New Roman"/>
          <w:sz w:val="24"/>
          <w:szCs w:val="24"/>
          <w:lang w:eastAsia="zh-CN"/>
        </w:rPr>
      </w:pPr>
    </w:p>
    <w:p w14:paraId="0F9A74CF">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For recent architectures such as InceptionTime, the ROCKET family, rTsfNet and DeepConvContext, especially on complex datasets like RealWorld-HAR and LARa, systematic sensitivity analyses are scarce.</w:t>
      </w:r>
    </w:p>
    <w:p w14:paraId="0F9A74D0">
      <w:pPr>
        <w:tabs>
          <w:tab w:val="center" w:pos="4683"/>
        </w:tabs>
        <w:rPr>
          <w:rFonts w:ascii="Times New Roman" w:hAnsi="Times New Roman" w:eastAsia="宋体" w:cs="Times New Roman"/>
          <w:sz w:val="24"/>
          <w:szCs w:val="24"/>
          <w:lang w:eastAsia="zh-CN"/>
        </w:rPr>
      </w:pPr>
    </w:p>
    <w:p w14:paraId="0F9A74D1">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Limited quantification of trade-offs between sensor configuration and energy</w:t>
      </w:r>
    </w:p>
    <w:p w14:paraId="0F9A74D2">
      <w:pPr>
        <w:tabs>
          <w:tab w:val="center" w:pos="4683"/>
        </w:tabs>
        <w:rPr>
          <w:rFonts w:ascii="Times New Roman" w:hAnsi="Times New Roman" w:eastAsia="宋体" w:cs="Times New Roman"/>
          <w:sz w:val="24"/>
          <w:szCs w:val="24"/>
          <w:lang w:eastAsia="zh-CN"/>
        </w:rPr>
      </w:pPr>
    </w:p>
    <w:p w14:paraId="0F9A74D3">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While several studies examine the impact of gyroscopes, sensor positions and multi-modal fusion on performance (Shang et al., 2022; Khaked et al., 2025; Sochopoulos, 2025), far fewer directly relate these design choices to concrete energy and resource costs.</w:t>
      </w:r>
    </w:p>
    <w:p w14:paraId="0F9A74D4">
      <w:pPr>
        <w:tabs>
          <w:tab w:val="center" w:pos="4683"/>
        </w:tabs>
        <w:rPr>
          <w:rFonts w:ascii="Times New Roman" w:hAnsi="Times New Roman" w:eastAsia="宋体" w:cs="Times New Roman"/>
          <w:sz w:val="24"/>
          <w:szCs w:val="24"/>
          <w:lang w:eastAsia="zh-CN"/>
        </w:rPr>
      </w:pPr>
    </w:p>
    <w:p w14:paraId="0F9A74D5">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Lack of unified performance–resource evaluation frameworks</w:t>
      </w:r>
    </w:p>
    <w:p w14:paraId="0F9A74D6">
      <w:pPr>
        <w:tabs>
          <w:tab w:val="center" w:pos="4683"/>
        </w:tabs>
        <w:rPr>
          <w:rFonts w:ascii="Times New Roman" w:hAnsi="Times New Roman" w:eastAsia="宋体" w:cs="Times New Roman"/>
          <w:sz w:val="24"/>
          <w:szCs w:val="24"/>
          <w:lang w:eastAsia="zh-CN"/>
        </w:rPr>
      </w:pPr>
    </w:p>
    <w:p w14:paraId="0F9A74D7">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Energy-aware HAR surveys repeatedly point out that heterogeneous hardware, metrics and baselines make it difficult to answer, across papers, “which model is actually the most efficient” (Contoli et al., 2024; Sabry et al., 2022).</w:t>
      </w:r>
    </w:p>
    <w:p w14:paraId="0F9A74D8">
      <w:pPr>
        <w:tabs>
          <w:tab w:val="center" w:pos="4683"/>
        </w:tabs>
        <w:rPr>
          <w:rFonts w:ascii="Times New Roman" w:hAnsi="Times New Roman" w:eastAsia="宋体" w:cs="Times New Roman"/>
          <w:sz w:val="24"/>
          <w:szCs w:val="24"/>
          <w:lang w:eastAsia="zh-CN"/>
        </w:rPr>
      </w:pPr>
    </w:p>
    <w:p w14:paraId="0F9A74D9">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This thesis contributes by addressing these gaps within a single, coherent study:</w:t>
      </w:r>
    </w:p>
    <w:p w14:paraId="0F9A74DA">
      <w:pPr>
        <w:tabs>
          <w:tab w:val="center" w:pos="4683"/>
        </w:tabs>
        <w:rPr>
          <w:rFonts w:ascii="Times New Roman" w:hAnsi="Times New Roman" w:eastAsia="宋体" w:cs="Times New Roman"/>
          <w:sz w:val="24"/>
          <w:szCs w:val="24"/>
          <w:lang w:eastAsia="zh-CN"/>
        </w:rPr>
      </w:pPr>
    </w:p>
    <w:p w14:paraId="0F9A74DB">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On RealWorld-HAR and LARa, it provides a unified evaluation of a diverse set of models (from classical baselines to time-series-specific and newly proposed architectures) along LOSO macro-F1, statistical significance, calibration, robustness/sensitivity and resource efficiency.</w:t>
      </w:r>
    </w:p>
    <w:p w14:paraId="0F9A74DC">
      <w:pPr>
        <w:tabs>
          <w:tab w:val="center" w:pos="4683"/>
        </w:tabs>
        <w:rPr>
          <w:rFonts w:ascii="Times New Roman" w:hAnsi="Times New Roman" w:eastAsia="宋体" w:cs="Times New Roman"/>
          <w:sz w:val="24"/>
          <w:szCs w:val="24"/>
          <w:lang w:eastAsia="zh-CN"/>
        </w:rPr>
      </w:pPr>
    </w:p>
    <w:p w14:paraId="0F9A74DD">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It conducts systematic sensitivity analyses of MiniRocket with respect to window length, overlap and channel configuration, offering a more nuanced picture of ROCKET-family robustness in realistic HAR settings.</w:t>
      </w:r>
    </w:p>
    <w:p w14:paraId="0F9A74DE">
      <w:pPr>
        <w:tabs>
          <w:tab w:val="center" w:pos="4683"/>
        </w:tabs>
        <w:rPr>
          <w:rFonts w:ascii="Times New Roman" w:hAnsi="Times New Roman" w:eastAsia="宋体" w:cs="Times New Roman"/>
          <w:sz w:val="24"/>
          <w:szCs w:val="24"/>
          <w:lang w:eastAsia="zh-CN"/>
        </w:rPr>
      </w:pPr>
    </w:p>
    <w:p w14:paraId="0F9A74DF">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It reports, under a shared hardware and software environment, model size, latency and energy proxies for all models, and uses multi-objective analyses to position each architecture in the “accurate–robust–efficient” design space.</w:t>
      </w:r>
    </w:p>
    <w:p w14:paraId="0F9A74E0">
      <w:pPr>
        <w:tabs>
          <w:tab w:val="center" w:pos="4683"/>
        </w:tabs>
        <w:rPr>
          <w:rFonts w:ascii="Times New Roman" w:hAnsi="Times New Roman" w:eastAsia="宋体" w:cs="Times New Roman"/>
          <w:sz w:val="24"/>
          <w:szCs w:val="24"/>
          <w:lang w:eastAsia="zh-CN"/>
        </w:rPr>
      </w:pPr>
    </w:p>
    <w:p w14:paraId="0F9A74E1">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Building on this foundation, the final chapter (Chapter 8) synthesises the surveyed literature and empirical findings to articulate the key research gaps in reliable and deployable HAR, and to position the two proposed models as targeted contributions to these gaps.</w:t>
      </w:r>
    </w:p>
    <w:p w14:paraId="0F9A74E2">
      <w:pPr>
        <w:tabs>
          <w:tab w:val="center" w:pos="4683"/>
        </w:tabs>
        <w:rPr>
          <w:rFonts w:ascii="Times New Roman" w:hAnsi="Times New Roman" w:eastAsia="宋体" w:cs="Times New Roman"/>
          <w:sz w:val="24"/>
          <w:szCs w:val="24"/>
          <w:lang w:eastAsia="zh-CN"/>
        </w:rPr>
      </w:pPr>
    </w:p>
    <w:p w14:paraId="0F9A74E3">
      <w:pPr>
        <w:tabs>
          <w:tab w:val="center" w:pos="4683"/>
        </w:tabs>
        <w:rPr>
          <w:rFonts w:ascii="Times New Roman" w:hAnsi="Times New Roman" w:eastAsia="宋体" w:cs="Times New Roman"/>
          <w:sz w:val="24"/>
          <w:szCs w:val="24"/>
          <w:lang w:eastAsia="zh-CN"/>
        </w:rPr>
      </w:pPr>
    </w:p>
    <w:p w14:paraId="0F9A74E4">
      <w:pPr>
        <w:tabs>
          <w:tab w:val="center" w:pos="4683"/>
        </w:tabs>
        <w:rPr>
          <w:rFonts w:ascii="Times New Roman" w:hAnsi="Times New Roman" w:eastAsia="宋体" w:cs="Times New Roman"/>
          <w:sz w:val="28"/>
          <w:szCs w:val="28"/>
          <w:lang w:eastAsia="zh-CN"/>
        </w:rPr>
      </w:pPr>
      <w:r>
        <w:rPr>
          <w:rFonts w:hint="eastAsia" w:ascii="Times New Roman" w:hAnsi="Times New Roman" w:eastAsia="宋体" w:cs="Times New Roman"/>
          <w:sz w:val="28"/>
          <w:szCs w:val="28"/>
          <w:lang w:eastAsia="zh-CN"/>
        </w:rPr>
        <w:t xml:space="preserve">8 </w:t>
      </w:r>
      <w:r>
        <w:rPr>
          <w:rFonts w:ascii="Times New Roman" w:hAnsi="Times New Roman" w:eastAsia="宋体" w:cs="Times New Roman"/>
          <w:sz w:val="28"/>
          <w:szCs w:val="28"/>
          <w:lang w:eastAsia="zh-CN"/>
        </w:rPr>
        <w:t>.Synthesis: Limitations &amp; Research Gaps</w:t>
      </w:r>
    </w:p>
    <w:p w14:paraId="0F9A74E5">
      <w:pPr>
        <w:tabs>
          <w:tab w:val="center" w:pos="4683"/>
        </w:tabs>
        <w:rPr>
          <w:rFonts w:ascii="Times New Roman" w:hAnsi="Times New Roman" w:eastAsia="宋体" w:cs="Times New Roman"/>
          <w:sz w:val="24"/>
          <w:szCs w:val="24"/>
          <w:lang w:eastAsia="zh-CN"/>
        </w:rPr>
      </w:pPr>
    </w:p>
    <w:p w14:paraId="0F9A74E6">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The preceding chapters have built a relatively complete picture from multiple angles: tasks and datasets (Chapter 2), classical pipelines (Chapter 3), general deep time-series models (Chapter 4), time-series-specific architectures (Chapter 5), and evaluation methodology together with robustness and resource efficiency (Chapters 6–7).</w:t>
      </w:r>
    </w:p>
    <w:p w14:paraId="0F9A74E7">
      <w:pPr>
        <w:tabs>
          <w:tab w:val="center" w:pos="4683"/>
        </w:tabs>
        <w:rPr>
          <w:rFonts w:ascii="Times New Roman" w:hAnsi="Times New Roman" w:eastAsia="宋体" w:cs="Times New Roman"/>
          <w:sz w:val="24"/>
          <w:szCs w:val="24"/>
          <w:lang w:eastAsia="zh-CN"/>
        </w:rPr>
      </w:pPr>
    </w:p>
    <w:p w14:paraId="0F9A74E8">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At the model level, from kNN and random forests to InceptionTime, the ROCKET family, rTsfNet, DeepConvContext, and Transformer variants, the HAR field has accumulated a fairly rich “toolbox” (Lara &amp; Labrador, 2013; Ismail Fawaz et al., 2019, 2020; Dempster et al., 2020; Enokibori, 2024; Bock et al., 2025).</w:t>
      </w:r>
    </w:p>
    <w:p w14:paraId="0F9A74E9">
      <w:pPr>
        <w:tabs>
          <w:tab w:val="center" w:pos="4683"/>
        </w:tabs>
        <w:rPr>
          <w:rFonts w:ascii="Times New Roman" w:hAnsi="Times New Roman" w:eastAsia="宋体" w:cs="Times New Roman"/>
          <w:sz w:val="24"/>
          <w:szCs w:val="24"/>
          <w:lang w:eastAsia="zh-CN"/>
        </w:rPr>
      </w:pPr>
    </w:p>
    <w:p w14:paraId="0F9A74EA">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At the data level, the community has evolved from laboratory-style datasets such as UCI HAR toward datasets that more closely resemble real-world conditions, such as RealWorld-HAR and LARa. As a result, research is gradually shifting from “recognition under idealised conditions” to “generalisation under realistic deployment scenarios” (Bulling et al., 2014; Bock et al., 2022).</w:t>
      </w:r>
    </w:p>
    <w:p w14:paraId="0F9A74EB">
      <w:pPr>
        <w:tabs>
          <w:tab w:val="center" w:pos="4683"/>
        </w:tabs>
        <w:rPr>
          <w:rFonts w:ascii="Times New Roman" w:hAnsi="Times New Roman" w:eastAsia="宋体" w:cs="Times New Roman"/>
          <w:sz w:val="24"/>
          <w:szCs w:val="24"/>
          <w:lang w:eastAsia="zh-CN"/>
        </w:rPr>
      </w:pPr>
    </w:p>
    <w:p w14:paraId="0F9A74EC">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However, once we shift the focus from “can the model achieve high accuracy?” to “can it run stably and reliably for new users, on new devices, and under limited computational budgets?”, there remain substantial gaps in the existing literature. This chapter provides a synthetic overview of these limitations and clarifies the specific aspects that this thesis aims to address.</w:t>
      </w:r>
    </w:p>
    <w:p w14:paraId="0F9A74ED">
      <w:pPr>
        <w:tabs>
          <w:tab w:val="center" w:pos="4683"/>
        </w:tabs>
        <w:rPr>
          <w:rFonts w:ascii="Times New Roman" w:hAnsi="Times New Roman" w:eastAsia="宋体" w:cs="Times New Roman"/>
          <w:sz w:val="24"/>
          <w:szCs w:val="24"/>
          <w:lang w:eastAsia="zh-CN"/>
        </w:rPr>
      </w:pPr>
    </w:p>
    <w:p w14:paraId="0F9A74EE">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8.1 Limitations in Problem Formulation and Evaluation Protocols</w:t>
      </w:r>
    </w:p>
    <w:p w14:paraId="0F9A74EF">
      <w:pPr>
        <w:tabs>
          <w:tab w:val="center" w:pos="4683"/>
        </w:tabs>
        <w:rPr>
          <w:rFonts w:ascii="Times New Roman" w:hAnsi="Times New Roman" w:eastAsia="宋体" w:cs="Times New Roman"/>
          <w:sz w:val="24"/>
          <w:szCs w:val="24"/>
          <w:lang w:eastAsia="zh-CN"/>
        </w:rPr>
      </w:pPr>
    </w:p>
    <w:p w14:paraId="0F9A74F0">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First, many HAR studies still operate under relatively idealised problem settings:</w:t>
      </w:r>
    </w:p>
    <w:p w14:paraId="0F9A74F1">
      <w:pPr>
        <w:tabs>
          <w:tab w:val="center" w:pos="4683"/>
        </w:tabs>
        <w:rPr>
          <w:rFonts w:ascii="Times New Roman" w:hAnsi="Times New Roman" w:eastAsia="宋体" w:cs="Times New Roman"/>
          <w:sz w:val="24"/>
          <w:szCs w:val="24"/>
          <w:lang w:eastAsia="zh-CN"/>
        </w:rPr>
      </w:pPr>
    </w:p>
    <w:p w14:paraId="0F9A74F2">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relying on small, tightly controlled laboratory datasets;</w:t>
      </w:r>
    </w:p>
    <w:p w14:paraId="0F9A74F3">
      <w:pPr>
        <w:tabs>
          <w:tab w:val="center" w:pos="4683"/>
        </w:tabs>
        <w:rPr>
          <w:rFonts w:ascii="Times New Roman" w:hAnsi="Times New Roman" w:eastAsia="宋体" w:cs="Times New Roman"/>
          <w:sz w:val="24"/>
          <w:szCs w:val="24"/>
          <w:lang w:eastAsia="zh-CN"/>
        </w:rPr>
      </w:pPr>
    </w:p>
    <w:p w14:paraId="0F9A74F4">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adopting random splits or cross-validation schemes that do not group by subject;</w:t>
      </w:r>
    </w:p>
    <w:p w14:paraId="0F9A74F5">
      <w:pPr>
        <w:tabs>
          <w:tab w:val="center" w:pos="4683"/>
        </w:tabs>
        <w:rPr>
          <w:rFonts w:ascii="Times New Roman" w:hAnsi="Times New Roman" w:eastAsia="宋体" w:cs="Times New Roman"/>
          <w:sz w:val="24"/>
          <w:szCs w:val="24"/>
          <w:lang w:eastAsia="zh-CN"/>
        </w:rPr>
      </w:pPr>
    </w:p>
    <w:p w14:paraId="0F9A74F6">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making limited use of “real-world” datasets such as RealWorld-HAR and LARa when evaluating deep models (Bulling et al., 2014; Bock et al., 2022).</w:t>
      </w:r>
    </w:p>
    <w:p w14:paraId="0F9A74F7">
      <w:pPr>
        <w:tabs>
          <w:tab w:val="center" w:pos="4683"/>
        </w:tabs>
        <w:rPr>
          <w:rFonts w:ascii="Times New Roman" w:hAnsi="Times New Roman" w:eastAsia="宋体" w:cs="Times New Roman"/>
          <w:sz w:val="24"/>
          <w:szCs w:val="24"/>
          <w:lang w:eastAsia="zh-CN"/>
        </w:rPr>
      </w:pPr>
    </w:p>
    <w:p w14:paraId="0F9A74F8">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Bragança et al. (2022) and Gholamiangonabadi et al. (2020) clearly demonstrate the substantial impact of validation protocols on reported results: random splits often yield accuracies far higher than LOSO, and can even invert the ranking of models (Bragança et al., 2022; Gholamiangonabadi et al., 2020). Yet in many recent deep HAR papers, the choice of validation protocol remains under-discussed, and some works do not even state explicitly whether subject-wise splits are used.</w:t>
      </w:r>
    </w:p>
    <w:p w14:paraId="0F9A74F9">
      <w:pPr>
        <w:tabs>
          <w:tab w:val="center" w:pos="4683"/>
        </w:tabs>
        <w:rPr>
          <w:rFonts w:ascii="Times New Roman" w:hAnsi="Times New Roman" w:eastAsia="宋体" w:cs="Times New Roman"/>
          <w:sz w:val="24"/>
          <w:szCs w:val="24"/>
          <w:lang w:eastAsia="zh-CN"/>
        </w:rPr>
      </w:pPr>
    </w:p>
    <w:p w14:paraId="0F9A74FA">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Research gap 1: On more complex datasets such as RealWorld-HAR and LARa, systematic evaluations based on subject-wise LOSO are still scarce, and there is a particular lack of studies that conduct broad, cross-family comparisons of multiple model classes under a unified protocol.</w:t>
      </w:r>
    </w:p>
    <w:p w14:paraId="0F9A74FB">
      <w:pPr>
        <w:tabs>
          <w:tab w:val="center" w:pos="4683"/>
        </w:tabs>
        <w:rPr>
          <w:rFonts w:ascii="Times New Roman" w:hAnsi="Times New Roman" w:eastAsia="宋体" w:cs="Times New Roman"/>
          <w:sz w:val="24"/>
          <w:szCs w:val="24"/>
          <w:lang w:eastAsia="zh-CN"/>
        </w:rPr>
      </w:pPr>
    </w:p>
    <w:p w14:paraId="0F9A74FC">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In this thesis, subject-wise LOSO is consistently adopted on both RealWorld-HAR and LARa, and all models are compared using the subject as the statistical unit, thereby taking “generalisation to new users” as the explicit evaluation baseline.</w:t>
      </w:r>
    </w:p>
    <w:p w14:paraId="0F9A74FD">
      <w:pPr>
        <w:tabs>
          <w:tab w:val="center" w:pos="4683"/>
        </w:tabs>
        <w:rPr>
          <w:rFonts w:ascii="Times New Roman" w:hAnsi="Times New Roman" w:eastAsia="宋体" w:cs="Times New Roman"/>
          <w:sz w:val="24"/>
          <w:szCs w:val="24"/>
          <w:lang w:eastAsia="zh-CN"/>
        </w:rPr>
      </w:pPr>
    </w:p>
    <w:p w14:paraId="0F9A74FE">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8.2 Fragmentation and Lack of Integration at the Model Level</w:t>
      </w:r>
    </w:p>
    <w:p w14:paraId="0F9A74FF">
      <w:pPr>
        <w:tabs>
          <w:tab w:val="center" w:pos="4683"/>
        </w:tabs>
        <w:rPr>
          <w:rFonts w:ascii="Times New Roman" w:hAnsi="Times New Roman" w:eastAsia="宋体" w:cs="Times New Roman"/>
          <w:sz w:val="24"/>
          <w:szCs w:val="24"/>
          <w:lang w:eastAsia="zh-CN"/>
        </w:rPr>
      </w:pPr>
    </w:p>
    <w:p w14:paraId="0F9A7500">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From a modelling perspective, the HAR literature exhibits a clear pattern of “fragmented improvements”:</w:t>
      </w:r>
    </w:p>
    <w:p w14:paraId="0F9A7501">
      <w:pPr>
        <w:tabs>
          <w:tab w:val="center" w:pos="4683"/>
        </w:tabs>
        <w:rPr>
          <w:rFonts w:ascii="Times New Roman" w:hAnsi="Times New Roman" w:eastAsia="宋体" w:cs="Times New Roman"/>
          <w:sz w:val="24"/>
          <w:szCs w:val="24"/>
          <w:lang w:eastAsia="zh-CN"/>
        </w:rPr>
      </w:pPr>
    </w:p>
    <w:p w14:paraId="0F9A7502">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Some studies focus on refining convolutional structures within CNN/ResNet/FCN-style architectures;</w:t>
      </w:r>
    </w:p>
    <w:p w14:paraId="0F9A7503">
      <w:pPr>
        <w:tabs>
          <w:tab w:val="center" w:pos="4683"/>
        </w:tabs>
        <w:rPr>
          <w:rFonts w:ascii="Times New Roman" w:hAnsi="Times New Roman" w:eastAsia="宋体" w:cs="Times New Roman"/>
          <w:sz w:val="24"/>
          <w:szCs w:val="24"/>
          <w:lang w:eastAsia="zh-CN"/>
        </w:rPr>
      </w:pPr>
    </w:p>
    <w:p w14:paraId="0F9A7504">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Others concentrate on efficient feature transformations in the ROCKET family (Dempster et al., 2020, 2021; Tan et al., 2022);</w:t>
      </w:r>
    </w:p>
    <w:p w14:paraId="0F9A7505">
      <w:pPr>
        <w:tabs>
          <w:tab w:val="center" w:pos="4683"/>
        </w:tabs>
        <w:rPr>
          <w:rFonts w:ascii="Times New Roman" w:hAnsi="Times New Roman" w:eastAsia="宋体" w:cs="Times New Roman"/>
          <w:sz w:val="24"/>
          <w:szCs w:val="24"/>
          <w:lang w:eastAsia="zh-CN"/>
        </w:rPr>
      </w:pPr>
    </w:p>
    <w:p w14:paraId="0F9A7506">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rTsfNet further embeds 3D rotations and time-series features directly into the network (Enokibori, 2024);</w:t>
      </w:r>
    </w:p>
    <w:p w14:paraId="0F9A7507">
      <w:pPr>
        <w:tabs>
          <w:tab w:val="center" w:pos="4683"/>
        </w:tabs>
        <w:rPr>
          <w:rFonts w:ascii="Times New Roman" w:hAnsi="Times New Roman" w:eastAsia="宋体" w:cs="Times New Roman"/>
          <w:sz w:val="24"/>
          <w:szCs w:val="24"/>
          <w:lang w:eastAsia="zh-CN"/>
        </w:rPr>
      </w:pPr>
    </w:p>
    <w:p w14:paraId="0F9A7508">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DeepConvContext is specifically optimised for multi-scale context modelling (Bock et al., 2025);</w:t>
      </w:r>
    </w:p>
    <w:p w14:paraId="0F9A7509">
      <w:pPr>
        <w:tabs>
          <w:tab w:val="center" w:pos="4683"/>
        </w:tabs>
        <w:rPr>
          <w:rFonts w:ascii="Times New Roman" w:hAnsi="Times New Roman" w:eastAsia="宋体" w:cs="Times New Roman"/>
          <w:sz w:val="24"/>
          <w:szCs w:val="24"/>
          <w:lang w:eastAsia="zh-CN"/>
        </w:rPr>
      </w:pPr>
    </w:p>
    <w:p w14:paraId="0F9A750A">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Yet other works explore the potential of Transformers and their variants for HAR (Leite et al., 2024).</w:t>
      </w:r>
    </w:p>
    <w:p w14:paraId="0F9A750B">
      <w:pPr>
        <w:tabs>
          <w:tab w:val="center" w:pos="4683"/>
        </w:tabs>
        <w:rPr>
          <w:rFonts w:ascii="Times New Roman" w:hAnsi="Times New Roman" w:eastAsia="宋体" w:cs="Times New Roman"/>
          <w:sz w:val="24"/>
          <w:szCs w:val="24"/>
          <w:lang w:eastAsia="zh-CN"/>
        </w:rPr>
      </w:pPr>
    </w:p>
    <w:p w14:paraId="0F9A750C">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The problem is that most papers focus on a single “family” of models and compare it against only a small set of baselines, under a particular choice of dataset and protocol. Across different works:</w:t>
      </w:r>
    </w:p>
    <w:p w14:paraId="0F9A750D">
      <w:pPr>
        <w:tabs>
          <w:tab w:val="center" w:pos="4683"/>
        </w:tabs>
        <w:rPr>
          <w:rFonts w:ascii="Times New Roman" w:hAnsi="Times New Roman" w:eastAsia="宋体" w:cs="Times New Roman"/>
          <w:sz w:val="24"/>
          <w:szCs w:val="24"/>
          <w:lang w:eastAsia="zh-CN"/>
        </w:rPr>
      </w:pPr>
    </w:p>
    <w:p w14:paraId="0F9A750E">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the datasets, preprocessing pipelines, and evaluation protocols are inconsistent;</w:t>
      </w:r>
    </w:p>
    <w:p w14:paraId="0F9A750F">
      <w:pPr>
        <w:tabs>
          <w:tab w:val="center" w:pos="4683"/>
        </w:tabs>
        <w:rPr>
          <w:rFonts w:ascii="Times New Roman" w:hAnsi="Times New Roman" w:eastAsia="宋体" w:cs="Times New Roman"/>
          <w:sz w:val="24"/>
          <w:szCs w:val="24"/>
          <w:lang w:eastAsia="zh-CN"/>
        </w:rPr>
      </w:pPr>
    </w:p>
    <w:p w14:paraId="0F9A7510">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some papers implement strong and carefully tuned traditional ML baselines, while others include only “token” baselines;</w:t>
      </w:r>
    </w:p>
    <w:p w14:paraId="0F9A7511">
      <w:pPr>
        <w:tabs>
          <w:tab w:val="center" w:pos="4683"/>
        </w:tabs>
        <w:rPr>
          <w:rFonts w:ascii="Times New Roman" w:hAnsi="Times New Roman" w:eastAsia="宋体" w:cs="Times New Roman"/>
          <w:sz w:val="24"/>
          <w:szCs w:val="24"/>
          <w:lang w:eastAsia="zh-CN"/>
        </w:rPr>
      </w:pPr>
    </w:p>
    <w:p w14:paraId="0F9A7512">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very few studies bring together traditional ML, InceptionTime, ROCKET, rTsfNet, DeepConvContext, and Transformer variants within the same RealWorld-HAR/LARa + LOSO framework for a systematic comparison.</w:t>
      </w:r>
    </w:p>
    <w:p w14:paraId="0F9A7513">
      <w:pPr>
        <w:tabs>
          <w:tab w:val="center" w:pos="4683"/>
        </w:tabs>
        <w:rPr>
          <w:rFonts w:ascii="Times New Roman" w:hAnsi="Times New Roman" w:eastAsia="宋体" w:cs="Times New Roman"/>
          <w:sz w:val="24"/>
          <w:szCs w:val="24"/>
          <w:lang w:eastAsia="zh-CN"/>
        </w:rPr>
      </w:pPr>
    </w:p>
    <w:p w14:paraId="0F9A7514">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Research gap 2: There is a lack of an “all-in-one comparison” under a unified experimental environment to answer questions such as:</w:t>
      </w:r>
    </w:p>
    <w:p w14:paraId="0F9A7515">
      <w:pPr>
        <w:tabs>
          <w:tab w:val="center" w:pos="4683"/>
        </w:tabs>
        <w:rPr>
          <w:rFonts w:ascii="Times New Roman" w:hAnsi="Times New Roman" w:eastAsia="宋体" w:cs="Times New Roman"/>
          <w:sz w:val="24"/>
          <w:szCs w:val="24"/>
          <w:lang w:eastAsia="zh-CN"/>
        </w:rPr>
      </w:pPr>
    </w:p>
    <w:p w14:paraId="0F9A7516">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In realistic cross-subject settings, which architectural families truly exhibit robust advantages?</w:t>
      </w:r>
    </w:p>
    <w:p w14:paraId="0F9A7517">
      <w:pPr>
        <w:tabs>
          <w:tab w:val="center" w:pos="4683"/>
        </w:tabs>
        <w:rPr>
          <w:rFonts w:ascii="Times New Roman" w:hAnsi="Times New Roman" w:eastAsia="宋体" w:cs="Times New Roman"/>
          <w:sz w:val="24"/>
          <w:szCs w:val="24"/>
          <w:lang w:eastAsia="zh-CN"/>
        </w:rPr>
      </w:pPr>
    </w:p>
    <w:p w14:paraId="0F9A7518">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How large is the performance gap between well-tuned traditional ML models (kNN/RF) and modern deep models?</w:t>
      </w:r>
    </w:p>
    <w:p w14:paraId="0F9A7519">
      <w:pPr>
        <w:tabs>
          <w:tab w:val="center" w:pos="4683"/>
        </w:tabs>
        <w:rPr>
          <w:rFonts w:ascii="Times New Roman" w:hAnsi="Times New Roman" w:eastAsia="宋体" w:cs="Times New Roman"/>
          <w:sz w:val="24"/>
          <w:szCs w:val="24"/>
          <w:lang w:eastAsia="zh-CN"/>
        </w:rPr>
      </w:pPr>
    </w:p>
    <w:p w14:paraId="0F9A751A">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Do HAR-specific architectures such as rTsfNet and DeepConvContext offer consistent benefits over more general TSC architectures like InceptionTime/ROCKET on IMU-based HAR?</w:t>
      </w:r>
    </w:p>
    <w:p w14:paraId="0F9A751B">
      <w:pPr>
        <w:tabs>
          <w:tab w:val="center" w:pos="4683"/>
        </w:tabs>
        <w:rPr>
          <w:rFonts w:ascii="Times New Roman" w:hAnsi="Times New Roman" w:eastAsia="宋体" w:cs="Times New Roman"/>
          <w:sz w:val="24"/>
          <w:szCs w:val="24"/>
          <w:lang w:eastAsia="zh-CN"/>
        </w:rPr>
      </w:pPr>
    </w:p>
    <w:p w14:paraId="0F9A751C">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This thesis seeks to alleviate this fragmentation by uniformly evaluating six baseline models, rTsfNet, the official DeepConvContext variants, and two newly proposed models on RealWorld-HAR and LARa, thereby providing as comprehensive a cross-family comparison as possible.</w:t>
      </w:r>
    </w:p>
    <w:p w14:paraId="0F9A751D">
      <w:pPr>
        <w:tabs>
          <w:tab w:val="center" w:pos="4683"/>
        </w:tabs>
        <w:rPr>
          <w:rFonts w:ascii="Times New Roman" w:hAnsi="Times New Roman" w:eastAsia="宋体" w:cs="Times New Roman"/>
          <w:sz w:val="24"/>
          <w:szCs w:val="24"/>
          <w:lang w:eastAsia="zh-CN"/>
        </w:rPr>
      </w:pPr>
    </w:p>
    <w:p w14:paraId="0F9A751E">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8.3 Lack of Statistical Rigour and Effect Size Reporting</w:t>
      </w:r>
    </w:p>
    <w:p w14:paraId="0F9A751F">
      <w:pPr>
        <w:tabs>
          <w:tab w:val="center" w:pos="4683"/>
        </w:tabs>
        <w:rPr>
          <w:rFonts w:ascii="Times New Roman" w:hAnsi="Times New Roman" w:eastAsia="宋体" w:cs="Times New Roman"/>
          <w:sz w:val="24"/>
          <w:szCs w:val="24"/>
          <w:lang w:eastAsia="zh-CN"/>
        </w:rPr>
      </w:pPr>
    </w:p>
    <w:p w14:paraId="0F9A7520">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When it comes to model evaluation, most HAR papers report only one or a few “average accuracy/F1” values and rarely conduct systematic statistical inference:</w:t>
      </w:r>
    </w:p>
    <w:p w14:paraId="0F9A7521">
      <w:pPr>
        <w:tabs>
          <w:tab w:val="center" w:pos="4683"/>
        </w:tabs>
        <w:rPr>
          <w:rFonts w:ascii="Times New Roman" w:hAnsi="Times New Roman" w:eastAsia="宋体" w:cs="Times New Roman"/>
          <w:sz w:val="24"/>
          <w:szCs w:val="24"/>
          <w:lang w:eastAsia="zh-CN"/>
        </w:rPr>
      </w:pPr>
    </w:p>
    <w:p w14:paraId="0F9A7522">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Confidence intervals are seldom reported, making it difficult for readers to judge whether the observed differences are stable;</w:t>
      </w:r>
    </w:p>
    <w:p w14:paraId="0F9A7523">
      <w:pPr>
        <w:tabs>
          <w:tab w:val="center" w:pos="4683"/>
        </w:tabs>
        <w:rPr>
          <w:rFonts w:ascii="Times New Roman" w:hAnsi="Times New Roman" w:eastAsia="宋体" w:cs="Times New Roman"/>
          <w:sz w:val="24"/>
          <w:szCs w:val="24"/>
          <w:lang w:eastAsia="zh-CN"/>
        </w:rPr>
      </w:pPr>
    </w:p>
    <w:p w14:paraId="0F9A7524">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Recommended procedures such as the Friedman test, followed by Nemenyi or pairwise Wilcoxon tests for comparing multiple models across multiple subjects (Demšar, 2006), are even less frequently used;</w:t>
      </w:r>
    </w:p>
    <w:p w14:paraId="0F9A7525">
      <w:pPr>
        <w:tabs>
          <w:tab w:val="center" w:pos="4683"/>
        </w:tabs>
        <w:rPr>
          <w:rFonts w:ascii="Times New Roman" w:hAnsi="Times New Roman" w:eastAsia="宋体" w:cs="Times New Roman"/>
          <w:sz w:val="24"/>
          <w:szCs w:val="24"/>
          <w:lang w:eastAsia="zh-CN"/>
        </w:rPr>
      </w:pPr>
    </w:p>
    <w:p w14:paraId="0F9A7526">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Effect sizes (e.g., Cliff’s δ) are almost never reported in HAR studies, which leads to frequent over-interpretation of improvements that are statistically significant but practically negligible (Hinkle &amp; Metsis, 2021).</w:t>
      </w:r>
    </w:p>
    <w:p w14:paraId="0F9A7527">
      <w:pPr>
        <w:tabs>
          <w:tab w:val="center" w:pos="4683"/>
        </w:tabs>
        <w:rPr>
          <w:rFonts w:ascii="Times New Roman" w:hAnsi="Times New Roman" w:eastAsia="宋体" w:cs="Times New Roman"/>
          <w:sz w:val="24"/>
          <w:szCs w:val="24"/>
          <w:lang w:eastAsia="zh-CN"/>
        </w:rPr>
      </w:pPr>
    </w:p>
    <w:p w14:paraId="0F9A7528">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This issue is particularly pronounced in the deep HAR literature: models are highly complex and training outcomes are more uncertain, yet the statistical analysis often remains at the level of “mean ± standard deviation.”</w:t>
      </w:r>
    </w:p>
    <w:p w14:paraId="0F9A7529">
      <w:pPr>
        <w:tabs>
          <w:tab w:val="center" w:pos="4683"/>
        </w:tabs>
        <w:rPr>
          <w:rFonts w:ascii="Times New Roman" w:hAnsi="Times New Roman" w:eastAsia="宋体" w:cs="Times New Roman"/>
          <w:sz w:val="24"/>
          <w:szCs w:val="24"/>
          <w:lang w:eastAsia="zh-CN"/>
        </w:rPr>
      </w:pPr>
    </w:p>
    <w:p w14:paraId="0F9A752A">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Research gap 3: Under LOSO cross-subject settings, there is a severe lack of systematic work that performs statistical testing and effect-size analysis based on subject-level metrics.</w:t>
      </w:r>
    </w:p>
    <w:p w14:paraId="0F9A752B">
      <w:pPr>
        <w:tabs>
          <w:tab w:val="center" w:pos="4683"/>
        </w:tabs>
        <w:rPr>
          <w:rFonts w:ascii="Times New Roman" w:hAnsi="Times New Roman" w:eastAsia="宋体" w:cs="Times New Roman"/>
          <w:sz w:val="24"/>
          <w:szCs w:val="24"/>
          <w:lang w:eastAsia="zh-CN"/>
        </w:rPr>
      </w:pPr>
    </w:p>
    <w:p w14:paraId="0F9A752C">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In this thesis, model evaluation is conducted using subject-level Friedman tests, Nemenyi and pairwise Wilcoxon tests, as well as Cliff’s δ as an effect size, with 95% confidence intervals constructed via bootstrap. This not only distinguishes between “significant” and “non-significant” differences, but also between improvements that are “statistically significant yet of little engineering relevance” and those that deliver substantial gains for the majority of subjects.</w:t>
      </w:r>
    </w:p>
    <w:p w14:paraId="0F9A752D">
      <w:pPr>
        <w:tabs>
          <w:tab w:val="center" w:pos="4683"/>
        </w:tabs>
        <w:rPr>
          <w:rFonts w:ascii="Times New Roman" w:hAnsi="Times New Roman" w:eastAsia="宋体" w:cs="Times New Roman"/>
          <w:sz w:val="24"/>
          <w:szCs w:val="24"/>
          <w:lang w:eastAsia="zh-CN"/>
        </w:rPr>
      </w:pPr>
    </w:p>
    <w:p w14:paraId="0F9A752E">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8.4 Uncertainty and Calibration: An Almost Neglected Dimension</w:t>
      </w:r>
    </w:p>
    <w:p w14:paraId="0F9A752F">
      <w:pPr>
        <w:tabs>
          <w:tab w:val="center" w:pos="4683"/>
        </w:tabs>
        <w:rPr>
          <w:rFonts w:ascii="Times New Roman" w:hAnsi="Times New Roman" w:eastAsia="宋体" w:cs="Times New Roman"/>
          <w:sz w:val="24"/>
          <w:szCs w:val="24"/>
          <w:lang w:eastAsia="zh-CN"/>
        </w:rPr>
      </w:pPr>
    </w:p>
    <w:p w14:paraId="0F9A7530">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In many application scenarios, HAR predictions are not used merely to “show off accuracy,” but directly influence risk-sensitive decisions (e.g., fall detection, post-operative rehabilitation monitoring). In such settings, the model does not simply output “a label,” but rather a probability distribution over activities, and decisions are often made based on whether the predicted probability exceeds a certain threshold.</w:t>
      </w:r>
    </w:p>
    <w:p w14:paraId="0F9A7531">
      <w:pPr>
        <w:tabs>
          <w:tab w:val="center" w:pos="4683"/>
        </w:tabs>
        <w:rPr>
          <w:rFonts w:ascii="Times New Roman" w:hAnsi="Times New Roman" w:eastAsia="宋体" w:cs="Times New Roman"/>
          <w:sz w:val="24"/>
          <w:szCs w:val="24"/>
          <w:lang w:eastAsia="zh-CN"/>
        </w:rPr>
      </w:pPr>
    </w:p>
    <w:p w14:paraId="0F9A7532">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However, work by Guo et al. (2017) and Nixon et al. (2019) in the image domain has already shown that modern deep networks tend to be severely overconfident: when they report a confidence of 0.9, the true accuracy is often far below 90% (Guo et al., 2017; Nixon et al., 2019). In the HAR domain, although a few studies mention “uncertainty,” we still observe that:</w:t>
      </w:r>
    </w:p>
    <w:p w14:paraId="0F9A7533">
      <w:pPr>
        <w:tabs>
          <w:tab w:val="center" w:pos="4683"/>
        </w:tabs>
        <w:rPr>
          <w:rFonts w:ascii="Times New Roman" w:hAnsi="Times New Roman" w:eastAsia="宋体" w:cs="Times New Roman"/>
          <w:sz w:val="24"/>
          <w:szCs w:val="24"/>
          <w:lang w:eastAsia="zh-CN"/>
        </w:rPr>
      </w:pPr>
    </w:p>
    <w:p w14:paraId="0F9A7534">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Very few works systematically report calibration metrics such as ECE, Brier score, and NLL;</w:t>
      </w:r>
    </w:p>
    <w:p w14:paraId="0F9A7535">
      <w:pPr>
        <w:tabs>
          <w:tab w:val="center" w:pos="4683"/>
        </w:tabs>
        <w:rPr>
          <w:rFonts w:ascii="Times New Roman" w:hAnsi="Times New Roman" w:eastAsia="宋体" w:cs="Times New Roman"/>
          <w:sz w:val="24"/>
          <w:szCs w:val="24"/>
          <w:lang w:eastAsia="zh-CN"/>
        </w:rPr>
      </w:pPr>
    </w:p>
    <w:p w14:paraId="0F9A7536">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The impact of simple post-hoc methods like temperature scaling has almost never been evaluated systematically for HAR;</w:t>
      </w:r>
    </w:p>
    <w:p w14:paraId="0F9A7537">
      <w:pPr>
        <w:tabs>
          <w:tab w:val="center" w:pos="4683"/>
        </w:tabs>
        <w:rPr>
          <w:rFonts w:ascii="Times New Roman" w:hAnsi="Times New Roman" w:eastAsia="宋体" w:cs="Times New Roman"/>
          <w:sz w:val="24"/>
          <w:szCs w:val="24"/>
          <w:lang w:eastAsia="zh-CN"/>
        </w:rPr>
      </w:pPr>
    </w:p>
    <w:p w14:paraId="0F9A7538">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Comparative studies of calibration across different model families (CNNs, ROCKET, rTsfNet, DeepConvContext, Transformers) are essentially absent.</w:t>
      </w:r>
    </w:p>
    <w:p w14:paraId="0F9A7539">
      <w:pPr>
        <w:tabs>
          <w:tab w:val="center" w:pos="4683"/>
        </w:tabs>
        <w:rPr>
          <w:rFonts w:ascii="Times New Roman" w:hAnsi="Times New Roman" w:eastAsia="宋体" w:cs="Times New Roman"/>
          <w:sz w:val="24"/>
          <w:szCs w:val="24"/>
          <w:lang w:eastAsia="zh-CN"/>
        </w:rPr>
      </w:pPr>
    </w:p>
    <w:p w14:paraId="0F9A753A">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Research gap 4: In IMU-based HAR—especially under RealWorld-HAR/LARa with LOSO protocols—there is a lack of systematic analysis of confidence calibration and temperature scaling.</w:t>
      </w:r>
    </w:p>
    <w:p w14:paraId="0F9A753B">
      <w:pPr>
        <w:tabs>
          <w:tab w:val="center" w:pos="4683"/>
        </w:tabs>
        <w:rPr>
          <w:rFonts w:ascii="Times New Roman" w:hAnsi="Times New Roman" w:eastAsia="宋体" w:cs="Times New Roman"/>
          <w:sz w:val="24"/>
          <w:szCs w:val="24"/>
          <w:lang w:eastAsia="zh-CN"/>
        </w:rPr>
      </w:pPr>
    </w:p>
    <w:p w14:paraId="753220A7">
      <w:pPr>
        <w:tabs>
          <w:tab w:val="center" w:pos="4683"/>
        </w:tabs>
        <w:rPr>
          <w:rFonts w:ascii="Times New Roman" w:hAnsi="Times New Roman" w:eastAsia="宋体" w:cs="Times New Roman"/>
          <w:color w:val="EE0000"/>
          <w:sz w:val="24"/>
          <w:szCs w:val="24"/>
          <w:lang w:eastAsia="zh-CN"/>
        </w:rPr>
      </w:pPr>
      <w:r>
        <w:rPr>
          <w:rFonts w:ascii="Times New Roman" w:hAnsi="Times New Roman" w:eastAsia="宋体" w:cs="Times New Roman"/>
          <w:color w:val="EE0000"/>
          <w:sz w:val="24"/>
          <w:szCs w:val="24"/>
          <w:lang w:eastAsia="zh-CN"/>
        </w:rPr>
        <w:t xml:space="preserve">Far too many research gaps. The point is to show that your research question needs answering, so the entire review should lead to statement that we need better ways to do HAR, specifically what you are proposing. One research question, one research gap. </w:t>
      </w:r>
    </w:p>
    <w:p w14:paraId="7F9070C7">
      <w:pPr>
        <w:tabs>
          <w:tab w:val="center" w:pos="4683"/>
        </w:tabs>
        <w:rPr>
          <w:rFonts w:ascii="Times New Roman" w:hAnsi="Times New Roman" w:eastAsia="宋体" w:cs="Times New Roman"/>
          <w:sz w:val="24"/>
          <w:szCs w:val="24"/>
          <w:lang w:eastAsia="zh-CN"/>
        </w:rPr>
      </w:pPr>
    </w:p>
    <w:p w14:paraId="0F9A753C">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In this thesis, all models will be evaluated using NLL, Brier score, and 15-bin ECE; we will compare calibration quality before and after temperature scaling, and examine how different model families differ in terms of their “intrinsic calibratability” and “ease of calibration.”</w:t>
      </w:r>
    </w:p>
    <w:p w14:paraId="0F9A753D">
      <w:pPr>
        <w:tabs>
          <w:tab w:val="center" w:pos="4683"/>
        </w:tabs>
        <w:rPr>
          <w:rFonts w:ascii="Times New Roman" w:hAnsi="Times New Roman" w:eastAsia="宋体" w:cs="Times New Roman"/>
          <w:sz w:val="24"/>
          <w:szCs w:val="24"/>
          <w:lang w:eastAsia="zh-CN"/>
        </w:rPr>
      </w:pPr>
    </w:p>
    <w:p w14:paraId="0F9A753E">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8.5 Robustness and Sensitivity: Missing Systematic Analyses for Modern Architectures</w:t>
      </w:r>
    </w:p>
    <w:p w14:paraId="0F9A753F">
      <w:pPr>
        <w:tabs>
          <w:tab w:val="center" w:pos="4683"/>
        </w:tabs>
        <w:rPr>
          <w:rFonts w:ascii="Times New Roman" w:hAnsi="Times New Roman" w:eastAsia="宋体" w:cs="Times New Roman"/>
          <w:sz w:val="24"/>
          <w:szCs w:val="24"/>
          <w:lang w:eastAsia="zh-CN"/>
        </w:rPr>
      </w:pPr>
    </w:p>
    <w:p w14:paraId="0F9A7540">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 xml:space="preserve">As discussed in Chapter 7, a substantial body of work has examined the impact of window length, </w:t>
      </w:r>
      <w:bookmarkStart w:id="0" w:name="_GoBack"/>
      <w:bookmarkEnd w:id="0"/>
      <w:r>
        <w:rPr>
          <w:rFonts w:ascii="Times New Roman" w:hAnsi="Times New Roman" w:eastAsia="宋体" w:cs="Times New Roman"/>
          <w:sz w:val="24"/>
          <w:szCs w:val="24"/>
          <w:lang w:eastAsia="zh-CN"/>
        </w:rPr>
        <w:t>overlap rate, and sampling frequency on traditional HAR models (Banos et al., 2014; Nurwulan &amp; Jiang, 2020). However, for newer architectures such as InceptionTime, the ROCKET family, rTsfNet, and DeepConvContext—particularly on complex datasets like RealWorld-HAR and LARa:</w:t>
      </w:r>
    </w:p>
    <w:p w14:paraId="0F9A7541">
      <w:pPr>
        <w:tabs>
          <w:tab w:val="center" w:pos="4683"/>
        </w:tabs>
        <w:rPr>
          <w:rFonts w:ascii="Times New Roman" w:hAnsi="Times New Roman" w:eastAsia="宋体" w:cs="Times New Roman"/>
          <w:sz w:val="24"/>
          <w:szCs w:val="24"/>
          <w:lang w:eastAsia="zh-CN"/>
        </w:rPr>
      </w:pPr>
    </w:p>
    <w:p w14:paraId="0F9A7542">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there is almost no work that systematically investigates how changes in window length/overlap affect both performance and calibration;</w:t>
      </w:r>
    </w:p>
    <w:p w14:paraId="0F9A7543">
      <w:pPr>
        <w:tabs>
          <w:tab w:val="center" w:pos="4683"/>
        </w:tabs>
        <w:rPr>
          <w:rFonts w:ascii="Times New Roman" w:hAnsi="Times New Roman" w:eastAsia="宋体" w:cs="Times New Roman"/>
          <w:sz w:val="24"/>
          <w:szCs w:val="24"/>
          <w:lang w:eastAsia="zh-CN"/>
        </w:rPr>
      </w:pPr>
    </w:p>
    <w:p w14:paraId="0F9A7544">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the relationship between sensor configurations (e.g., ACC vs. ACC+GYRO) and model robustness has rarely been quantified;</w:t>
      </w:r>
    </w:p>
    <w:p w14:paraId="0F9A7545">
      <w:pPr>
        <w:tabs>
          <w:tab w:val="center" w:pos="4683"/>
        </w:tabs>
        <w:rPr>
          <w:rFonts w:ascii="Times New Roman" w:hAnsi="Times New Roman" w:eastAsia="宋体" w:cs="Times New Roman"/>
          <w:sz w:val="24"/>
          <w:szCs w:val="24"/>
          <w:lang w:eastAsia="zh-CN"/>
        </w:rPr>
      </w:pPr>
    </w:p>
    <w:p w14:paraId="0F9A7546">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although Shang et al. (2022), Sochopoulos (2025), and Khaked et al. (2025) respectively discuss the value of gyroscopes, sensor placement, and robustness across devices/locations/orientations, these analyses are typically conducted on a limited set of models and tasks, and are not integrated with modern time-series-specific architectures.</w:t>
      </w:r>
    </w:p>
    <w:p w14:paraId="0F9A7547">
      <w:pPr>
        <w:tabs>
          <w:tab w:val="center" w:pos="4683"/>
        </w:tabs>
        <w:rPr>
          <w:rFonts w:ascii="Times New Roman" w:hAnsi="Times New Roman" w:eastAsia="宋体" w:cs="Times New Roman"/>
          <w:sz w:val="24"/>
          <w:szCs w:val="24"/>
          <w:lang w:eastAsia="zh-CN"/>
        </w:rPr>
      </w:pPr>
    </w:p>
    <w:p w14:paraId="0F9A7548">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Research gap 5: For modern time-series architectures such as the ROCKET family, there is a lack of systematic sensitivity analyses on realistic IMU-HAR datasets that target window/overlap/channel configurations.</w:t>
      </w:r>
    </w:p>
    <w:p w14:paraId="0F9A7549">
      <w:pPr>
        <w:tabs>
          <w:tab w:val="center" w:pos="4683"/>
        </w:tabs>
        <w:rPr>
          <w:rFonts w:ascii="Times New Roman" w:hAnsi="Times New Roman" w:eastAsia="宋体" w:cs="Times New Roman"/>
          <w:sz w:val="24"/>
          <w:szCs w:val="24"/>
          <w:lang w:eastAsia="zh-CN"/>
        </w:rPr>
      </w:pPr>
    </w:p>
    <w:p w14:paraId="0F9A754A">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In this thesis, we conduct a structured sensitivity study on MiniRocket (2/3/5-second windows, 0/50% overlap, ACC vs. ACC+GYRO) under a LOSO protocol, and analyse the impact of these choices along three dimensions—macro-F1, calibration metrics, and resource consumption—thereby providing data-driven guidance for subsequent model design.</w:t>
      </w:r>
    </w:p>
    <w:p w14:paraId="0F9A754B">
      <w:pPr>
        <w:tabs>
          <w:tab w:val="center" w:pos="4683"/>
        </w:tabs>
        <w:rPr>
          <w:rFonts w:ascii="Times New Roman" w:hAnsi="Times New Roman" w:eastAsia="宋体" w:cs="Times New Roman"/>
          <w:sz w:val="24"/>
          <w:szCs w:val="24"/>
          <w:lang w:eastAsia="zh-CN"/>
        </w:rPr>
      </w:pPr>
    </w:p>
    <w:p w14:paraId="0F9A754C">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8.6 Resource Efficiency and Multi-Objective Trade-offs: Lack of a Unified Framework</w:t>
      </w:r>
    </w:p>
    <w:p w14:paraId="0F9A754D">
      <w:pPr>
        <w:tabs>
          <w:tab w:val="center" w:pos="4683"/>
        </w:tabs>
        <w:rPr>
          <w:rFonts w:ascii="Times New Roman" w:hAnsi="Times New Roman" w:eastAsia="宋体" w:cs="Times New Roman"/>
          <w:sz w:val="24"/>
          <w:szCs w:val="24"/>
          <w:lang w:eastAsia="zh-CN"/>
        </w:rPr>
      </w:pPr>
    </w:p>
    <w:p w14:paraId="0F9A754E">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In terms of resource efficiency, prior work has explored several directions, including resource-efficient deep HAR implementations (Ravì et al., 2016), energy-aware HAR surveys (Contoli et al., 2024), and continual learning and compact model design (Leite et al., 2022), among others (Ravì et al., 2016; Leite et al., 2022; Contoli et al., 2024). Collectively, these studies indicate that:</w:t>
      </w:r>
    </w:p>
    <w:p w14:paraId="0F9A754F">
      <w:pPr>
        <w:tabs>
          <w:tab w:val="center" w:pos="4683"/>
        </w:tabs>
        <w:rPr>
          <w:rFonts w:ascii="Times New Roman" w:hAnsi="Times New Roman" w:eastAsia="宋体" w:cs="Times New Roman"/>
          <w:sz w:val="24"/>
          <w:szCs w:val="24"/>
          <w:lang w:eastAsia="zh-CN"/>
        </w:rPr>
      </w:pPr>
    </w:p>
    <w:p w14:paraId="0F9A7550">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On wearable and medical devices, energy consumption and latency are often as important as accuracy (Sabry et al., 2022);</w:t>
      </w:r>
    </w:p>
    <w:p w14:paraId="0F9A7551">
      <w:pPr>
        <w:tabs>
          <w:tab w:val="center" w:pos="4683"/>
        </w:tabs>
        <w:rPr>
          <w:rFonts w:ascii="Times New Roman" w:hAnsi="Times New Roman" w:eastAsia="宋体" w:cs="Times New Roman"/>
          <w:sz w:val="24"/>
          <w:szCs w:val="24"/>
          <w:lang w:eastAsia="zh-CN"/>
        </w:rPr>
      </w:pPr>
    </w:p>
    <w:p w14:paraId="0F9A7552">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Techniques such as downsampling, event-triggered sensing, lightweight architectures, pruning, quantisation, and hierarchical inference can substantially reduce resource usage.</w:t>
      </w:r>
    </w:p>
    <w:p w14:paraId="0F9A7553">
      <w:pPr>
        <w:tabs>
          <w:tab w:val="center" w:pos="4683"/>
        </w:tabs>
        <w:rPr>
          <w:rFonts w:ascii="Times New Roman" w:hAnsi="Times New Roman" w:eastAsia="宋体" w:cs="Times New Roman"/>
          <w:sz w:val="24"/>
          <w:szCs w:val="24"/>
          <w:lang w:eastAsia="zh-CN"/>
        </w:rPr>
      </w:pPr>
    </w:p>
    <w:p w14:paraId="0F9A7554">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However, from the perspective of cross-paper comparison, there remain clear limitations:</w:t>
      </w:r>
    </w:p>
    <w:p w14:paraId="0F9A7555">
      <w:pPr>
        <w:tabs>
          <w:tab w:val="center" w:pos="4683"/>
        </w:tabs>
        <w:rPr>
          <w:rFonts w:ascii="Times New Roman" w:hAnsi="Times New Roman" w:eastAsia="宋体" w:cs="Times New Roman"/>
          <w:sz w:val="24"/>
          <w:szCs w:val="24"/>
          <w:lang w:eastAsia="zh-CN"/>
        </w:rPr>
      </w:pPr>
    </w:p>
    <w:p w14:paraId="0F9A7556">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Different studies use different hardware platforms, test inputs, and energy measurement methodologies;</w:t>
      </w:r>
    </w:p>
    <w:p w14:paraId="0F9A7557">
      <w:pPr>
        <w:tabs>
          <w:tab w:val="center" w:pos="4683"/>
        </w:tabs>
        <w:rPr>
          <w:rFonts w:ascii="Times New Roman" w:hAnsi="Times New Roman" w:eastAsia="宋体" w:cs="Times New Roman"/>
          <w:sz w:val="24"/>
          <w:szCs w:val="24"/>
          <w:lang w:eastAsia="zh-CN"/>
        </w:rPr>
      </w:pPr>
    </w:p>
    <w:p w14:paraId="0F9A7558">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Some report only parameter counts, others only inference time, and very few provide a complete picture that jointly covers “performance + model size + latency + energy”;</w:t>
      </w:r>
    </w:p>
    <w:p w14:paraId="0F9A7559">
      <w:pPr>
        <w:tabs>
          <w:tab w:val="center" w:pos="4683"/>
        </w:tabs>
        <w:rPr>
          <w:rFonts w:ascii="Times New Roman" w:hAnsi="Times New Roman" w:eastAsia="宋体" w:cs="Times New Roman"/>
          <w:sz w:val="24"/>
          <w:szCs w:val="24"/>
          <w:lang w:eastAsia="zh-CN"/>
        </w:rPr>
      </w:pPr>
    </w:p>
    <w:p w14:paraId="0F9A755A">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Almost no work incorporates these indicators into a unified “performance–resource multi-objective analysis,” such as constructing Pareto frontiers.</w:t>
      </w:r>
    </w:p>
    <w:p w14:paraId="0F9A755B">
      <w:pPr>
        <w:tabs>
          <w:tab w:val="center" w:pos="4683"/>
        </w:tabs>
        <w:rPr>
          <w:rFonts w:ascii="Times New Roman" w:hAnsi="Times New Roman" w:eastAsia="宋体" w:cs="Times New Roman"/>
          <w:sz w:val="24"/>
          <w:szCs w:val="24"/>
          <w:lang w:eastAsia="zh-CN"/>
        </w:rPr>
      </w:pPr>
    </w:p>
    <w:p w14:paraId="0F9A755C">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Research gap 6: Under RealWorld-HAR/LARa with LOSO protocols, there is a lack of systematic performance–resource comparisons across multiple model families using a unified hardware platform and measurement methodology.</w:t>
      </w:r>
    </w:p>
    <w:p w14:paraId="0F9A755D">
      <w:pPr>
        <w:tabs>
          <w:tab w:val="center" w:pos="4683"/>
        </w:tabs>
        <w:rPr>
          <w:rFonts w:ascii="Times New Roman" w:hAnsi="Times New Roman" w:eastAsia="宋体" w:cs="Times New Roman"/>
          <w:sz w:val="24"/>
          <w:szCs w:val="24"/>
          <w:lang w:eastAsia="zh-CN"/>
        </w:rPr>
      </w:pPr>
    </w:p>
    <w:p w14:paraId="0F9A755E">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In this thesis, all models are evaluated on the same platform, with consistent reporting of parameter count, model file size, per-window inference latency, and energy proxies. We then analyse the multi-objective trade-offs between macro-F1, model size, and latency using scatter plots and related visualisations, thereby providing quantitative guidance for model selection under different application scenarios (e.g., medical monitoring vs. offline analysis).</w:t>
      </w:r>
    </w:p>
    <w:p w14:paraId="0F9A755F">
      <w:pPr>
        <w:tabs>
          <w:tab w:val="center" w:pos="4683"/>
        </w:tabs>
        <w:rPr>
          <w:rFonts w:ascii="Times New Roman" w:hAnsi="Times New Roman" w:eastAsia="宋体" w:cs="Times New Roman"/>
          <w:sz w:val="24"/>
          <w:szCs w:val="24"/>
          <w:lang w:eastAsia="zh-CN"/>
        </w:rPr>
      </w:pPr>
    </w:p>
    <w:p w14:paraId="0F9A7560">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8.7 Positioning of This Thesis within the Overall Landscape</w:t>
      </w:r>
    </w:p>
    <w:p w14:paraId="0F9A7561">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Bringing together the six gaps outlined above, this thesis can be positioned as a systematic methodological and empirical study centred on RealWorld-HAR and LARa. Its core contribution does not lie in “proposing yet another, even more complex large network,” but rather in the following aspects:</w:t>
      </w:r>
    </w:p>
    <w:p w14:paraId="0F9A7562">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A unified and rigorous evaluation framework</w:t>
      </w:r>
    </w:p>
    <w:p w14:paraId="0F9A7563">
      <w:pPr>
        <w:tabs>
          <w:tab w:val="center" w:pos="4683"/>
        </w:tabs>
        <w:rPr>
          <w:rFonts w:ascii="Times New Roman" w:hAnsi="Times New Roman" w:eastAsia="宋体" w:cs="Times New Roman"/>
          <w:sz w:val="24"/>
          <w:szCs w:val="24"/>
          <w:lang w:eastAsia="zh-CN"/>
        </w:rPr>
      </w:pPr>
    </w:p>
    <w:p w14:paraId="0F9A7564">
      <w:pPr>
        <w:tabs>
          <w:tab w:val="center" w:pos="4683"/>
        </w:tabs>
        <w:rPr>
          <w:rFonts w:ascii="Times New Roman" w:hAnsi="Times New Roman" w:eastAsia="宋体" w:cs="Times New Roman"/>
          <w:sz w:val="24"/>
          <w:szCs w:val="24"/>
          <w:lang w:eastAsia="zh-CN"/>
        </w:rPr>
      </w:pPr>
    </w:p>
    <w:p w14:paraId="0F9A7565">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On two representative real-world datasets, we adopt a subject-wise LOSO protocol;</w:t>
      </w:r>
    </w:p>
    <w:p w14:paraId="0F9A7566">
      <w:pPr>
        <w:tabs>
          <w:tab w:val="center" w:pos="4683"/>
        </w:tabs>
        <w:rPr>
          <w:rFonts w:ascii="Times New Roman" w:hAnsi="Times New Roman" w:eastAsia="宋体" w:cs="Times New Roman"/>
          <w:sz w:val="24"/>
          <w:szCs w:val="24"/>
          <w:lang w:eastAsia="zh-CN"/>
        </w:rPr>
      </w:pPr>
    </w:p>
    <w:p w14:paraId="0F9A7567">
      <w:pPr>
        <w:tabs>
          <w:tab w:val="center" w:pos="4683"/>
        </w:tabs>
        <w:rPr>
          <w:rFonts w:ascii="Times New Roman" w:hAnsi="Times New Roman" w:eastAsia="宋体" w:cs="Times New Roman"/>
          <w:sz w:val="24"/>
          <w:szCs w:val="24"/>
          <w:lang w:eastAsia="zh-CN"/>
        </w:rPr>
      </w:pPr>
    </w:p>
    <w:p w14:paraId="0F9A7568">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For six classical baselines, rTsfNet, DeepConvContext variants, and two new models, we consistently report LOSO macro-F1, per-subject boxplots, top-K confusion pairs, and visualisations of hard cases;</w:t>
      </w:r>
    </w:p>
    <w:p w14:paraId="0F9A7569">
      <w:pPr>
        <w:tabs>
          <w:tab w:val="center" w:pos="4683"/>
        </w:tabs>
        <w:rPr>
          <w:rFonts w:ascii="Times New Roman" w:hAnsi="Times New Roman" w:eastAsia="宋体" w:cs="Times New Roman"/>
          <w:sz w:val="24"/>
          <w:szCs w:val="24"/>
          <w:lang w:eastAsia="zh-CN"/>
        </w:rPr>
      </w:pPr>
    </w:p>
    <w:p w14:paraId="0F9A756A">
      <w:pPr>
        <w:tabs>
          <w:tab w:val="center" w:pos="4683"/>
        </w:tabs>
        <w:rPr>
          <w:rFonts w:ascii="Times New Roman" w:hAnsi="Times New Roman" w:eastAsia="宋体" w:cs="Times New Roman"/>
          <w:sz w:val="24"/>
          <w:szCs w:val="24"/>
          <w:lang w:eastAsia="zh-CN"/>
        </w:rPr>
      </w:pPr>
    </w:p>
    <w:p w14:paraId="0F9A756B">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We perform statistically rigorous model comparison using Friedman + Nemenyi / Wilcoxon tests combined with Cliff’s δ and bootstrap confidence intervals.</w:t>
      </w:r>
    </w:p>
    <w:p w14:paraId="0F9A756C">
      <w:pPr>
        <w:tabs>
          <w:tab w:val="center" w:pos="4683"/>
        </w:tabs>
        <w:rPr>
          <w:rFonts w:ascii="Times New Roman" w:hAnsi="Times New Roman" w:eastAsia="宋体" w:cs="Times New Roman"/>
          <w:sz w:val="24"/>
          <w:szCs w:val="24"/>
          <w:lang w:eastAsia="zh-CN"/>
        </w:rPr>
      </w:pPr>
    </w:p>
    <w:p w14:paraId="0F9A756D">
      <w:pPr>
        <w:tabs>
          <w:tab w:val="center" w:pos="4683"/>
        </w:tabs>
        <w:rPr>
          <w:rFonts w:ascii="Times New Roman" w:hAnsi="Times New Roman" w:eastAsia="宋体" w:cs="Times New Roman"/>
          <w:sz w:val="24"/>
          <w:szCs w:val="24"/>
          <w:lang w:eastAsia="zh-CN"/>
        </w:rPr>
      </w:pPr>
    </w:p>
    <w:p w14:paraId="0F9A756E">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Robustness and sensitivity analysis for modern time-series architectures</w:t>
      </w:r>
    </w:p>
    <w:p w14:paraId="0F9A756F">
      <w:pPr>
        <w:tabs>
          <w:tab w:val="center" w:pos="4683"/>
        </w:tabs>
        <w:rPr>
          <w:rFonts w:ascii="Times New Roman" w:hAnsi="Times New Roman" w:eastAsia="宋体" w:cs="Times New Roman"/>
          <w:sz w:val="24"/>
          <w:szCs w:val="24"/>
          <w:lang w:eastAsia="zh-CN"/>
        </w:rPr>
      </w:pPr>
    </w:p>
    <w:p w14:paraId="0F9A7570">
      <w:pPr>
        <w:tabs>
          <w:tab w:val="center" w:pos="4683"/>
        </w:tabs>
        <w:rPr>
          <w:rFonts w:ascii="Times New Roman" w:hAnsi="Times New Roman" w:eastAsia="宋体" w:cs="Times New Roman"/>
          <w:sz w:val="24"/>
          <w:szCs w:val="24"/>
          <w:lang w:eastAsia="zh-CN"/>
        </w:rPr>
      </w:pPr>
    </w:p>
    <w:p w14:paraId="0F9A7571">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We conduct a systematic study on MiniRocket to examine how different window lengths, overlap rates, and channel configurations (ACC vs. ACC+GYRO) affect performance, calibration, and resource consumption;</w:t>
      </w:r>
    </w:p>
    <w:p w14:paraId="0F9A7572">
      <w:pPr>
        <w:tabs>
          <w:tab w:val="center" w:pos="4683"/>
        </w:tabs>
        <w:rPr>
          <w:rFonts w:ascii="Times New Roman" w:hAnsi="Times New Roman" w:eastAsia="宋体" w:cs="Times New Roman"/>
          <w:sz w:val="24"/>
          <w:szCs w:val="24"/>
          <w:lang w:eastAsia="zh-CN"/>
        </w:rPr>
      </w:pPr>
    </w:p>
    <w:p w14:paraId="0F9A7573">
      <w:pPr>
        <w:tabs>
          <w:tab w:val="center" w:pos="4683"/>
        </w:tabs>
        <w:rPr>
          <w:rFonts w:ascii="Times New Roman" w:hAnsi="Times New Roman" w:eastAsia="宋体" w:cs="Times New Roman"/>
          <w:sz w:val="24"/>
          <w:szCs w:val="24"/>
          <w:lang w:eastAsia="zh-CN"/>
        </w:rPr>
      </w:pPr>
    </w:p>
    <w:p w14:paraId="0F9A7574">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To the best of the author’s knowledge, this is the first fine-grained sensitivity analysis of the ROCKET family on RealWorld-HAR and LARa.</w:t>
      </w:r>
    </w:p>
    <w:p w14:paraId="0F9A7575">
      <w:pPr>
        <w:tabs>
          <w:tab w:val="center" w:pos="4683"/>
        </w:tabs>
        <w:rPr>
          <w:rFonts w:ascii="Times New Roman" w:hAnsi="Times New Roman" w:eastAsia="宋体" w:cs="Times New Roman"/>
          <w:sz w:val="24"/>
          <w:szCs w:val="24"/>
          <w:lang w:eastAsia="zh-CN"/>
        </w:rPr>
      </w:pPr>
    </w:p>
    <w:p w14:paraId="0F9A7576">
      <w:pPr>
        <w:tabs>
          <w:tab w:val="center" w:pos="4683"/>
        </w:tabs>
        <w:rPr>
          <w:rFonts w:ascii="Times New Roman" w:hAnsi="Times New Roman" w:eastAsia="宋体" w:cs="Times New Roman"/>
          <w:sz w:val="24"/>
          <w:szCs w:val="24"/>
          <w:lang w:eastAsia="zh-CN"/>
        </w:rPr>
      </w:pPr>
    </w:p>
    <w:p w14:paraId="0F9A7577">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Cross-family study of confidence calibration</w:t>
      </w:r>
    </w:p>
    <w:p w14:paraId="0F9A7578">
      <w:pPr>
        <w:tabs>
          <w:tab w:val="center" w:pos="4683"/>
        </w:tabs>
        <w:rPr>
          <w:rFonts w:ascii="Times New Roman" w:hAnsi="Times New Roman" w:eastAsia="宋体" w:cs="Times New Roman"/>
          <w:sz w:val="24"/>
          <w:szCs w:val="24"/>
          <w:lang w:eastAsia="zh-CN"/>
        </w:rPr>
      </w:pPr>
    </w:p>
    <w:p w14:paraId="0F9A7579">
      <w:pPr>
        <w:tabs>
          <w:tab w:val="center" w:pos="4683"/>
        </w:tabs>
        <w:rPr>
          <w:rFonts w:ascii="Times New Roman" w:hAnsi="Times New Roman" w:eastAsia="宋体" w:cs="Times New Roman"/>
          <w:sz w:val="24"/>
          <w:szCs w:val="24"/>
          <w:lang w:eastAsia="zh-CN"/>
        </w:rPr>
      </w:pPr>
    </w:p>
    <w:p w14:paraId="0F9A757A">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For the first time in a RealWorld-HAR/LARa + LOSO setting, we systematically compare traditional ML, convolutional models, ROCKET, rTsfNet, DeepConvContext, and Transformer variants in terms of NLL, Brier score, ECE, and the effect of temperature scaling;</w:t>
      </w:r>
    </w:p>
    <w:p w14:paraId="0F9A757B">
      <w:pPr>
        <w:tabs>
          <w:tab w:val="center" w:pos="4683"/>
        </w:tabs>
        <w:rPr>
          <w:rFonts w:ascii="Times New Roman" w:hAnsi="Times New Roman" w:eastAsia="宋体" w:cs="Times New Roman"/>
          <w:sz w:val="24"/>
          <w:szCs w:val="24"/>
          <w:lang w:eastAsia="zh-CN"/>
        </w:rPr>
      </w:pPr>
    </w:p>
    <w:p w14:paraId="0F9A757C">
      <w:pPr>
        <w:tabs>
          <w:tab w:val="center" w:pos="4683"/>
        </w:tabs>
        <w:rPr>
          <w:rFonts w:ascii="Times New Roman" w:hAnsi="Times New Roman" w:eastAsia="宋体" w:cs="Times New Roman"/>
          <w:sz w:val="24"/>
          <w:szCs w:val="24"/>
          <w:lang w:eastAsia="zh-CN"/>
        </w:rPr>
      </w:pPr>
    </w:p>
    <w:p w14:paraId="0F9A757D">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We explicitly elevate the question “are the probabilities trustworthy?” to the same level of importance as “are the predictions correct?”.</w:t>
      </w:r>
    </w:p>
    <w:p w14:paraId="0F9A757E">
      <w:pPr>
        <w:tabs>
          <w:tab w:val="center" w:pos="4683"/>
        </w:tabs>
        <w:rPr>
          <w:rFonts w:ascii="Times New Roman" w:hAnsi="Times New Roman" w:eastAsia="宋体" w:cs="Times New Roman"/>
          <w:sz w:val="24"/>
          <w:szCs w:val="24"/>
          <w:lang w:eastAsia="zh-CN"/>
        </w:rPr>
      </w:pPr>
    </w:p>
    <w:p w14:paraId="0F9A757F">
      <w:pPr>
        <w:tabs>
          <w:tab w:val="center" w:pos="4683"/>
        </w:tabs>
        <w:rPr>
          <w:rFonts w:ascii="Times New Roman" w:hAnsi="Times New Roman" w:eastAsia="宋体" w:cs="Times New Roman"/>
          <w:sz w:val="24"/>
          <w:szCs w:val="24"/>
          <w:lang w:eastAsia="zh-CN"/>
        </w:rPr>
      </w:pPr>
    </w:p>
    <w:p w14:paraId="0F9A7580">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Two lightweight new models combining ideas from rTsfNet, DeepConvContext, and Transformers</w:t>
      </w:r>
    </w:p>
    <w:p w14:paraId="0F9A7581">
      <w:pPr>
        <w:tabs>
          <w:tab w:val="center" w:pos="4683"/>
        </w:tabs>
        <w:rPr>
          <w:rFonts w:ascii="Times New Roman" w:hAnsi="Times New Roman" w:eastAsia="宋体" w:cs="Times New Roman"/>
          <w:sz w:val="24"/>
          <w:szCs w:val="24"/>
          <w:lang w:eastAsia="zh-CN"/>
        </w:rPr>
      </w:pPr>
    </w:p>
    <w:p w14:paraId="0F9A7582">
      <w:pPr>
        <w:tabs>
          <w:tab w:val="center" w:pos="4683"/>
        </w:tabs>
        <w:rPr>
          <w:rFonts w:ascii="Times New Roman" w:hAnsi="Times New Roman" w:eastAsia="宋体" w:cs="Times New Roman"/>
          <w:sz w:val="24"/>
          <w:szCs w:val="24"/>
          <w:lang w:eastAsia="zh-CN"/>
        </w:rPr>
      </w:pPr>
    </w:p>
    <w:p w14:paraId="0F9A7583">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Building on a thorough review of the strengths and weaknesses of existing architectures, this thesis proposes two new models that integrate rTsfNet’s approach to 3D rotation and time-series feature modelling, DeepConvContext’s multi-scale context modelling, and the ability of Transformers/attention mechanisms to capture long-range dependencies;</w:t>
      </w:r>
    </w:p>
    <w:p w14:paraId="0F9A7584">
      <w:pPr>
        <w:tabs>
          <w:tab w:val="center" w:pos="4683"/>
        </w:tabs>
        <w:rPr>
          <w:rFonts w:ascii="Times New Roman" w:hAnsi="Times New Roman" w:eastAsia="宋体" w:cs="Times New Roman"/>
          <w:sz w:val="24"/>
          <w:szCs w:val="24"/>
          <w:lang w:eastAsia="zh-CN"/>
        </w:rPr>
      </w:pPr>
    </w:p>
    <w:p w14:paraId="0F9A7585">
      <w:pPr>
        <w:tabs>
          <w:tab w:val="center" w:pos="4683"/>
        </w:tabs>
        <w:rPr>
          <w:rFonts w:ascii="Times New Roman" w:hAnsi="Times New Roman" w:eastAsia="宋体" w:cs="Times New Roman"/>
          <w:sz w:val="24"/>
          <w:szCs w:val="24"/>
          <w:lang w:eastAsia="zh-CN"/>
        </w:rPr>
      </w:pPr>
    </w:p>
    <w:p w14:paraId="0F9A7586">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Through structural simplification and module reuse, we deliberately control parameter counts and inference latency, aiming for a more balanced trade-off among performance, calibration, and resource usage;</w:t>
      </w:r>
    </w:p>
    <w:p w14:paraId="0F9A7587">
      <w:pPr>
        <w:tabs>
          <w:tab w:val="center" w:pos="4683"/>
        </w:tabs>
        <w:rPr>
          <w:rFonts w:ascii="Times New Roman" w:hAnsi="Times New Roman" w:eastAsia="宋体" w:cs="Times New Roman"/>
          <w:sz w:val="24"/>
          <w:szCs w:val="24"/>
          <w:lang w:eastAsia="zh-CN"/>
        </w:rPr>
      </w:pPr>
    </w:p>
    <w:p w14:paraId="0F9A7588">
      <w:pPr>
        <w:tabs>
          <w:tab w:val="center" w:pos="4683"/>
        </w:tabs>
        <w:rPr>
          <w:rFonts w:ascii="Times New Roman" w:hAnsi="Times New Roman" w:eastAsia="宋体" w:cs="Times New Roman"/>
          <w:sz w:val="24"/>
          <w:szCs w:val="24"/>
          <w:lang w:eastAsia="zh-CN"/>
        </w:rPr>
      </w:pPr>
    </w:p>
    <w:p w14:paraId="0F9A7589">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Within the unified framework above, these new models are fairly compared against a range of strong baselines.</w:t>
      </w:r>
    </w:p>
    <w:p w14:paraId="0F9A758A">
      <w:pPr>
        <w:tabs>
          <w:tab w:val="center" w:pos="4683"/>
        </w:tabs>
        <w:rPr>
          <w:rFonts w:ascii="Times New Roman" w:hAnsi="Times New Roman" w:eastAsia="宋体" w:cs="Times New Roman"/>
          <w:sz w:val="24"/>
          <w:szCs w:val="24"/>
          <w:lang w:eastAsia="zh-CN"/>
        </w:rPr>
      </w:pPr>
    </w:p>
    <w:p w14:paraId="0F9A758B">
      <w:pPr>
        <w:tabs>
          <w:tab w:val="center" w:pos="4683"/>
        </w:tabs>
        <w:rPr>
          <w:rFonts w:ascii="Times New Roman" w:hAnsi="Times New Roman" w:eastAsia="宋体" w:cs="Times New Roman"/>
          <w:sz w:val="24"/>
          <w:szCs w:val="24"/>
          <w:lang w:eastAsia="zh-CN"/>
        </w:rPr>
      </w:pPr>
    </w:p>
    <w:p w14:paraId="0F9A758C">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For a reader who is “technically literate but not a HAR specialist,” the aim of this chapter is to make it clear that:</w:t>
      </w:r>
    </w:p>
    <w:p w14:paraId="0F9A758D">
      <w:pPr>
        <w:tabs>
          <w:tab w:val="center" w:pos="4683"/>
        </w:tabs>
        <w:rPr>
          <w:rFonts w:ascii="Times New Roman" w:hAnsi="Times New Roman" w:eastAsia="宋体" w:cs="Times New Roman"/>
          <w:sz w:val="24"/>
          <w:szCs w:val="24"/>
          <w:lang w:eastAsia="zh-CN"/>
        </w:rPr>
      </w:pPr>
    </w:p>
    <w:p w14:paraId="0F9A758E">
      <w:pPr>
        <w:tabs>
          <w:tab w:val="center" w:pos="4683"/>
        </w:tabs>
        <w:rPr>
          <w:rFonts w:ascii="Times New Roman" w:hAnsi="Times New Roman" w:eastAsia="宋体" w:cs="Times New Roman"/>
          <w:sz w:val="24"/>
          <w:szCs w:val="24"/>
          <w:lang w:eastAsia="zh-CN"/>
        </w:rPr>
      </w:pPr>
    </w:p>
    <w:p w14:paraId="0F9A758F">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current wearable HAR research has already achieved substantial progress in model design;</w:t>
      </w:r>
    </w:p>
    <w:p w14:paraId="0F9A7590">
      <w:pPr>
        <w:tabs>
          <w:tab w:val="center" w:pos="4683"/>
        </w:tabs>
        <w:rPr>
          <w:rFonts w:ascii="Times New Roman" w:hAnsi="Times New Roman" w:eastAsia="宋体" w:cs="Times New Roman"/>
          <w:sz w:val="24"/>
          <w:szCs w:val="24"/>
          <w:lang w:eastAsia="zh-CN"/>
        </w:rPr>
      </w:pPr>
    </w:p>
    <w:p w14:paraId="0F9A7591">
      <w:pPr>
        <w:tabs>
          <w:tab w:val="center" w:pos="4683"/>
        </w:tabs>
        <w:rPr>
          <w:rFonts w:ascii="Times New Roman" w:hAnsi="Times New Roman" w:eastAsia="宋体" w:cs="Times New Roman"/>
          <w:sz w:val="24"/>
          <w:szCs w:val="24"/>
          <w:lang w:eastAsia="zh-CN"/>
        </w:rPr>
      </w:pPr>
    </w:p>
    <w:p w14:paraId="0F9A7592">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yet there remain significant shortcomings in evaluation rigour, robustness analysis, calibration, and resource efficiency;</w:t>
      </w:r>
    </w:p>
    <w:p w14:paraId="0F9A7593">
      <w:pPr>
        <w:tabs>
          <w:tab w:val="center" w:pos="4683"/>
        </w:tabs>
        <w:rPr>
          <w:rFonts w:ascii="Times New Roman" w:hAnsi="Times New Roman" w:eastAsia="宋体" w:cs="Times New Roman"/>
          <w:sz w:val="24"/>
          <w:szCs w:val="24"/>
          <w:lang w:eastAsia="zh-CN"/>
        </w:rPr>
      </w:pPr>
    </w:p>
    <w:p w14:paraId="0F9A7594">
      <w:pPr>
        <w:tabs>
          <w:tab w:val="center" w:pos="4683"/>
        </w:tabs>
        <w:rPr>
          <w:rFonts w:ascii="Times New Roman" w:hAnsi="Times New Roman" w:eastAsia="宋体" w:cs="Times New Roman"/>
          <w:sz w:val="24"/>
          <w:szCs w:val="24"/>
          <w:lang w:eastAsia="zh-CN"/>
        </w:rPr>
      </w:pPr>
    </w:p>
    <w:p w14:paraId="0F9A7595">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the methodological and experimental chapters that follow in this thesis are designed precisely around these shortcomings, providing a comprehensive and reproducible set of solutions.</w:t>
      </w:r>
    </w:p>
    <w:p w14:paraId="0F9A7596">
      <w:pPr>
        <w:tabs>
          <w:tab w:val="center" w:pos="4683"/>
        </w:tabs>
        <w:rPr>
          <w:rFonts w:ascii="Times New Roman" w:hAnsi="Times New Roman" w:eastAsia="宋体" w:cs="Times New Roman"/>
          <w:sz w:val="24"/>
          <w:szCs w:val="24"/>
          <w:lang w:eastAsia="zh-CN"/>
        </w:rPr>
      </w:pPr>
    </w:p>
    <w:p w14:paraId="0F9A7597">
      <w:pPr>
        <w:tabs>
          <w:tab w:val="center" w:pos="4683"/>
        </w:tabs>
        <w:rPr>
          <w:rFonts w:ascii="Times New Roman" w:hAnsi="Times New Roman" w:eastAsia="宋体" w:cs="Times New Roman"/>
          <w:sz w:val="24"/>
          <w:szCs w:val="24"/>
          <w:lang w:eastAsia="zh-CN"/>
        </w:rPr>
      </w:pPr>
    </w:p>
    <w:p w14:paraId="0F9A7598">
      <w:pPr>
        <w:tabs>
          <w:tab w:val="center" w:pos="4683"/>
        </w:tabs>
        <w:rPr>
          <w:rFonts w:ascii="Times New Roman" w:hAnsi="Times New Roman" w:eastAsia="宋体" w:cs="Times New Roman"/>
          <w:sz w:val="24"/>
          <w:szCs w:val="24"/>
          <w:lang w:eastAsia="zh-CN"/>
        </w:rPr>
      </w:pPr>
    </w:p>
    <w:p w14:paraId="0F9A7599">
      <w:pPr>
        <w:tabs>
          <w:tab w:val="center" w:pos="4683"/>
        </w:tabs>
        <w:rPr>
          <w:rFonts w:ascii="Times New Roman" w:hAnsi="Times New Roman" w:eastAsia="宋体" w:cs="Times New Roman"/>
          <w:sz w:val="24"/>
          <w:szCs w:val="24"/>
          <w:lang w:eastAsia="zh-CN"/>
        </w:rPr>
      </w:pPr>
    </w:p>
    <w:p w14:paraId="0F9A759A">
      <w:pPr>
        <w:tabs>
          <w:tab w:val="center" w:pos="4683"/>
        </w:tabs>
        <w:rPr>
          <w:rFonts w:ascii="Times New Roman" w:hAnsi="Times New Roman" w:eastAsia="宋体" w:cs="Times New Roman"/>
          <w:sz w:val="24"/>
          <w:szCs w:val="24"/>
          <w:lang w:eastAsia="zh-CN"/>
        </w:rPr>
      </w:pPr>
    </w:p>
    <w:p w14:paraId="0F9A759B">
      <w:pPr>
        <w:tabs>
          <w:tab w:val="center" w:pos="4683"/>
        </w:tabs>
        <w:rPr>
          <w:rFonts w:ascii="Times New Roman" w:hAnsi="Times New Roman" w:eastAsia="宋体" w:cs="Times New Roman"/>
          <w:sz w:val="24"/>
          <w:szCs w:val="24"/>
          <w:lang w:eastAsia="zh-CN"/>
        </w:rPr>
      </w:pPr>
    </w:p>
    <w:p w14:paraId="0F9A759C">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Reference list (Coventry University APA style)</w:t>
      </w:r>
    </w:p>
    <w:p w14:paraId="0F9A759D">
      <w:pPr>
        <w:tabs>
          <w:tab w:val="center" w:pos="4683"/>
        </w:tabs>
        <w:rPr>
          <w:rFonts w:ascii="Times New Roman" w:hAnsi="Times New Roman" w:eastAsia="宋体" w:cs="Times New Roman"/>
          <w:sz w:val="24"/>
          <w:szCs w:val="24"/>
          <w:lang w:eastAsia="zh-CN"/>
        </w:rPr>
      </w:pPr>
    </w:p>
    <w:p w14:paraId="0F9A759E">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Abedin, A., Fard, M. J., Radeva, P., &amp; Ghasemzadeh, H. (2019). Human activity recognition from highly sparse sensor data using recurrent and convolutional neural networks. In Proceedings of the 28th International Joint Conference on Artificial Intelligence (IJCAI 2019) (pp. 5572–5578).</w:t>
      </w:r>
    </w:p>
    <w:p w14:paraId="0F9A759F">
      <w:pPr>
        <w:tabs>
          <w:tab w:val="center" w:pos="4683"/>
        </w:tabs>
        <w:rPr>
          <w:rFonts w:ascii="Times New Roman" w:hAnsi="Times New Roman" w:eastAsia="宋体" w:cs="Times New Roman"/>
          <w:sz w:val="24"/>
          <w:szCs w:val="24"/>
          <w:lang w:eastAsia="zh-CN"/>
        </w:rPr>
      </w:pPr>
    </w:p>
    <w:p w14:paraId="0F9A75A0">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 xml:space="preserve">Bao, L., &amp; Intille, S. S. (2004). Activity recognition from user-annotated acceleration data. In Pervasive Computing (pp. 1–17). Springer. </w:t>
      </w:r>
      <w:r>
        <w:fldChar w:fldCharType="begin"/>
      </w:r>
      <w:r>
        <w:instrText xml:space="preserve"> HYPERLINK "https://doi.org/10.1007/978-3-540-24646-6_1" </w:instrText>
      </w:r>
      <w:r>
        <w:fldChar w:fldCharType="separate"/>
      </w:r>
      <w:r>
        <w:rPr>
          <w:rStyle w:val="8"/>
          <w:rFonts w:ascii="Times New Roman" w:hAnsi="Times New Roman" w:eastAsia="宋体" w:cs="Times New Roman"/>
          <w:sz w:val="24"/>
          <w:szCs w:val="24"/>
          <w:lang w:eastAsia="zh-CN"/>
        </w:rPr>
        <w:t>https://doi.org/10.1007/978-3-540-24646-6_1</w:t>
      </w:r>
      <w:r>
        <w:rPr>
          <w:rStyle w:val="8"/>
          <w:rFonts w:ascii="Times New Roman" w:hAnsi="Times New Roman" w:eastAsia="宋体" w:cs="Times New Roman"/>
          <w:sz w:val="24"/>
          <w:szCs w:val="24"/>
          <w:lang w:eastAsia="zh-CN"/>
        </w:rPr>
        <w:fldChar w:fldCharType="end"/>
      </w:r>
    </w:p>
    <w:p w14:paraId="0F9A75A1">
      <w:pPr>
        <w:tabs>
          <w:tab w:val="center" w:pos="4683"/>
        </w:tabs>
        <w:rPr>
          <w:rFonts w:ascii="Times New Roman" w:hAnsi="Times New Roman" w:eastAsia="宋体" w:cs="Times New Roman"/>
          <w:sz w:val="24"/>
          <w:szCs w:val="24"/>
          <w:lang w:eastAsia="zh-CN"/>
        </w:rPr>
      </w:pPr>
    </w:p>
    <w:p w14:paraId="0F9A75A2">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 xml:space="preserve">Banos, O., Galvez, J.-M., Damas, M., Pomares, H., &amp; Rojas, I. (2014). Window size impact in human activity recognition. Sensors, 14(4), 6474–6499. </w:t>
      </w:r>
      <w:r>
        <w:fldChar w:fldCharType="begin"/>
      </w:r>
      <w:r>
        <w:instrText xml:space="preserve"> HYPERLINK "https://doi.org/10.3390/s140406474" </w:instrText>
      </w:r>
      <w:r>
        <w:fldChar w:fldCharType="separate"/>
      </w:r>
      <w:r>
        <w:rPr>
          <w:rStyle w:val="8"/>
          <w:rFonts w:ascii="Times New Roman" w:hAnsi="Times New Roman" w:eastAsia="宋体" w:cs="Times New Roman"/>
          <w:sz w:val="24"/>
          <w:szCs w:val="24"/>
          <w:lang w:eastAsia="zh-CN"/>
        </w:rPr>
        <w:t>https://doi.org/10.3390/s140406474</w:t>
      </w:r>
      <w:r>
        <w:rPr>
          <w:rStyle w:val="8"/>
          <w:rFonts w:ascii="Times New Roman" w:hAnsi="Times New Roman" w:eastAsia="宋体" w:cs="Times New Roman"/>
          <w:sz w:val="24"/>
          <w:szCs w:val="24"/>
          <w:lang w:eastAsia="zh-CN"/>
        </w:rPr>
        <w:fldChar w:fldCharType="end"/>
      </w:r>
    </w:p>
    <w:p w14:paraId="0F9A75A3">
      <w:pPr>
        <w:tabs>
          <w:tab w:val="center" w:pos="4683"/>
        </w:tabs>
        <w:rPr>
          <w:rFonts w:ascii="Times New Roman" w:hAnsi="Times New Roman" w:eastAsia="宋体" w:cs="Times New Roman"/>
          <w:sz w:val="24"/>
          <w:szCs w:val="24"/>
          <w:lang w:eastAsia="zh-CN"/>
        </w:rPr>
      </w:pPr>
    </w:p>
    <w:p w14:paraId="0F9A75A4">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Błasiok, J., &amp; Nakkiran, P. (2024). Smooth ECE: Principled reliability diagrams via kernel smoothing. In Proceedings of the 12th International Conference on Learning Representations (ICLR 2024). (arXiv preprint arXiv:2403.xxxx).</w:t>
      </w:r>
    </w:p>
    <w:p w14:paraId="0F9A75A5">
      <w:pPr>
        <w:tabs>
          <w:tab w:val="center" w:pos="4683"/>
        </w:tabs>
        <w:rPr>
          <w:rFonts w:ascii="Times New Roman" w:hAnsi="Times New Roman" w:eastAsia="宋体" w:cs="Times New Roman"/>
          <w:sz w:val="24"/>
          <w:szCs w:val="24"/>
          <w:lang w:eastAsia="zh-CN"/>
        </w:rPr>
      </w:pPr>
    </w:p>
    <w:p w14:paraId="0F9A75A6">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 xml:space="preserve">Bock, M., Moeller, M., &amp; Van Laerhoven, K. (2022). Investigating (re)current state-of-the-art in human activity recognition datasets. Frontiers in Computer Science, 4, 924954. </w:t>
      </w:r>
      <w:r>
        <w:fldChar w:fldCharType="begin"/>
      </w:r>
      <w:r>
        <w:instrText xml:space="preserve"> HYPERLINK "https://doi.org/10.3389/fcomp.2022.924954" </w:instrText>
      </w:r>
      <w:r>
        <w:fldChar w:fldCharType="separate"/>
      </w:r>
      <w:r>
        <w:rPr>
          <w:rStyle w:val="8"/>
          <w:rFonts w:ascii="Times New Roman" w:hAnsi="Times New Roman" w:eastAsia="宋体" w:cs="Times New Roman"/>
          <w:sz w:val="24"/>
          <w:szCs w:val="24"/>
          <w:lang w:eastAsia="zh-CN"/>
        </w:rPr>
        <w:t>https://doi.org/10.3389/fcomp.2022.924954</w:t>
      </w:r>
      <w:r>
        <w:rPr>
          <w:rStyle w:val="8"/>
          <w:rFonts w:ascii="Times New Roman" w:hAnsi="Times New Roman" w:eastAsia="宋体" w:cs="Times New Roman"/>
          <w:sz w:val="24"/>
          <w:szCs w:val="24"/>
          <w:lang w:eastAsia="zh-CN"/>
        </w:rPr>
        <w:fldChar w:fldCharType="end"/>
      </w:r>
    </w:p>
    <w:p w14:paraId="0F9A75A7">
      <w:pPr>
        <w:tabs>
          <w:tab w:val="center" w:pos="4683"/>
        </w:tabs>
        <w:rPr>
          <w:rFonts w:ascii="Times New Roman" w:hAnsi="Times New Roman" w:eastAsia="宋体" w:cs="Times New Roman"/>
          <w:sz w:val="24"/>
          <w:szCs w:val="24"/>
          <w:lang w:eastAsia="zh-CN"/>
        </w:rPr>
      </w:pPr>
    </w:p>
    <w:p w14:paraId="0F9A75A8">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Bock, M., Moeller, M., &amp; Van Laerhoven, K. (2025). DeepConvContext: A multi-scale approach to time series classification in human activity recognition. Proceedings of the ACM on Interactive, Mobile, Wearable and Ubiquitous Technologies, 8(4), 1–26.</w:t>
      </w:r>
    </w:p>
    <w:p w14:paraId="0F9A75A9">
      <w:pPr>
        <w:tabs>
          <w:tab w:val="center" w:pos="4683"/>
        </w:tabs>
        <w:rPr>
          <w:rFonts w:ascii="Times New Roman" w:hAnsi="Times New Roman" w:eastAsia="宋体" w:cs="Times New Roman"/>
          <w:sz w:val="24"/>
          <w:szCs w:val="24"/>
          <w:lang w:eastAsia="zh-CN"/>
        </w:rPr>
      </w:pPr>
    </w:p>
    <w:p w14:paraId="0F9A75AA">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 xml:space="preserve">Bragança, H., Colonna, J. G., Oliveira, H. A. B. F., &amp; Souto, E. (2022). How validation methodology influences human activity recognition mobile systems. Sensors, 22(6), 2360. </w:t>
      </w:r>
      <w:r>
        <w:fldChar w:fldCharType="begin"/>
      </w:r>
      <w:r>
        <w:instrText xml:space="preserve"> HYPERLINK "https://doi.org/10.3390/s22062360" </w:instrText>
      </w:r>
      <w:r>
        <w:fldChar w:fldCharType="separate"/>
      </w:r>
      <w:r>
        <w:rPr>
          <w:rStyle w:val="8"/>
          <w:rFonts w:ascii="Times New Roman" w:hAnsi="Times New Roman" w:eastAsia="宋体" w:cs="Times New Roman"/>
          <w:sz w:val="24"/>
          <w:szCs w:val="24"/>
          <w:lang w:eastAsia="zh-CN"/>
        </w:rPr>
        <w:t>https://doi.org/10.3390/s22062360</w:t>
      </w:r>
      <w:r>
        <w:rPr>
          <w:rStyle w:val="8"/>
          <w:rFonts w:ascii="Times New Roman" w:hAnsi="Times New Roman" w:eastAsia="宋体" w:cs="Times New Roman"/>
          <w:sz w:val="24"/>
          <w:szCs w:val="24"/>
          <w:lang w:eastAsia="zh-CN"/>
        </w:rPr>
        <w:fldChar w:fldCharType="end"/>
      </w:r>
    </w:p>
    <w:p w14:paraId="0F9A75AB">
      <w:pPr>
        <w:tabs>
          <w:tab w:val="center" w:pos="4683"/>
        </w:tabs>
        <w:rPr>
          <w:rFonts w:ascii="Times New Roman" w:hAnsi="Times New Roman" w:eastAsia="宋体" w:cs="Times New Roman"/>
          <w:sz w:val="24"/>
          <w:szCs w:val="24"/>
          <w:lang w:eastAsia="zh-CN"/>
        </w:rPr>
      </w:pPr>
    </w:p>
    <w:p w14:paraId="0F9A75AC">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 xml:space="preserve">Breiman, L. (2001). Random forests. Machine Learning, 45(1), 5–32. </w:t>
      </w:r>
      <w:r>
        <w:fldChar w:fldCharType="begin"/>
      </w:r>
      <w:r>
        <w:instrText xml:space="preserve"> HYPERLINK "https://doi.org/10.1023/A:1010933404324" </w:instrText>
      </w:r>
      <w:r>
        <w:fldChar w:fldCharType="separate"/>
      </w:r>
      <w:r>
        <w:rPr>
          <w:rStyle w:val="8"/>
          <w:rFonts w:ascii="Times New Roman" w:hAnsi="Times New Roman" w:eastAsia="宋体" w:cs="Times New Roman"/>
          <w:sz w:val="24"/>
          <w:szCs w:val="24"/>
          <w:lang w:eastAsia="zh-CN"/>
        </w:rPr>
        <w:t>https://doi.org/10.1023/A:1010933404324</w:t>
      </w:r>
      <w:r>
        <w:rPr>
          <w:rStyle w:val="8"/>
          <w:rFonts w:ascii="Times New Roman" w:hAnsi="Times New Roman" w:eastAsia="宋体" w:cs="Times New Roman"/>
          <w:sz w:val="24"/>
          <w:szCs w:val="24"/>
          <w:lang w:eastAsia="zh-CN"/>
        </w:rPr>
        <w:fldChar w:fldCharType="end"/>
      </w:r>
    </w:p>
    <w:p w14:paraId="0F9A75AD">
      <w:pPr>
        <w:tabs>
          <w:tab w:val="center" w:pos="4683"/>
        </w:tabs>
        <w:rPr>
          <w:rFonts w:ascii="Times New Roman" w:hAnsi="Times New Roman" w:eastAsia="宋体" w:cs="Times New Roman"/>
          <w:sz w:val="24"/>
          <w:szCs w:val="24"/>
          <w:lang w:eastAsia="zh-CN"/>
        </w:rPr>
      </w:pPr>
    </w:p>
    <w:p w14:paraId="0F9A75AE">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 xml:space="preserve">Brownlee, J. (2020, August 14). How to calculate bootstrap confidence intervals for machine learning results in Python. Machine Learning Mastery. </w:t>
      </w:r>
      <w:r>
        <w:fldChar w:fldCharType="begin"/>
      </w:r>
      <w:r>
        <w:instrText xml:space="preserve"> HYPERLINK "https://www.machinelearningmastery.com/calculate-bootstrap-confidence-intervals-machine-learning-results-python/" </w:instrText>
      </w:r>
      <w:r>
        <w:fldChar w:fldCharType="separate"/>
      </w:r>
      <w:r>
        <w:rPr>
          <w:rStyle w:val="8"/>
          <w:rFonts w:ascii="Times New Roman" w:hAnsi="Times New Roman" w:eastAsia="宋体" w:cs="Times New Roman"/>
          <w:sz w:val="24"/>
          <w:szCs w:val="24"/>
          <w:lang w:eastAsia="zh-CN"/>
        </w:rPr>
        <w:t>https://www.machinelearningmastery.com/calculate-bootstrap-confidence-intervals-machine-learning-results-python/</w:t>
      </w:r>
      <w:r>
        <w:rPr>
          <w:rStyle w:val="8"/>
          <w:rFonts w:ascii="Times New Roman" w:hAnsi="Times New Roman" w:eastAsia="宋体" w:cs="Times New Roman"/>
          <w:sz w:val="24"/>
          <w:szCs w:val="24"/>
          <w:lang w:eastAsia="zh-CN"/>
        </w:rPr>
        <w:fldChar w:fldCharType="end"/>
      </w:r>
    </w:p>
    <w:p w14:paraId="0F9A75AF">
      <w:pPr>
        <w:tabs>
          <w:tab w:val="center" w:pos="4683"/>
        </w:tabs>
        <w:rPr>
          <w:rFonts w:ascii="Times New Roman" w:hAnsi="Times New Roman" w:eastAsia="宋体" w:cs="Times New Roman"/>
          <w:sz w:val="24"/>
          <w:szCs w:val="24"/>
          <w:lang w:eastAsia="zh-CN"/>
        </w:rPr>
      </w:pPr>
    </w:p>
    <w:p w14:paraId="0F9A75B0">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 xml:space="preserve">Bulling, A., Blanke, U., &amp; Schiele, B. (2014). A tutorial on human activity recognition using body-worn inertial sensors. ACM Computing Surveys, 46(3), 33:1–33:33. </w:t>
      </w:r>
      <w:r>
        <w:fldChar w:fldCharType="begin"/>
      </w:r>
      <w:r>
        <w:instrText xml:space="preserve"> HYPERLINK "https://doi.org/10.1145/2499621" </w:instrText>
      </w:r>
      <w:r>
        <w:fldChar w:fldCharType="separate"/>
      </w:r>
      <w:r>
        <w:rPr>
          <w:rStyle w:val="8"/>
          <w:rFonts w:ascii="Times New Roman" w:hAnsi="Times New Roman" w:eastAsia="宋体" w:cs="Times New Roman"/>
          <w:sz w:val="24"/>
          <w:szCs w:val="24"/>
          <w:lang w:eastAsia="zh-CN"/>
        </w:rPr>
        <w:t>https://doi.org/10.1145/2499621</w:t>
      </w:r>
      <w:r>
        <w:rPr>
          <w:rStyle w:val="8"/>
          <w:rFonts w:ascii="Times New Roman" w:hAnsi="Times New Roman" w:eastAsia="宋体" w:cs="Times New Roman"/>
          <w:sz w:val="24"/>
          <w:szCs w:val="24"/>
          <w:lang w:eastAsia="zh-CN"/>
        </w:rPr>
        <w:fldChar w:fldCharType="end"/>
      </w:r>
    </w:p>
    <w:p w14:paraId="0F9A75B1">
      <w:pPr>
        <w:tabs>
          <w:tab w:val="center" w:pos="4683"/>
        </w:tabs>
        <w:rPr>
          <w:rFonts w:ascii="Times New Roman" w:hAnsi="Times New Roman" w:eastAsia="宋体" w:cs="Times New Roman"/>
          <w:sz w:val="24"/>
          <w:szCs w:val="24"/>
          <w:lang w:eastAsia="zh-CN"/>
        </w:rPr>
      </w:pPr>
    </w:p>
    <w:p w14:paraId="0F9A75B2">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Cai, Y., Zhang, X., Wang, J., &amp; Zhang, M. (2025). Towards generalizable human activity recognition. arXiv preprint arXiv:2508.12213.</w:t>
      </w:r>
    </w:p>
    <w:p w14:paraId="0F9A75B3">
      <w:pPr>
        <w:tabs>
          <w:tab w:val="center" w:pos="4683"/>
        </w:tabs>
        <w:rPr>
          <w:rFonts w:ascii="Times New Roman" w:hAnsi="Times New Roman" w:eastAsia="宋体" w:cs="Times New Roman"/>
          <w:sz w:val="24"/>
          <w:szCs w:val="24"/>
          <w:lang w:eastAsia="zh-CN"/>
        </w:rPr>
      </w:pPr>
    </w:p>
    <w:p w14:paraId="0F9A75B4">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 xml:space="preserve">Cao, K., Wang, H., Wang, X., &amp; Li, J. (2023). Human behavior recognition based on sparse transformer and channel attention mechanism. Computational Intelligence and Neuroscience, 2023, 6688875. </w:t>
      </w:r>
      <w:r>
        <w:fldChar w:fldCharType="begin"/>
      </w:r>
      <w:r>
        <w:instrText xml:space="preserve"> HYPERLINK "https://doi.org/10.1155/2023/6688875" </w:instrText>
      </w:r>
      <w:r>
        <w:fldChar w:fldCharType="separate"/>
      </w:r>
      <w:r>
        <w:rPr>
          <w:rStyle w:val="8"/>
          <w:rFonts w:ascii="Times New Roman" w:hAnsi="Times New Roman" w:eastAsia="宋体" w:cs="Times New Roman"/>
          <w:sz w:val="24"/>
          <w:szCs w:val="24"/>
          <w:lang w:eastAsia="zh-CN"/>
        </w:rPr>
        <w:t>https://doi.org/10.1155/2023/6688875</w:t>
      </w:r>
      <w:r>
        <w:rPr>
          <w:rStyle w:val="8"/>
          <w:rFonts w:ascii="Times New Roman" w:hAnsi="Times New Roman" w:eastAsia="宋体" w:cs="Times New Roman"/>
          <w:sz w:val="24"/>
          <w:szCs w:val="24"/>
          <w:lang w:eastAsia="zh-CN"/>
        </w:rPr>
        <w:fldChar w:fldCharType="end"/>
      </w:r>
    </w:p>
    <w:p w14:paraId="0F9A75B5">
      <w:pPr>
        <w:tabs>
          <w:tab w:val="center" w:pos="4683"/>
        </w:tabs>
        <w:rPr>
          <w:rFonts w:ascii="Times New Roman" w:hAnsi="Times New Roman" w:eastAsia="宋体" w:cs="Times New Roman"/>
          <w:sz w:val="24"/>
          <w:szCs w:val="24"/>
          <w:lang w:eastAsia="zh-CN"/>
        </w:rPr>
      </w:pPr>
    </w:p>
    <w:p w14:paraId="0F9A75B6">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 xml:space="preserve">Contoli, C., Chiaravalloti, F., Barsocchi, P., Crivello, A., &amp; Longo, A. (2024). Energy-aware human activity recognition for wearable devices: A comprehensive review. Pervasive and Mobile Computing, 93, 101976. </w:t>
      </w:r>
      <w:r>
        <w:fldChar w:fldCharType="begin"/>
      </w:r>
      <w:r>
        <w:instrText xml:space="preserve"> HYPERLINK "https://doi.org/10.1016/j.pmcj.2024.101976" </w:instrText>
      </w:r>
      <w:r>
        <w:fldChar w:fldCharType="separate"/>
      </w:r>
      <w:r>
        <w:rPr>
          <w:rStyle w:val="8"/>
          <w:rFonts w:ascii="Times New Roman" w:hAnsi="Times New Roman" w:eastAsia="宋体" w:cs="Times New Roman"/>
          <w:sz w:val="24"/>
          <w:szCs w:val="24"/>
          <w:lang w:eastAsia="zh-CN"/>
        </w:rPr>
        <w:t>https://doi.org/10.1016/j.pmcj.2024.101976</w:t>
      </w:r>
      <w:r>
        <w:rPr>
          <w:rStyle w:val="8"/>
          <w:rFonts w:ascii="Times New Roman" w:hAnsi="Times New Roman" w:eastAsia="宋体" w:cs="Times New Roman"/>
          <w:sz w:val="24"/>
          <w:szCs w:val="24"/>
          <w:lang w:eastAsia="zh-CN"/>
        </w:rPr>
        <w:fldChar w:fldCharType="end"/>
      </w:r>
    </w:p>
    <w:p w14:paraId="0F9A75B7">
      <w:pPr>
        <w:tabs>
          <w:tab w:val="center" w:pos="4683"/>
        </w:tabs>
        <w:rPr>
          <w:rFonts w:ascii="Times New Roman" w:hAnsi="Times New Roman" w:eastAsia="宋体" w:cs="Times New Roman"/>
          <w:sz w:val="24"/>
          <w:szCs w:val="24"/>
          <w:lang w:eastAsia="zh-CN"/>
        </w:rPr>
      </w:pPr>
    </w:p>
    <w:p w14:paraId="0F9A75B8">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 xml:space="preserve">Contoli, C., Peretti, S., &amp; Lattanzi, E. (2025). Balancing accuracy and energy: The impact of window size on sensor-based human activity recognition. In Artificial Intelligence Applications and Innovations (pp. 43–54). Springer. </w:t>
      </w:r>
      <w:r>
        <w:fldChar w:fldCharType="begin"/>
      </w:r>
      <w:r>
        <w:instrText xml:space="preserve"> HYPERLINK "https://doi.org/10.1007/978-3-031-96235-6_4" </w:instrText>
      </w:r>
      <w:r>
        <w:fldChar w:fldCharType="separate"/>
      </w:r>
      <w:r>
        <w:rPr>
          <w:rStyle w:val="8"/>
          <w:rFonts w:ascii="Times New Roman" w:hAnsi="Times New Roman" w:eastAsia="宋体" w:cs="Times New Roman"/>
          <w:sz w:val="24"/>
          <w:szCs w:val="24"/>
          <w:lang w:eastAsia="zh-CN"/>
        </w:rPr>
        <w:t>https://doi.org/10.1007/978-3-031-96235-6_4</w:t>
      </w:r>
      <w:r>
        <w:rPr>
          <w:rStyle w:val="8"/>
          <w:rFonts w:ascii="Times New Roman" w:hAnsi="Times New Roman" w:eastAsia="宋体" w:cs="Times New Roman"/>
          <w:sz w:val="24"/>
          <w:szCs w:val="24"/>
          <w:lang w:eastAsia="zh-CN"/>
        </w:rPr>
        <w:fldChar w:fldCharType="end"/>
      </w:r>
    </w:p>
    <w:p w14:paraId="0F9A75B9">
      <w:pPr>
        <w:tabs>
          <w:tab w:val="center" w:pos="4683"/>
        </w:tabs>
        <w:rPr>
          <w:rFonts w:ascii="Times New Roman" w:hAnsi="Times New Roman" w:eastAsia="宋体" w:cs="Times New Roman"/>
          <w:sz w:val="24"/>
          <w:szCs w:val="24"/>
          <w:lang w:eastAsia="zh-CN"/>
        </w:rPr>
      </w:pPr>
    </w:p>
    <w:p w14:paraId="0F9A75BA">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 xml:space="preserve">Cover, T. M., &amp; Hart, P. E. (1967). Nearest neighbor pattern classification. IEEE Transactions on Information Theory, 13(1), 21–27. </w:t>
      </w:r>
      <w:r>
        <w:fldChar w:fldCharType="begin"/>
      </w:r>
      <w:r>
        <w:instrText xml:space="preserve"> HYPERLINK "https://doi.org/10.1109/TIT.1967.1053964" </w:instrText>
      </w:r>
      <w:r>
        <w:fldChar w:fldCharType="separate"/>
      </w:r>
      <w:r>
        <w:rPr>
          <w:rStyle w:val="8"/>
          <w:rFonts w:ascii="Times New Roman" w:hAnsi="Times New Roman" w:eastAsia="宋体" w:cs="Times New Roman"/>
          <w:sz w:val="24"/>
          <w:szCs w:val="24"/>
          <w:lang w:eastAsia="zh-CN"/>
        </w:rPr>
        <w:t>https://doi.org/10.1109/TIT.1967.1053964</w:t>
      </w:r>
      <w:r>
        <w:rPr>
          <w:rStyle w:val="8"/>
          <w:rFonts w:ascii="Times New Roman" w:hAnsi="Times New Roman" w:eastAsia="宋体" w:cs="Times New Roman"/>
          <w:sz w:val="24"/>
          <w:szCs w:val="24"/>
          <w:lang w:eastAsia="zh-CN"/>
        </w:rPr>
        <w:fldChar w:fldCharType="end"/>
      </w:r>
    </w:p>
    <w:p w14:paraId="0F9A75BB">
      <w:pPr>
        <w:tabs>
          <w:tab w:val="center" w:pos="4683"/>
        </w:tabs>
        <w:rPr>
          <w:rFonts w:ascii="Times New Roman" w:hAnsi="Times New Roman" w:eastAsia="宋体" w:cs="Times New Roman"/>
          <w:sz w:val="24"/>
          <w:szCs w:val="24"/>
          <w:lang w:eastAsia="zh-CN"/>
        </w:rPr>
      </w:pPr>
    </w:p>
    <w:p w14:paraId="0F9A75BC">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 xml:space="preserve">Dempster, A., Petitjean, F., &amp; Webb, G. I. (2020). ROCKET: Exceptionally fast and accurate time series classification using random convolutional kernels. Data Mining and Knowledge Discovery, 34(5), 1454–1495. </w:t>
      </w:r>
      <w:r>
        <w:fldChar w:fldCharType="begin"/>
      </w:r>
      <w:r>
        <w:instrText xml:space="preserve"> HYPERLINK "https://doi.org/10.1007/s10618-020-00701-z" </w:instrText>
      </w:r>
      <w:r>
        <w:fldChar w:fldCharType="separate"/>
      </w:r>
      <w:r>
        <w:rPr>
          <w:rStyle w:val="8"/>
          <w:rFonts w:ascii="Times New Roman" w:hAnsi="Times New Roman" w:eastAsia="宋体" w:cs="Times New Roman"/>
          <w:sz w:val="24"/>
          <w:szCs w:val="24"/>
          <w:lang w:eastAsia="zh-CN"/>
        </w:rPr>
        <w:t>https://doi.org/10.1007/s10618-020-00701-z</w:t>
      </w:r>
      <w:r>
        <w:rPr>
          <w:rStyle w:val="8"/>
          <w:rFonts w:ascii="Times New Roman" w:hAnsi="Times New Roman" w:eastAsia="宋体" w:cs="Times New Roman"/>
          <w:sz w:val="24"/>
          <w:szCs w:val="24"/>
          <w:lang w:eastAsia="zh-CN"/>
        </w:rPr>
        <w:fldChar w:fldCharType="end"/>
      </w:r>
    </w:p>
    <w:p w14:paraId="0F9A75BD">
      <w:pPr>
        <w:tabs>
          <w:tab w:val="center" w:pos="4683"/>
        </w:tabs>
        <w:rPr>
          <w:rFonts w:ascii="Times New Roman" w:hAnsi="Times New Roman" w:eastAsia="宋体" w:cs="Times New Roman"/>
          <w:sz w:val="24"/>
          <w:szCs w:val="24"/>
          <w:lang w:eastAsia="zh-CN"/>
        </w:rPr>
      </w:pPr>
    </w:p>
    <w:p w14:paraId="0F9A75BE">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 xml:space="preserve">Dempster, A., Schmidt, D. F., &amp; Webb, G. I. (2021). MiniRocket: A very fast (almost) deterministic transform for time series classification. In Proceedings of the 27th ACM SIGKDD International Conference on Knowledge Discovery &amp; Data Mining (pp. 248–257). </w:t>
      </w:r>
      <w:r>
        <w:fldChar w:fldCharType="begin"/>
      </w:r>
      <w:r>
        <w:instrText xml:space="preserve"> HYPERLINK "https://doi.org/10.1145/3447548.3467231" </w:instrText>
      </w:r>
      <w:r>
        <w:fldChar w:fldCharType="separate"/>
      </w:r>
      <w:r>
        <w:rPr>
          <w:rStyle w:val="8"/>
          <w:rFonts w:ascii="Times New Roman" w:hAnsi="Times New Roman" w:eastAsia="宋体" w:cs="Times New Roman"/>
          <w:sz w:val="24"/>
          <w:szCs w:val="24"/>
          <w:lang w:eastAsia="zh-CN"/>
        </w:rPr>
        <w:t>https://doi.org/10.1145/3447548.3467231</w:t>
      </w:r>
      <w:r>
        <w:rPr>
          <w:rStyle w:val="8"/>
          <w:rFonts w:ascii="Times New Roman" w:hAnsi="Times New Roman" w:eastAsia="宋体" w:cs="Times New Roman"/>
          <w:sz w:val="24"/>
          <w:szCs w:val="24"/>
          <w:lang w:eastAsia="zh-CN"/>
        </w:rPr>
        <w:fldChar w:fldCharType="end"/>
      </w:r>
    </w:p>
    <w:p w14:paraId="0F9A75BF">
      <w:pPr>
        <w:tabs>
          <w:tab w:val="center" w:pos="4683"/>
        </w:tabs>
        <w:rPr>
          <w:rFonts w:ascii="Times New Roman" w:hAnsi="Times New Roman" w:eastAsia="宋体" w:cs="Times New Roman"/>
          <w:sz w:val="24"/>
          <w:szCs w:val="24"/>
          <w:lang w:eastAsia="zh-CN"/>
        </w:rPr>
      </w:pPr>
    </w:p>
    <w:p w14:paraId="0F9A75C0">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 xml:space="preserve">Demrozi, F., Pravadelli, G., Bihorac, A., &amp; Rashidi, P. (2020). Human activity recognition using inertial, physiological and environmental sensors: A comprehensive survey. IEEE Access, 8, 210816–210836. </w:t>
      </w:r>
      <w:r>
        <w:fldChar w:fldCharType="begin"/>
      </w:r>
      <w:r>
        <w:instrText xml:space="preserve"> HYPERLINK "https://doi.org/10.1109/ACCESS.2020.3037715" </w:instrText>
      </w:r>
      <w:r>
        <w:fldChar w:fldCharType="separate"/>
      </w:r>
      <w:r>
        <w:rPr>
          <w:rStyle w:val="8"/>
          <w:rFonts w:ascii="Times New Roman" w:hAnsi="Times New Roman" w:eastAsia="宋体" w:cs="Times New Roman"/>
          <w:sz w:val="24"/>
          <w:szCs w:val="24"/>
          <w:lang w:eastAsia="zh-CN"/>
        </w:rPr>
        <w:t>https://doi.org/10.1109/ACCESS.2020.3037715</w:t>
      </w:r>
      <w:r>
        <w:rPr>
          <w:rStyle w:val="8"/>
          <w:rFonts w:ascii="Times New Roman" w:hAnsi="Times New Roman" w:eastAsia="宋体" w:cs="Times New Roman"/>
          <w:sz w:val="24"/>
          <w:szCs w:val="24"/>
          <w:lang w:eastAsia="zh-CN"/>
        </w:rPr>
        <w:fldChar w:fldCharType="end"/>
      </w:r>
    </w:p>
    <w:p w14:paraId="0F9A75C1">
      <w:pPr>
        <w:tabs>
          <w:tab w:val="center" w:pos="4683"/>
        </w:tabs>
        <w:rPr>
          <w:rFonts w:ascii="Times New Roman" w:hAnsi="Times New Roman" w:eastAsia="宋体" w:cs="Times New Roman"/>
          <w:sz w:val="24"/>
          <w:szCs w:val="24"/>
          <w:lang w:eastAsia="zh-CN"/>
        </w:rPr>
      </w:pPr>
    </w:p>
    <w:p w14:paraId="0F9A75C2">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Demšar, J. (2006). Statistical comparisons of classifiers over multiple data sets. Journal of Machine Learning Research, 7, 1–30.</w:t>
      </w:r>
    </w:p>
    <w:p w14:paraId="0F9A75C3">
      <w:pPr>
        <w:tabs>
          <w:tab w:val="center" w:pos="4683"/>
        </w:tabs>
        <w:rPr>
          <w:rFonts w:ascii="Times New Roman" w:hAnsi="Times New Roman" w:eastAsia="宋体" w:cs="Times New Roman"/>
          <w:sz w:val="24"/>
          <w:szCs w:val="24"/>
          <w:lang w:eastAsia="zh-CN"/>
        </w:rPr>
      </w:pPr>
    </w:p>
    <w:p w14:paraId="0F9A75C4">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 xml:space="preserve">Dirgová Luptáková, I., Juhár, J., Pleva, M., &amp; Rusko, M. (2022). Wearable sensor-based human activity recognition with transformer model. Sensors, 22(5), 1911. </w:t>
      </w:r>
      <w:r>
        <w:fldChar w:fldCharType="begin"/>
      </w:r>
      <w:r>
        <w:instrText xml:space="preserve"> HYPERLINK "https://doi.org/10.3390/s22051911" </w:instrText>
      </w:r>
      <w:r>
        <w:fldChar w:fldCharType="separate"/>
      </w:r>
      <w:r>
        <w:rPr>
          <w:rStyle w:val="8"/>
          <w:rFonts w:ascii="Times New Roman" w:hAnsi="Times New Roman" w:eastAsia="宋体" w:cs="Times New Roman"/>
          <w:sz w:val="24"/>
          <w:szCs w:val="24"/>
          <w:lang w:eastAsia="zh-CN"/>
        </w:rPr>
        <w:t>https://doi.org/10.3390/s22051911</w:t>
      </w:r>
      <w:r>
        <w:rPr>
          <w:rStyle w:val="8"/>
          <w:rFonts w:ascii="Times New Roman" w:hAnsi="Times New Roman" w:eastAsia="宋体" w:cs="Times New Roman"/>
          <w:sz w:val="24"/>
          <w:szCs w:val="24"/>
          <w:lang w:eastAsia="zh-CN"/>
        </w:rPr>
        <w:fldChar w:fldCharType="end"/>
      </w:r>
    </w:p>
    <w:p w14:paraId="0F9A75C5">
      <w:pPr>
        <w:tabs>
          <w:tab w:val="center" w:pos="4683"/>
        </w:tabs>
        <w:rPr>
          <w:rFonts w:ascii="Times New Roman" w:hAnsi="Times New Roman" w:eastAsia="宋体" w:cs="Times New Roman"/>
          <w:sz w:val="24"/>
          <w:szCs w:val="24"/>
          <w:lang w:eastAsia="zh-CN"/>
        </w:rPr>
      </w:pPr>
    </w:p>
    <w:p w14:paraId="0F9A75C6">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Efron, B., &amp; Tibshirani, R. J. (1993). An introduction to the bootstrap. Chapman &amp; Hall/CRC.</w:t>
      </w:r>
    </w:p>
    <w:p w14:paraId="0F9A75C7">
      <w:pPr>
        <w:tabs>
          <w:tab w:val="center" w:pos="4683"/>
        </w:tabs>
        <w:rPr>
          <w:rFonts w:ascii="Times New Roman" w:hAnsi="Times New Roman" w:eastAsia="宋体" w:cs="Times New Roman"/>
          <w:sz w:val="24"/>
          <w:szCs w:val="24"/>
          <w:lang w:eastAsia="zh-CN"/>
        </w:rPr>
      </w:pPr>
    </w:p>
    <w:p w14:paraId="0F9A75C8">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Enokibori, Y. (2024). rTsfNet: A DNN model with multi-head 3D rotation and time series feature extraction for IMU-based human activity recognition. Proceedings of the ACM on Interactive, Mobile, Wearable and Ubiquitous Technologies, 8(4), 1–26.</w:t>
      </w:r>
    </w:p>
    <w:p w14:paraId="0F9A75C9">
      <w:pPr>
        <w:tabs>
          <w:tab w:val="center" w:pos="4683"/>
        </w:tabs>
        <w:rPr>
          <w:rFonts w:ascii="Times New Roman" w:hAnsi="Times New Roman" w:eastAsia="宋体" w:cs="Times New Roman"/>
          <w:sz w:val="24"/>
          <w:szCs w:val="24"/>
          <w:lang w:eastAsia="zh-CN"/>
        </w:rPr>
      </w:pPr>
    </w:p>
    <w:p w14:paraId="0F9A75CA">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 xml:space="preserve">Gholamiangonabadi, D., Kiselov, N., &amp; Grolinger, K. (2020). Deep neural networks for human activity recognition with wearable sensors: Leave-one-subject-out cross-validation for model selection. IEEE Access, 8, 133982–133994. </w:t>
      </w:r>
      <w:r>
        <w:fldChar w:fldCharType="begin"/>
      </w:r>
      <w:r>
        <w:instrText xml:space="preserve"> HYPERLINK "https://doi.org/10.1109/ACCESS.2020.3010715" </w:instrText>
      </w:r>
      <w:r>
        <w:fldChar w:fldCharType="separate"/>
      </w:r>
      <w:r>
        <w:rPr>
          <w:rStyle w:val="8"/>
          <w:rFonts w:ascii="Times New Roman" w:hAnsi="Times New Roman" w:eastAsia="宋体" w:cs="Times New Roman"/>
          <w:sz w:val="24"/>
          <w:szCs w:val="24"/>
          <w:lang w:eastAsia="zh-CN"/>
        </w:rPr>
        <w:t>https://doi.org/10.1109/ACCESS.2020.3010715</w:t>
      </w:r>
      <w:r>
        <w:rPr>
          <w:rStyle w:val="8"/>
          <w:rFonts w:ascii="Times New Roman" w:hAnsi="Times New Roman" w:eastAsia="宋体" w:cs="Times New Roman"/>
          <w:sz w:val="24"/>
          <w:szCs w:val="24"/>
          <w:lang w:eastAsia="zh-CN"/>
        </w:rPr>
        <w:fldChar w:fldCharType="end"/>
      </w:r>
    </w:p>
    <w:p w14:paraId="0F9A75CB">
      <w:pPr>
        <w:tabs>
          <w:tab w:val="center" w:pos="4683"/>
        </w:tabs>
        <w:rPr>
          <w:rFonts w:ascii="Times New Roman" w:hAnsi="Times New Roman" w:eastAsia="宋体" w:cs="Times New Roman"/>
          <w:sz w:val="24"/>
          <w:szCs w:val="24"/>
          <w:lang w:eastAsia="zh-CN"/>
        </w:rPr>
      </w:pPr>
    </w:p>
    <w:p w14:paraId="0F9A75CC">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 xml:space="preserve">Guo, C., Pleiss, G., Sun, Y., &amp; Weinberger, K. Q. (2017). On calibration of modern neural networks. In Proceedings of the 34th International Conference on Machine Learning (ICML 2017) (pp. 1321–1330). PMLR. </w:t>
      </w:r>
      <w:r>
        <w:fldChar w:fldCharType="begin"/>
      </w:r>
      <w:r>
        <w:instrText xml:space="preserve"> HYPERLINK "https://doi.org/10.48550/arXiv.1706.04599" </w:instrText>
      </w:r>
      <w:r>
        <w:fldChar w:fldCharType="separate"/>
      </w:r>
      <w:r>
        <w:rPr>
          <w:rStyle w:val="8"/>
          <w:rFonts w:ascii="Times New Roman" w:hAnsi="Times New Roman" w:eastAsia="宋体" w:cs="Times New Roman"/>
          <w:sz w:val="24"/>
          <w:szCs w:val="24"/>
          <w:lang w:eastAsia="zh-CN"/>
        </w:rPr>
        <w:t>https://doi.org/10.48550/arXiv.1706.04599</w:t>
      </w:r>
      <w:r>
        <w:rPr>
          <w:rStyle w:val="8"/>
          <w:rFonts w:ascii="Times New Roman" w:hAnsi="Times New Roman" w:eastAsia="宋体" w:cs="Times New Roman"/>
          <w:sz w:val="24"/>
          <w:szCs w:val="24"/>
          <w:lang w:eastAsia="zh-CN"/>
        </w:rPr>
        <w:fldChar w:fldCharType="end"/>
      </w:r>
    </w:p>
    <w:p w14:paraId="0F9A75CD">
      <w:pPr>
        <w:tabs>
          <w:tab w:val="center" w:pos="4683"/>
        </w:tabs>
        <w:rPr>
          <w:rFonts w:ascii="Times New Roman" w:hAnsi="Times New Roman" w:eastAsia="宋体" w:cs="Times New Roman"/>
          <w:sz w:val="24"/>
          <w:szCs w:val="24"/>
          <w:lang w:eastAsia="zh-CN"/>
        </w:rPr>
      </w:pPr>
    </w:p>
    <w:p w14:paraId="0F9A75CE">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Hammerla, N. Y., Halloran, S., &amp; Ploetz, T. (2016). Deep, convolutional, and recurrent models for human activity recognition using wearables. In Proceedings of the 25th International Joint Conference on Artificial Intelligence (IJCAI 2016) (pp. 1533–1540).</w:t>
      </w:r>
    </w:p>
    <w:p w14:paraId="0F9A75CF">
      <w:pPr>
        <w:tabs>
          <w:tab w:val="center" w:pos="4683"/>
        </w:tabs>
        <w:rPr>
          <w:rFonts w:ascii="Times New Roman" w:hAnsi="Times New Roman" w:eastAsia="宋体" w:cs="Times New Roman"/>
          <w:sz w:val="24"/>
          <w:szCs w:val="24"/>
          <w:lang w:eastAsia="zh-CN"/>
        </w:rPr>
      </w:pPr>
    </w:p>
    <w:p w14:paraId="0F9A75D0">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 xml:space="preserve">Hinkle, L. B., &amp; Metsis, V. (2021). Model evaluation approaches for human activity recognition from time-series data. In M. R. Berthold et al. (Eds.), Artificial Intelligence in Medicine (AIME 2021) (pp. 232–242). Springer. </w:t>
      </w:r>
      <w:r>
        <w:fldChar w:fldCharType="begin"/>
      </w:r>
      <w:r>
        <w:instrText xml:space="preserve"> HYPERLINK "https://doi.org/10.1007/978-3-030-77211-6_23" </w:instrText>
      </w:r>
      <w:r>
        <w:fldChar w:fldCharType="separate"/>
      </w:r>
      <w:r>
        <w:rPr>
          <w:rStyle w:val="8"/>
          <w:rFonts w:ascii="Times New Roman" w:hAnsi="Times New Roman" w:eastAsia="宋体" w:cs="Times New Roman"/>
          <w:sz w:val="24"/>
          <w:szCs w:val="24"/>
          <w:lang w:eastAsia="zh-CN"/>
        </w:rPr>
        <w:t>https://doi.org/10.1007/978-3-030-77211-6_23</w:t>
      </w:r>
      <w:r>
        <w:rPr>
          <w:rStyle w:val="8"/>
          <w:rFonts w:ascii="Times New Roman" w:hAnsi="Times New Roman" w:eastAsia="宋体" w:cs="Times New Roman"/>
          <w:sz w:val="24"/>
          <w:szCs w:val="24"/>
          <w:lang w:eastAsia="zh-CN"/>
        </w:rPr>
        <w:fldChar w:fldCharType="end"/>
      </w:r>
    </w:p>
    <w:p w14:paraId="0F9A75D1">
      <w:pPr>
        <w:tabs>
          <w:tab w:val="center" w:pos="4683"/>
        </w:tabs>
        <w:rPr>
          <w:rFonts w:ascii="Times New Roman" w:hAnsi="Times New Roman" w:eastAsia="宋体" w:cs="Times New Roman"/>
          <w:sz w:val="24"/>
          <w:szCs w:val="24"/>
          <w:lang w:eastAsia="zh-CN"/>
        </w:rPr>
      </w:pPr>
    </w:p>
    <w:p w14:paraId="0F9A75D2">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 xml:space="preserve">Ismail Fawaz, H., Forestier, G., Weber, J., Idoumghar, L., &amp; Muller, P.-A. (2019). Deep learning for time series classification: A review. Data Mining and Knowledge Discovery, 33(4), 917–963. </w:t>
      </w:r>
      <w:r>
        <w:fldChar w:fldCharType="begin"/>
      </w:r>
      <w:r>
        <w:instrText xml:space="preserve"> HYPERLINK "https://doi.org/10.1007/s10618-019-00619-1" </w:instrText>
      </w:r>
      <w:r>
        <w:fldChar w:fldCharType="separate"/>
      </w:r>
      <w:r>
        <w:rPr>
          <w:rStyle w:val="8"/>
          <w:rFonts w:ascii="Times New Roman" w:hAnsi="Times New Roman" w:eastAsia="宋体" w:cs="Times New Roman"/>
          <w:sz w:val="24"/>
          <w:szCs w:val="24"/>
          <w:lang w:eastAsia="zh-CN"/>
        </w:rPr>
        <w:t>https://doi.org/10.1007/s10618-019-00619-1</w:t>
      </w:r>
      <w:r>
        <w:rPr>
          <w:rStyle w:val="8"/>
          <w:rFonts w:ascii="Times New Roman" w:hAnsi="Times New Roman" w:eastAsia="宋体" w:cs="Times New Roman"/>
          <w:sz w:val="24"/>
          <w:szCs w:val="24"/>
          <w:lang w:eastAsia="zh-CN"/>
        </w:rPr>
        <w:fldChar w:fldCharType="end"/>
      </w:r>
    </w:p>
    <w:p w14:paraId="0F9A75D3">
      <w:pPr>
        <w:tabs>
          <w:tab w:val="center" w:pos="4683"/>
        </w:tabs>
        <w:rPr>
          <w:rFonts w:ascii="Times New Roman" w:hAnsi="Times New Roman" w:eastAsia="宋体" w:cs="Times New Roman"/>
          <w:sz w:val="24"/>
          <w:szCs w:val="24"/>
          <w:lang w:eastAsia="zh-CN"/>
        </w:rPr>
      </w:pPr>
    </w:p>
    <w:p w14:paraId="0F9A75D4">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 xml:space="preserve">Ismail Fawaz, H., Lucas, B., Forestier, G., Pelletier, C., Schmidt, D. F., Weber, J., … Petitjean, F. (2020). InceptionTime: Finding AlexNet for time series classification. Data Mining and Knowledge Discovery, 34(6), 1936–1962. </w:t>
      </w:r>
      <w:r>
        <w:fldChar w:fldCharType="begin"/>
      </w:r>
      <w:r>
        <w:instrText xml:space="preserve"> HYPERLINK "https://doi.org/10.1007/s10618-020-00710-y" </w:instrText>
      </w:r>
      <w:r>
        <w:fldChar w:fldCharType="separate"/>
      </w:r>
      <w:r>
        <w:rPr>
          <w:rStyle w:val="8"/>
          <w:rFonts w:ascii="Times New Roman" w:hAnsi="Times New Roman" w:eastAsia="宋体" w:cs="Times New Roman"/>
          <w:sz w:val="24"/>
          <w:szCs w:val="24"/>
          <w:lang w:eastAsia="zh-CN"/>
        </w:rPr>
        <w:t>https://doi.org/10.1007/s10618-020-00710-y</w:t>
      </w:r>
      <w:r>
        <w:rPr>
          <w:rStyle w:val="8"/>
          <w:rFonts w:ascii="Times New Roman" w:hAnsi="Times New Roman" w:eastAsia="宋体" w:cs="Times New Roman"/>
          <w:sz w:val="24"/>
          <w:szCs w:val="24"/>
          <w:lang w:eastAsia="zh-CN"/>
        </w:rPr>
        <w:fldChar w:fldCharType="end"/>
      </w:r>
    </w:p>
    <w:p w14:paraId="0F9A75D5">
      <w:pPr>
        <w:tabs>
          <w:tab w:val="center" w:pos="4683"/>
        </w:tabs>
        <w:rPr>
          <w:rFonts w:ascii="Times New Roman" w:hAnsi="Times New Roman" w:eastAsia="宋体" w:cs="Times New Roman"/>
          <w:sz w:val="24"/>
          <w:szCs w:val="24"/>
          <w:lang w:eastAsia="zh-CN"/>
        </w:rPr>
      </w:pPr>
    </w:p>
    <w:p w14:paraId="0F9A75D6">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Ismail‑Fawaz, H., Forestier, G., Weber, J., Idoumghar, L., &amp; Muller, P.-A. (2022). Deep learning for time series classification using new prototype filters. In 2022 IEEE International Conference on Big Data (Big Data) (pp. 1–10). IEEE.</w:t>
      </w:r>
    </w:p>
    <w:p w14:paraId="0F9A75D7">
      <w:pPr>
        <w:tabs>
          <w:tab w:val="center" w:pos="4683"/>
        </w:tabs>
        <w:rPr>
          <w:rFonts w:ascii="Times New Roman" w:hAnsi="Times New Roman" w:eastAsia="宋体" w:cs="Times New Roman"/>
          <w:sz w:val="24"/>
          <w:szCs w:val="24"/>
          <w:lang w:eastAsia="zh-CN"/>
        </w:rPr>
      </w:pPr>
    </w:p>
    <w:p w14:paraId="0F9A75D8">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 xml:space="preserve">Ismail‑Fawaz, H., Forestier, G., Weber, J., Pelletier, C., Schmidt, D. F., &amp; Petitjean, F. (2025). Look into the LITE in deep learning for time series classification. International Journal of Data Science and Analytics. Advance online publication. </w:t>
      </w:r>
      <w:r>
        <w:fldChar w:fldCharType="begin"/>
      </w:r>
      <w:r>
        <w:instrText xml:space="preserve"> HYPERLINK "https://doi.org/10.1007/s41060-024-00708-5" </w:instrText>
      </w:r>
      <w:r>
        <w:fldChar w:fldCharType="separate"/>
      </w:r>
      <w:r>
        <w:rPr>
          <w:rStyle w:val="8"/>
          <w:rFonts w:ascii="Times New Roman" w:hAnsi="Times New Roman" w:eastAsia="宋体" w:cs="Times New Roman"/>
          <w:sz w:val="24"/>
          <w:szCs w:val="24"/>
          <w:lang w:eastAsia="zh-CN"/>
        </w:rPr>
        <w:t>https://doi.org/10.1007/s41060-024-00708-5</w:t>
      </w:r>
      <w:r>
        <w:rPr>
          <w:rStyle w:val="8"/>
          <w:rFonts w:ascii="Times New Roman" w:hAnsi="Times New Roman" w:eastAsia="宋体" w:cs="Times New Roman"/>
          <w:sz w:val="24"/>
          <w:szCs w:val="24"/>
          <w:lang w:eastAsia="zh-CN"/>
        </w:rPr>
        <w:fldChar w:fldCharType="end"/>
      </w:r>
    </w:p>
    <w:p w14:paraId="0F9A75D9">
      <w:pPr>
        <w:tabs>
          <w:tab w:val="center" w:pos="4683"/>
        </w:tabs>
        <w:rPr>
          <w:rFonts w:ascii="Times New Roman" w:hAnsi="Times New Roman" w:eastAsia="宋体" w:cs="Times New Roman"/>
          <w:sz w:val="24"/>
          <w:szCs w:val="24"/>
          <w:lang w:eastAsia="zh-CN"/>
        </w:rPr>
      </w:pPr>
    </w:p>
    <w:p w14:paraId="0F9A75DA">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Jantawong, P., Hnoohom, N., Jitpattanakul, A., &amp; Mekruksavanich, S. (2021). A lightweight deep learning network for sensor-based human activity recognition using IMU sensors of a low-power wearable device. In ICSEC 2021 - 25th International Computer Science and Engineering Conference (pp. 459–463). IEEE. https://doi.org/10.1109/ICSEC53205.2021.9684631</w:t>
      </w:r>
    </w:p>
    <w:p w14:paraId="0F9A75DB">
      <w:pPr>
        <w:tabs>
          <w:tab w:val="center" w:pos="4683"/>
        </w:tabs>
        <w:rPr>
          <w:rFonts w:ascii="Times New Roman" w:hAnsi="Times New Roman" w:eastAsia="宋体" w:cs="Times New Roman"/>
          <w:sz w:val="24"/>
          <w:szCs w:val="24"/>
          <w:lang w:eastAsia="zh-CN"/>
        </w:rPr>
      </w:pPr>
    </w:p>
    <w:p w14:paraId="0F9A75DC">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 xml:space="preserve">Kang, J., Jung, D., Kim, D., Bae, K., Lee, S., &amp; Kim, S. (2021). Robust human activity recognition by integrating image and accelerometer sensor data using deep fusion network. Sensors, 22(1), 174. </w:t>
      </w:r>
      <w:r>
        <w:fldChar w:fldCharType="begin"/>
      </w:r>
      <w:r>
        <w:instrText xml:space="preserve"> HYPERLINK "https://doi.org/10.3390/s22010174" </w:instrText>
      </w:r>
      <w:r>
        <w:fldChar w:fldCharType="separate"/>
      </w:r>
      <w:r>
        <w:rPr>
          <w:rStyle w:val="8"/>
          <w:rFonts w:ascii="Times New Roman" w:hAnsi="Times New Roman" w:eastAsia="宋体" w:cs="Times New Roman"/>
          <w:sz w:val="24"/>
          <w:szCs w:val="24"/>
          <w:lang w:eastAsia="zh-CN"/>
        </w:rPr>
        <w:t>https://doi.org/10.3390/s22010174</w:t>
      </w:r>
      <w:r>
        <w:rPr>
          <w:rStyle w:val="8"/>
          <w:rFonts w:ascii="Times New Roman" w:hAnsi="Times New Roman" w:eastAsia="宋体" w:cs="Times New Roman"/>
          <w:sz w:val="24"/>
          <w:szCs w:val="24"/>
          <w:lang w:eastAsia="zh-CN"/>
        </w:rPr>
        <w:fldChar w:fldCharType="end"/>
      </w:r>
    </w:p>
    <w:p w14:paraId="0F9A75DD">
      <w:pPr>
        <w:tabs>
          <w:tab w:val="center" w:pos="4683"/>
        </w:tabs>
        <w:rPr>
          <w:rFonts w:ascii="Times New Roman" w:hAnsi="Times New Roman" w:eastAsia="宋体" w:cs="Times New Roman"/>
          <w:sz w:val="24"/>
          <w:szCs w:val="24"/>
          <w:lang w:eastAsia="zh-CN"/>
        </w:rPr>
      </w:pPr>
    </w:p>
    <w:p w14:paraId="0F9A75DE">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 xml:space="preserve">Khaked, A. A., Thio, B., Choi, J., &amp; Cheong, Y.-G. (2025). In shift and in variance: Assessing the robustness of HAR deep learning models to subject, device, position, and orientation variabilities. Sensors, 25(2), 430. </w:t>
      </w:r>
      <w:r>
        <w:fldChar w:fldCharType="begin"/>
      </w:r>
      <w:r>
        <w:instrText xml:space="preserve"> HYPERLINK "https://doi.org/10.3390/s25020430" </w:instrText>
      </w:r>
      <w:r>
        <w:fldChar w:fldCharType="separate"/>
      </w:r>
      <w:r>
        <w:rPr>
          <w:rStyle w:val="8"/>
          <w:rFonts w:ascii="Times New Roman" w:hAnsi="Times New Roman" w:eastAsia="宋体" w:cs="Times New Roman"/>
          <w:sz w:val="24"/>
          <w:szCs w:val="24"/>
          <w:lang w:eastAsia="zh-CN"/>
        </w:rPr>
        <w:t>https://doi.org/10.3390/s25020430</w:t>
      </w:r>
      <w:r>
        <w:rPr>
          <w:rStyle w:val="8"/>
          <w:rFonts w:ascii="Times New Roman" w:hAnsi="Times New Roman" w:eastAsia="宋体" w:cs="Times New Roman"/>
          <w:sz w:val="24"/>
          <w:szCs w:val="24"/>
          <w:lang w:eastAsia="zh-CN"/>
        </w:rPr>
        <w:fldChar w:fldCharType="end"/>
      </w:r>
    </w:p>
    <w:p w14:paraId="0F9A75DF">
      <w:pPr>
        <w:tabs>
          <w:tab w:val="center" w:pos="4683"/>
        </w:tabs>
        <w:rPr>
          <w:rFonts w:ascii="Times New Roman" w:hAnsi="Times New Roman" w:eastAsia="宋体" w:cs="Times New Roman"/>
          <w:sz w:val="24"/>
          <w:szCs w:val="24"/>
          <w:lang w:eastAsia="zh-CN"/>
        </w:rPr>
      </w:pPr>
    </w:p>
    <w:p w14:paraId="0F9A75E0">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 xml:space="preserve">Lara, O. D., &amp; Labrador, M. A. (2013). A survey on human activity recognition using wearable sensors. IEEE Communications Surveys &amp; Tutorials, 15(3), 1192–1209. </w:t>
      </w:r>
      <w:r>
        <w:fldChar w:fldCharType="begin"/>
      </w:r>
      <w:r>
        <w:instrText xml:space="preserve"> HYPERLINK "https://doi.org/10.1109/SURV.2012.110112.00192" </w:instrText>
      </w:r>
      <w:r>
        <w:fldChar w:fldCharType="separate"/>
      </w:r>
      <w:r>
        <w:rPr>
          <w:rStyle w:val="8"/>
          <w:rFonts w:ascii="Times New Roman" w:hAnsi="Times New Roman" w:eastAsia="宋体" w:cs="Times New Roman"/>
          <w:sz w:val="24"/>
          <w:szCs w:val="24"/>
          <w:lang w:eastAsia="zh-CN"/>
        </w:rPr>
        <w:t>https://doi.org/10.1109/SURV.2012.110112.00192</w:t>
      </w:r>
      <w:r>
        <w:rPr>
          <w:rStyle w:val="8"/>
          <w:rFonts w:ascii="Times New Roman" w:hAnsi="Times New Roman" w:eastAsia="宋体" w:cs="Times New Roman"/>
          <w:sz w:val="24"/>
          <w:szCs w:val="24"/>
          <w:lang w:eastAsia="zh-CN"/>
        </w:rPr>
        <w:fldChar w:fldCharType="end"/>
      </w:r>
    </w:p>
    <w:p w14:paraId="0F9A75E1">
      <w:pPr>
        <w:tabs>
          <w:tab w:val="center" w:pos="4683"/>
        </w:tabs>
        <w:rPr>
          <w:rFonts w:ascii="Times New Roman" w:hAnsi="Times New Roman" w:eastAsia="宋体" w:cs="Times New Roman"/>
          <w:sz w:val="24"/>
          <w:szCs w:val="24"/>
          <w:lang w:eastAsia="zh-CN"/>
        </w:rPr>
      </w:pPr>
    </w:p>
    <w:p w14:paraId="0F9A75E2">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 xml:space="preserve">Lattanzi, E., Contoli, C., Crivello, A., &amp; Barsocchi, P. (2023). Lightweight accurate trigger to reduce power consumption in wearable human activity recognition. Pervasive and Mobile Computing, 88, 101729. </w:t>
      </w:r>
      <w:r>
        <w:fldChar w:fldCharType="begin"/>
      </w:r>
      <w:r>
        <w:instrText xml:space="preserve"> HYPERLINK "https://doi.org/10.1016/j.pmcj.2023.101729" </w:instrText>
      </w:r>
      <w:r>
        <w:fldChar w:fldCharType="separate"/>
      </w:r>
      <w:r>
        <w:rPr>
          <w:rStyle w:val="8"/>
          <w:rFonts w:ascii="Times New Roman" w:hAnsi="Times New Roman" w:eastAsia="宋体" w:cs="Times New Roman"/>
          <w:sz w:val="24"/>
          <w:szCs w:val="24"/>
          <w:lang w:eastAsia="zh-CN"/>
        </w:rPr>
        <w:t>https://doi.org/10.1016/j.pmcj.2023.101729</w:t>
      </w:r>
      <w:r>
        <w:rPr>
          <w:rStyle w:val="8"/>
          <w:rFonts w:ascii="Times New Roman" w:hAnsi="Times New Roman" w:eastAsia="宋体" w:cs="Times New Roman"/>
          <w:sz w:val="24"/>
          <w:szCs w:val="24"/>
          <w:lang w:eastAsia="zh-CN"/>
        </w:rPr>
        <w:fldChar w:fldCharType="end"/>
      </w:r>
    </w:p>
    <w:p w14:paraId="0F9A75E3">
      <w:pPr>
        <w:tabs>
          <w:tab w:val="center" w:pos="4683"/>
        </w:tabs>
        <w:rPr>
          <w:rFonts w:ascii="Times New Roman" w:hAnsi="Times New Roman" w:eastAsia="宋体" w:cs="Times New Roman"/>
          <w:sz w:val="24"/>
          <w:szCs w:val="24"/>
          <w:lang w:eastAsia="zh-CN"/>
        </w:rPr>
      </w:pPr>
    </w:p>
    <w:p w14:paraId="0F9A75E4">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 xml:space="preserve">LeCun, Y., Bengio, Y., &amp; Hinton, G. (2015). Deep learning. Nature, 521(7553), 436–444. </w:t>
      </w:r>
      <w:r>
        <w:fldChar w:fldCharType="begin"/>
      </w:r>
      <w:r>
        <w:instrText xml:space="preserve"> HYPERLINK "https://doi.org/10.1038/nature14539" </w:instrText>
      </w:r>
      <w:r>
        <w:fldChar w:fldCharType="separate"/>
      </w:r>
      <w:r>
        <w:rPr>
          <w:rStyle w:val="8"/>
          <w:rFonts w:ascii="Times New Roman" w:hAnsi="Times New Roman" w:eastAsia="宋体" w:cs="Times New Roman"/>
          <w:sz w:val="24"/>
          <w:szCs w:val="24"/>
          <w:lang w:eastAsia="zh-CN"/>
        </w:rPr>
        <w:t>https://doi.org/10.1038/nature14539</w:t>
      </w:r>
      <w:r>
        <w:rPr>
          <w:rStyle w:val="8"/>
          <w:rFonts w:ascii="Times New Roman" w:hAnsi="Times New Roman" w:eastAsia="宋体" w:cs="Times New Roman"/>
          <w:sz w:val="24"/>
          <w:szCs w:val="24"/>
          <w:lang w:eastAsia="zh-CN"/>
        </w:rPr>
        <w:fldChar w:fldCharType="end"/>
      </w:r>
    </w:p>
    <w:p w14:paraId="0F9A75E5">
      <w:pPr>
        <w:tabs>
          <w:tab w:val="center" w:pos="4683"/>
        </w:tabs>
        <w:rPr>
          <w:rFonts w:ascii="Times New Roman" w:hAnsi="Times New Roman" w:eastAsia="宋体" w:cs="Times New Roman"/>
          <w:sz w:val="24"/>
          <w:szCs w:val="24"/>
          <w:lang w:eastAsia="zh-CN"/>
        </w:rPr>
      </w:pPr>
    </w:p>
    <w:p w14:paraId="0F9A75E6">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 xml:space="preserve">Leite, C. F. S., Suciu, G., Baccarelli, E., &amp; Sangaiah, A. K. (2022). Resource-efficient continual learning for sensor-based human activity recognition. Proceedings of the ACM on Interactive, Mobile, Wearable and Ubiquitous Technologies, 6(3), 1–28. </w:t>
      </w:r>
      <w:r>
        <w:fldChar w:fldCharType="begin"/>
      </w:r>
      <w:r>
        <w:instrText xml:space="preserve"> HYPERLINK "https://doi.org/10.1145/3530910" </w:instrText>
      </w:r>
      <w:r>
        <w:fldChar w:fldCharType="separate"/>
      </w:r>
      <w:r>
        <w:rPr>
          <w:rStyle w:val="8"/>
          <w:rFonts w:ascii="Times New Roman" w:hAnsi="Times New Roman" w:eastAsia="宋体" w:cs="Times New Roman"/>
          <w:sz w:val="24"/>
          <w:szCs w:val="24"/>
          <w:lang w:eastAsia="zh-CN"/>
        </w:rPr>
        <w:t>https://doi.org/10.1145/3530910</w:t>
      </w:r>
      <w:r>
        <w:rPr>
          <w:rStyle w:val="8"/>
          <w:rFonts w:ascii="Times New Roman" w:hAnsi="Times New Roman" w:eastAsia="宋体" w:cs="Times New Roman"/>
          <w:sz w:val="24"/>
          <w:szCs w:val="24"/>
          <w:lang w:eastAsia="zh-CN"/>
        </w:rPr>
        <w:fldChar w:fldCharType="end"/>
      </w:r>
    </w:p>
    <w:p w14:paraId="0F9A75E7">
      <w:pPr>
        <w:tabs>
          <w:tab w:val="center" w:pos="4683"/>
        </w:tabs>
        <w:rPr>
          <w:rFonts w:ascii="Times New Roman" w:hAnsi="Times New Roman" w:eastAsia="宋体" w:cs="Times New Roman"/>
          <w:sz w:val="24"/>
          <w:szCs w:val="24"/>
          <w:lang w:eastAsia="zh-CN"/>
        </w:rPr>
      </w:pPr>
    </w:p>
    <w:p w14:paraId="0F9A75E8">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Leite, C. S., Mauranen, H., Zhanabatyrova, A., &amp; Xiao, Y. (2024). Transformer-based approaches for sensor-based human activity recognition: Opportunities and challenges. arXiv preprint arXiv:2410.13605.</w:t>
      </w:r>
    </w:p>
    <w:p w14:paraId="0F9A75E9">
      <w:pPr>
        <w:tabs>
          <w:tab w:val="center" w:pos="4683"/>
        </w:tabs>
        <w:rPr>
          <w:rFonts w:ascii="Times New Roman" w:hAnsi="Times New Roman" w:eastAsia="宋体" w:cs="Times New Roman"/>
          <w:sz w:val="24"/>
          <w:szCs w:val="24"/>
          <w:lang w:eastAsia="zh-CN"/>
        </w:rPr>
      </w:pPr>
    </w:p>
    <w:p w14:paraId="0F9A75EA">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 xml:space="preserve">Macbeth, G., Razumiejczyk, E., &amp; Ledesma, R. D. (2011). Cliff’s Delta Calculator: A non-parametric effect size program for two groups of observations. Universitas Psychologica, 10(2), 545–555. </w:t>
      </w:r>
      <w:r>
        <w:fldChar w:fldCharType="begin"/>
      </w:r>
      <w:r>
        <w:instrText xml:space="preserve"> HYPERLINK "https://doi.org/10.11144/Javeriana.upsy10-2.cdcp" </w:instrText>
      </w:r>
      <w:r>
        <w:fldChar w:fldCharType="separate"/>
      </w:r>
      <w:r>
        <w:rPr>
          <w:rStyle w:val="8"/>
          <w:rFonts w:ascii="Times New Roman" w:hAnsi="Times New Roman" w:eastAsia="宋体" w:cs="Times New Roman"/>
          <w:sz w:val="24"/>
          <w:szCs w:val="24"/>
          <w:lang w:eastAsia="zh-CN"/>
        </w:rPr>
        <w:t>https://doi.org/10.11144/Javeriana.upsy10-2.cdcp</w:t>
      </w:r>
      <w:r>
        <w:rPr>
          <w:rStyle w:val="8"/>
          <w:rFonts w:ascii="Times New Roman" w:hAnsi="Times New Roman" w:eastAsia="宋体" w:cs="Times New Roman"/>
          <w:sz w:val="24"/>
          <w:szCs w:val="24"/>
          <w:lang w:eastAsia="zh-CN"/>
        </w:rPr>
        <w:fldChar w:fldCharType="end"/>
      </w:r>
    </w:p>
    <w:p w14:paraId="0F9A75EB">
      <w:pPr>
        <w:tabs>
          <w:tab w:val="center" w:pos="4683"/>
        </w:tabs>
        <w:rPr>
          <w:rFonts w:ascii="Times New Roman" w:hAnsi="Times New Roman" w:eastAsia="宋体" w:cs="Times New Roman"/>
          <w:sz w:val="24"/>
          <w:szCs w:val="24"/>
          <w:lang w:eastAsia="zh-CN"/>
        </w:rPr>
      </w:pPr>
    </w:p>
    <w:p w14:paraId="0F9A75EC">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 xml:space="preserve">Moya Rueda, F., Grzeszick, R., Fink, G. A., Feldhorst, S., &amp; Ten Hompel, M. (2018). Convolutional neural networks for human activity recognition using body-worn sensors. Informatics, 5(2), 26. </w:t>
      </w:r>
      <w:r>
        <w:fldChar w:fldCharType="begin"/>
      </w:r>
      <w:r>
        <w:instrText xml:space="preserve"> HYPERLINK "https://doi.org/10.3390/informatics5020026" </w:instrText>
      </w:r>
      <w:r>
        <w:fldChar w:fldCharType="separate"/>
      </w:r>
      <w:r>
        <w:rPr>
          <w:rStyle w:val="8"/>
          <w:rFonts w:ascii="Times New Roman" w:hAnsi="Times New Roman" w:eastAsia="宋体" w:cs="Times New Roman"/>
          <w:sz w:val="24"/>
          <w:szCs w:val="24"/>
          <w:lang w:eastAsia="zh-CN"/>
        </w:rPr>
        <w:t>https://doi.org/10.3390/informatics5020026</w:t>
      </w:r>
      <w:r>
        <w:rPr>
          <w:rStyle w:val="8"/>
          <w:rFonts w:ascii="Times New Roman" w:hAnsi="Times New Roman" w:eastAsia="宋体" w:cs="Times New Roman"/>
          <w:sz w:val="24"/>
          <w:szCs w:val="24"/>
          <w:lang w:eastAsia="zh-CN"/>
        </w:rPr>
        <w:fldChar w:fldCharType="end"/>
      </w:r>
    </w:p>
    <w:p w14:paraId="0F9A75ED">
      <w:pPr>
        <w:tabs>
          <w:tab w:val="center" w:pos="4683"/>
        </w:tabs>
        <w:rPr>
          <w:rFonts w:ascii="Times New Roman" w:hAnsi="Times New Roman" w:eastAsia="宋体" w:cs="Times New Roman"/>
          <w:sz w:val="24"/>
          <w:szCs w:val="24"/>
          <w:lang w:eastAsia="zh-CN"/>
        </w:rPr>
      </w:pPr>
    </w:p>
    <w:p w14:paraId="0F9A75EE">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 xml:space="preserve">Niemann, F., Reining, C., Moya Rueda, F., Nair, N. R., Steffens, J. A., Fink, G. A., &amp; ten Hompel, M. (2020). LARa: Creating a dataset for human activity recognition in logistics using semantic attributes. Sensors, 20(15), 4083. </w:t>
      </w:r>
      <w:r>
        <w:fldChar w:fldCharType="begin"/>
      </w:r>
      <w:r>
        <w:instrText xml:space="preserve"> HYPERLINK "https://doi.org/10.3390/s20154083" </w:instrText>
      </w:r>
      <w:r>
        <w:fldChar w:fldCharType="separate"/>
      </w:r>
      <w:r>
        <w:rPr>
          <w:rStyle w:val="8"/>
          <w:rFonts w:ascii="Times New Roman" w:hAnsi="Times New Roman" w:eastAsia="宋体" w:cs="Times New Roman"/>
          <w:sz w:val="24"/>
          <w:szCs w:val="24"/>
          <w:lang w:eastAsia="zh-CN"/>
        </w:rPr>
        <w:t>https://doi.org/10.3390/s20154083</w:t>
      </w:r>
      <w:r>
        <w:rPr>
          <w:rStyle w:val="8"/>
          <w:rFonts w:ascii="Times New Roman" w:hAnsi="Times New Roman" w:eastAsia="宋体" w:cs="Times New Roman"/>
          <w:sz w:val="24"/>
          <w:szCs w:val="24"/>
          <w:lang w:eastAsia="zh-CN"/>
        </w:rPr>
        <w:fldChar w:fldCharType="end"/>
      </w:r>
    </w:p>
    <w:p w14:paraId="0F9A75EF">
      <w:pPr>
        <w:tabs>
          <w:tab w:val="center" w:pos="4683"/>
        </w:tabs>
        <w:rPr>
          <w:rFonts w:ascii="Times New Roman" w:hAnsi="Times New Roman" w:eastAsia="宋体" w:cs="Times New Roman"/>
          <w:sz w:val="24"/>
          <w:szCs w:val="24"/>
          <w:lang w:eastAsia="zh-CN"/>
        </w:rPr>
      </w:pPr>
    </w:p>
    <w:p w14:paraId="0F9A75F0">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 xml:space="preserve">Nixon, J., Dusenberry, M. W., Jerfel, G., Zhang, L., Liu, J., &amp; Tran, D. (2019). Measuring calibration in deep learning. In Proceedings of the IEEE/CVF Conference on Computer Vision and Pattern Recognition Workshops (pp. 38–41). </w:t>
      </w:r>
      <w:r>
        <w:fldChar w:fldCharType="begin"/>
      </w:r>
      <w:r>
        <w:instrText xml:space="preserve"> HYPERLINK "https://doi.org/10.48550/arXiv.1904.01685" </w:instrText>
      </w:r>
      <w:r>
        <w:fldChar w:fldCharType="separate"/>
      </w:r>
      <w:r>
        <w:rPr>
          <w:rStyle w:val="8"/>
          <w:rFonts w:ascii="Times New Roman" w:hAnsi="Times New Roman" w:eastAsia="宋体" w:cs="Times New Roman"/>
          <w:sz w:val="24"/>
          <w:szCs w:val="24"/>
          <w:lang w:eastAsia="zh-CN"/>
        </w:rPr>
        <w:t>https://doi.org/10.48550/arXiv.1904.01685</w:t>
      </w:r>
      <w:r>
        <w:rPr>
          <w:rStyle w:val="8"/>
          <w:rFonts w:ascii="Times New Roman" w:hAnsi="Times New Roman" w:eastAsia="宋体" w:cs="Times New Roman"/>
          <w:sz w:val="24"/>
          <w:szCs w:val="24"/>
          <w:lang w:eastAsia="zh-CN"/>
        </w:rPr>
        <w:fldChar w:fldCharType="end"/>
      </w:r>
    </w:p>
    <w:p w14:paraId="0F9A75F1">
      <w:pPr>
        <w:tabs>
          <w:tab w:val="center" w:pos="4683"/>
        </w:tabs>
        <w:rPr>
          <w:rFonts w:ascii="Times New Roman" w:hAnsi="Times New Roman" w:eastAsia="宋体" w:cs="Times New Roman"/>
          <w:sz w:val="24"/>
          <w:szCs w:val="24"/>
          <w:lang w:eastAsia="zh-CN"/>
        </w:rPr>
      </w:pPr>
    </w:p>
    <w:p w14:paraId="0F9A75F2">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 xml:space="preserve">Nurwulan, N. R., &amp; Jiang, B. C. (2020). Window selection impact in human activity recognition. International Journal of Innovative Technology and Interdisciplinary Sciences, 3(1), 381–394. </w:t>
      </w:r>
      <w:r>
        <w:fldChar w:fldCharType="begin"/>
      </w:r>
      <w:r>
        <w:instrText xml:space="preserve"> HYPERLINK "https://doi.org/10.15157/IJITIS.2020.3.1.381-394" </w:instrText>
      </w:r>
      <w:r>
        <w:fldChar w:fldCharType="separate"/>
      </w:r>
      <w:r>
        <w:rPr>
          <w:rStyle w:val="8"/>
          <w:rFonts w:ascii="Times New Roman" w:hAnsi="Times New Roman" w:eastAsia="宋体" w:cs="Times New Roman"/>
          <w:sz w:val="24"/>
          <w:szCs w:val="24"/>
          <w:lang w:eastAsia="zh-CN"/>
        </w:rPr>
        <w:t>https://doi.org/10.15157/IJITIS.2020.3.1.381-394</w:t>
      </w:r>
      <w:r>
        <w:rPr>
          <w:rStyle w:val="8"/>
          <w:rFonts w:ascii="Times New Roman" w:hAnsi="Times New Roman" w:eastAsia="宋体" w:cs="Times New Roman"/>
          <w:sz w:val="24"/>
          <w:szCs w:val="24"/>
          <w:lang w:eastAsia="zh-CN"/>
        </w:rPr>
        <w:fldChar w:fldCharType="end"/>
      </w:r>
    </w:p>
    <w:p w14:paraId="0F9A75F3">
      <w:pPr>
        <w:tabs>
          <w:tab w:val="center" w:pos="4683"/>
        </w:tabs>
        <w:rPr>
          <w:rFonts w:ascii="Times New Roman" w:hAnsi="Times New Roman" w:eastAsia="宋体" w:cs="Times New Roman"/>
          <w:sz w:val="24"/>
          <w:szCs w:val="24"/>
          <w:lang w:eastAsia="zh-CN"/>
        </w:rPr>
      </w:pPr>
    </w:p>
    <w:p w14:paraId="0F9A75F4">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 xml:space="preserve">Nweke, H. F., Teh, Y. W., Al-garadi, M. A., &amp; Alo, U. R. (2018). Deep learning algorithms for human activity recognition using mobile and wearable sensor networks: State of the art and research challenges. Expert Systems with Applications, 105, 233–261. </w:t>
      </w:r>
      <w:r>
        <w:fldChar w:fldCharType="begin"/>
      </w:r>
      <w:r>
        <w:instrText xml:space="preserve"> HYPERLINK "https://doi.org/10.1016/j.eswa.2018.03.056" </w:instrText>
      </w:r>
      <w:r>
        <w:fldChar w:fldCharType="separate"/>
      </w:r>
      <w:r>
        <w:rPr>
          <w:rStyle w:val="8"/>
          <w:rFonts w:ascii="Times New Roman" w:hAnsi="Times New Roman" w:eastAsia="宋体" w:cs="Times New Roman"/>
          <w:sz w:val="24"/>
          <w:szCs w:val="24"/>
          <w:lang w:eastAsia="zh-CN"/>
        </w:rPr>
        <w:t>https://doi.org/10.1016/j.eswa.2018.03.056</w:t>
      </w:r>
      <w:r>
        <w:rPr>
          <w:rStyle w:val="8"/>
          <w:rFonts w:ascii="Times New Roman" w:hAnsi="Times New Roman" w:eastAsia="宋体" w:cs="Times New Roman"/>
          <w:sz w:val="24"/>
          <w:szCs w:val="24"/>
          <w:lang w:eastAsia="zh-CN"/>
        </w:rPr>
        <w:fldChar w:fldCharType="end"/>
      </w:r>
    </w:p>
    <w:p w14:paraId="0F9A75F5">
      <w:pPr>
        <w:tabs>
          <w:tab w:val="center" w:pos="4683"/>
        </w:tabs>
        <w:rPr>
          <w:rFonts w:ascii="Times New Roman" w:hAnsi="Times New Roman" w:eastAsia="宋体" w:cs="Times New Roman"/>
          <w:sz w:val="24"/>
          <w:szCs w:val="24"/>
          <w:lang w:eastAsia="zh-CN"/>
        </w:rPr>
      </w:pPr>
    </w:p>
    <w:p w14:paraId="0F9A75F6">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 xml:space="preserve">Ordóñez, F. J., &amp; Roggen, D. (2016). Deep convolutional and LSTM recurrent neural networks for multimodal wearable activity recognition. Sensors, 16(1), 115. </w:t>
      </w:r>
      <w:r>
        <w:fldChar w:fldCharType="begin"/>
      </w:r>
      <w:r>
        <w:instrText xml:space="preserve"> HYPERLINK "https://doi.org/10.3390/s16010115" </w:instrText>
      </w:r>
      <w:r>
        <w:fldChar w:fldCharType="separate"/>
      </w:r>
      <w:r>
        <w:rPr>
          <w:rStyle w:val="8"/>
          <w:rFonts w:ascii="Times New Roman" w:hAnsi="Times New Roman" w:eastAsia="宋体" w:cs="Times New Roman"/>
          <w:sz w:val="24"/>
          <w:szCs w:val="24"/>
          <w:lang w:eastAsia="zh-CN"/>
        </w:rPr>
        <w:t>https://doi.org/10.3390/s16010115</w:t>
      </w:r>
      <w:r>
        <w:rPr>
          <w:rStyle w:val="8"/>
          <w:rFonts w:ascii="Times New Roman" w:hAnsi="Times New Roman" w:eastAsia="宋体" w:cs="Times New Roman"/>
          <w:sz w:val="24"/>
          <w:szCs w:val="24"/>
          <w:lang w:eastAsia="zh-CN"/>
        </w:rPr>
        <w:fldChar w:fldCharType="end"/>
      </w:r>
    </w:p>
    <w:p w14:paraId="0F9A75F7">
      <w:pPr>
        <w:tabs>
          <w:tab w:val="center" w:pos="4683"/>
        </w:tabs>
        <w:rPr>
          <w:rFonts w:ascii="Times New Roman" w:hAnsi="Times New Roman" w:eastAsia="宋体" w:cs="Times New Roman"/>
          <w:sz w:val="24"/>
          <w:szCs w:val="24"/>
          <w:lang w:eastAsia="zh-CN"/>
        </w:rPr>
      </w:pPr>
    </w:p>
    <w:p w14:paraId="0F9A75F8">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Padmanabha, A., Govindarajan, S., Kim, H., Ortiz, S., Rajan, R., Senkal, D., &amp; Kadetotad, S. (2025). EgoCHARM: Resource-efficient hierarchical activity recognition using an egocentric IMU sensor. arXiv preprint arXiv:2504.17735.</w:t>
      </w:r>
    </w:p>
    <w:p w14:paraId="0F9A75F9">
      <w:pPr>
        <w:tabs>
          <w:tab w:val="center" w:pos="4683"/>
        </w:tabs>
        <w:rPr>
          <w:rFonts w:ascii="Times New Roman" w:hAnsi="Times New Roman" w:eastAsia="宋体" w:cs="Times New Roman"/>
          <w:sz w:val="24"/>
          <w:szCs w:val="24"/>
          <w:lang w:eastAsia="zh-CN"/>
        </w:rPr>
      </w:pPr>
    </w:p>
    <w:p w14:paraId="0F9A75FA">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 xml:space="preserve">Qureshi, T. S., Shahid, M. H., Farhan, A. A., &amp; Alamri, S. (2025). A systematic literature review on human activity recognition using smart devices: Advances, challenges, and future directions. Artificial Intelligence Review, 58, 276. </w:t>
      </w:r>
      <w:r>
        <w:fldChar w:fldCharType="begin"/>
      </w:r>
      <w:r>
        <w:instrText xml:space="preserve"> HYPERLINK "https://doi.org/10.1007/s10462-025-11275-x" </w:instrText>
      </w:r>
      <w:r>
        <w:fldChar w:fldCharType="separate"/>
      </w:r>
      <w:r>
        <w:rPr>
          <w:rStyle w:val="8"/>
          <w:rFonts w:ascii="Times New Roman" w:hAnsi="Times New Roman" w:eastAsia="宋体" w:cs="Times New Roman"/>
          <w:sz w:val="24"/>
          <w:szCs w:val="24"/>
          <w:lang w:eastAsia="zh-CN"/>
        </w:rPr>
        <w:t>https://doi.org/10.1007/s10462-025-11275-x</w:t>
      </w:r>
      <w:r>
        <w:rPr>
          <w:rStyle w:val="8"/>
          <w:rFonts w:ascii="Times New Roman" w:hAnsi="Times New Roman" w:eastAsia="宋体" w:cs="Times New Roman"/>
          <w:sz w:val="24"/>
          <w:szCs w:val="24"/>
          <w:lang w:eastAsia="zh-CN"/>
        </w:rPr>
        <w:fldChar w:fldCharType="end"/>
      </w:r>
    </w:p>
    <w:p w14:paraId="0F9A75FB">
      <w:pPr>
        <w:tabs>
          <w:tab w:val="center" w:pos="4683"/>
        </w:tabs>
        <w:rPr>
          <w:rFonts w:ascii="Times New Roman" w:hAnsi="Times New Roman" w:eastAsia="宋体" w:cs="Times New Roman"/>
          <w:sz w:val="24"/>
          <w:szCs w:val="24"/>
          <w:lang w:eastAsia="zh-CN"/>
        </w:rPr>
      </w:pPr>
    </w:p>
    <w:p w14:paraId="0F9A75FC">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 xml:space="preserve">Ravì, D., Wong, C., Lo, B., &amp; Yang, G.-Z. (2016). Deep learning for human activity recognition: A resource efficient implementation on low-power devices. In 2016 IEEE 13th International Conference on Wearable and Implantable Body Sensor Networks (BSN) (pp. 71–76). IEEE. </w:t>
      </w:r>
      <w:r>
        <w:fldChar w:fldCharType="begin"/>
      </w:r>
      <w:r>
        <w:instrText xml:space="preserve"> HYPERLINK "https://doi.org/10.1109/BSN.2016.7516235" </w:instrText>
      </w:r>
      <w:r>
        <w:fldChar w:fldCharType="separate"/>
      </w:r>
      <w:r>
        <w:rPr>
          <w:rStyle w:val="8"/>
          <w:rFonts w:ascii="Times New Roman" w:hAnsi="Times New Roman" w:eastAsia="宋体" w:cs="Times New Roman"/>
          <w:sz w:val="24"/>
          <w:szCs w:val="24"/>
          <w:lang w:eastAsia="zh-CN"/>
        </w:rPr>
        <w:t>https://doi.org/10.1109/BSN.2016.7516235</w:t>
      </w:r>
      <w:r>
        <w:rPr>
          <w:rStyle w:val="8"/>
          <w:rFonts w:ascii="Times New Roman" w:hAnsi="Times New Roman" w:eastAsia="宋体" w:cs="Times New Roman"/>
          <w:sz w:val="24"/>
          <w:szCs w:val="24"/>
          <w:lang w:eastAsia="zh-CN"/>
        </w:rPr>
        <w:fldChar w:fldCharType="end"/>
      </w:r>
    </w:p>
    <w:p w14:paraId="0F9A75FD">
      <w:pPr>
        <w:tabs>
          <w:tab w:val="center" w:pos="4683"/>
        </w:tabs>
        <w:rPr>
          <w:rFonts w:ascii="Times New Roman" w:hAnsi="Times New Roman" w:eastAsia="宋体" w:cs="Times New Roman"/>
          <w:sz w:val="24"/>
          <w:szCs w:val="24"/>
          <w:lang w:eastAsia="zh-CN"/>
        </w:rPr>
      </w:pPr>
    </w:p>
    <w:p w14:paraId="0F9A75FE">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 xml:space="preserve">Rehman, S. U., Khan, M., Kamal, T., &amp; Hussain, M. (2024). Human activity recognition: A comparative study of machine learning approaches. Algorithms, 17(12), 556. </w:t>
      </w:r>
      <w:r>
        <w:fldChar w:fldCharType="begin"/>
      </w:r>
      <w:r>
        <w:instrText xml:space="preserve"> HYPERLINK "https://doi.org/10.3390/a17120556" </w:instrText>
      </w:r>
      <w:r>
        <w:fldChar w:fldCharType="separate"/>
      </w:r>
      <w:r>
        <w:rPr>
          <w:rStyle w:val="8"/>
          <w:rFonts w:ascii="Times New Roman" w:hAnsi="Times New Roman" w:eastAsia="宋体" w:cs="Times New Roman"/>
          <w:sz w:val="24"/>
          <w:szCs w:val="24"/>
          <w:lang w:eastAsia="zh-CN"/>
        </w:rPr>
        <w:t>https://doi.org/10.3390/a17120556</w:t>
      </w:r>
      <w:r>
        <w:rPr>
          <w:rStyle w:val="8"/>
          <w:rFonts w:ascii="Times New Roman" w:hAnsi="Times New Roman" w:eastAsia="宋体" w:cs="Times New Roman"/>
          <w:sz w:val="24"/>
          <w:szCs w:val="24"/>
          <w:lang w:eastAsia="zh-CN"/>
        </w:rPr>
        <w:fldChar w:fldCharType="end"/>
      </w:r>
    </w:p>
    <w:p w14:paraId="0F9A75FF">
      <w:pPr>
        <w:tabs>
          <w:tab w:val="center" w:pos="4683"/>
        </w:tabs>
        <w:rPr>
          <w:rFonts w:ascii="Times New Roman" w:hAnsi="Times New Roman" w:eastAsia="宋体" w:cs="Times New Roman"/>
          <w:sz w:val="24"/>
          <w:szCs w:val="24"/>
          <w:lang w:eastAsia="zh-CN"/>
        </w:rPr>
      </w:pPr>
    </w:p>
    <w:p w14:paraId="0F9A7600">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 xml:space="preserve">Rivas-Caicedo, J. L., Saldaña-Aristizabal, L., Niño-Tejada, K., &amp; Patarroyo-Montenegro, J. F. (2025). A multi-sensor dataset for human activity recognition using inertial and orientation data. Data, 10(8), 129. </w:t>
      </w:r>
      <w:r>
        <w:fldChar w:fldCharType="begin"/>
      </w:r>
      <w:r>
        <w:instrText xml:space="preserve"> HYPERLINK "https://doi.org/10.3390/data10080129" </w:instrText>
      </w:r>
      <w:r>
        <w:fldChar w:fldCharType="separate"/>
      </w:r>
      <w:r>
        <w:rPr>
          <w:rStyle w:val="8"/>
          <w:rFonts w:ascii="Times New Roman" w:hAnsi="Times New Roman" w:eastAsia="宋体" w:cs="Times New Roman"/>
          <w:sz w:val="24"/>
          <w:szCs w:val="24"/>
          <w:lang w:eastAsia="zh-CN"/>
        </w:rPr>
        <w:t>https://doi.org/10.3390/data10080129</w:t>
      </w:r>
      <w:r>
        <w:rPr>
          <w:rStyle w:val="8"/>
          <w:rFonts w:ascii="Times New Roman" w:hAnsi="Times New Roman" w:eastAsia="宋体" w:cs="Times New Roman"/>
          <w:sz w:val="24"/>
          <w:szCs w:val="24"/>
          <w:lang w:eastAsia="zh-CN"/>
        </w:rPr>
        <w:fldChar w:fldCharType="end"/>
      </w:r>
    </w:p>
    <w:p w14:paraId="0F9A7601">
      <w:pPr>
        <w:tabs>
          <w:tab w:val="center" w:pos="4683"/>
        </w:tabs>
        <w:rPr>
          <w:rFonts w:ascii="Times New Roman" w:hAnsi="Times New Roman" w:eastAsia="宋体" w:cs="Times New Roman"/>
          <w:sz w:val="24"/>
          <w:szCs w:val="24"/>
          <w:lang w:eastAsia="zh-CN"/>
        </w:rPr>
      </w:pPr>
    </w:p>
    <w:p w14:paraId="0F9A7602">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 xml:space="preserve">Sabry, F, Maul, T. M., Raghuveer, M., &amp; Vyas, R. (2022). Machine learning for healthcare wearable devices: The big picture. Sensors, 22(9), 3337. </w:t>
      </w:r>
      <w:r>
        <w:fldChar w:fldCharType="begin"/>
      </w:r>
      <w:r>
        <w:instrText xml:space="preserve"> HYPERLINK "https://doi.org/10.3390/s22093337" </w:instrText>
      </w:r>
      <w:r>
        <w:fldChar w:fldCharType="separate"/>
      </w:r>
      <w:r>
        <w:rPr>
          <w:rStyle w:val="8"/>
          <w:rFonts w:ascii="Times New Roman" w:hAnsi="Times New Roman" w:eastAsia="宋体" w:cs="Times New Roman"/>
          <w:sz w:val="24"/>
          <w:szCs w:val="24"/>
          <w:lang w:eastAsia="zh-CN"/>
        </w:rPr>
        <w:t>https://doi.org/10.3390/s22093337</w:t>
      </w:r>
      <w:r>
        <w:rPr>
          <w:rStyle w:val="8"/>
          <w:rFonts w:ascii="Times New Roman" w:hAnsi="Times New Roman" w:eastAsia="宋体" w:cs="Times New Roman"/>
          <w:sz w:val="24"/>
          <w:szCs w:val="24"/>
          <w:lang w:eastAsia="zh-CN"/>
        </w:rPr>
        <w:fldChar w:fldCharType="end"/>
      </w:r>
    </w:p>
    <w:p w14:paraId="0F9A7603">
      <w:pPr>
        <w:tabs>
          <w:tab w:val="center" w:pos="4683"/>
        </w:tabs>
        <w:rPr>
          <w:rFonts w:ascii="Times New Roman" w:hAnsi="Times New Roman" w:eastAsia="宋体" w:cs="Times New Roman"/>
          <w:sz w:val="24"/>
          <w:szCs w:val="24"/>
          <w:lang w:eastAsia="zh-CN"/>
        </w:rPr>
      </w:pPr>
    </w:p>
    <w:p w14:paraId="0F9A7604">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 xml:space="preserve">Shang, M., De Raedt, W., Varon, C., &amp; Vanrumste, B. (2022). Are gyroscopes an added value in leave-one-subject-out activity recognition with IMUs? In 2022 44th Annual International Conference of the IEEE Engineering in Medicine and Biology Society (EMBC) (pp. 2399–2402). IEEE. </w:t>
      </w:r>
      <w:r>
        <w:fldChar w:fldCharType="begin"/>
      </w:r>
      <w:r>
        <w:instrText xml:space="preserve"> HYPERLINK "https://doi.org/10.1109/EMBC48229.2022.9871845" </w:instrText>
      </w:r>
      <w:r>
        <w:fldChar w:fldCharType="separate"/>
      </w:r>
      <w:r>
        <w:rPr>
          <w:rStyle w:val="8"/>
          <w:rFonts w:ascii="Times New Roman" w:hAnsi="Times New Roman" w:eastAsia="宋体" w:cs="Times New Roman"/>
          <w:sz w:val="24"/>
          <w:szCs w:val="24"/>
          <w:lang w:eastAsia="zh-CN"/>
        </w:rPr>
        <w:t>https://doi.org/10.1109/EMBC48229.2022.9871845</w:t>
      </w:r>
      <w:r>
        <w:rPr>
          <w:rStyle w:val="8"/>
          <w:rFonts w:ascii="Times New Roman" w:hAnsi="Times New Roman" w:eastAsia="宋体" w:cs="Times New Roman"/>
          <w:sz w:val="24"/>
          <w:szCs w:val="24"/>
          <w:lang w:eastAsia="zh-CN"/>
        </w:rPr>
        <w:fldChar w:fldCharType="end"/>
      </w:r>
    </w:p>
    <w:p w14:paraId="0F9A7605">
      <w:pPr>
        <w:tabs>
          <w:tab w:val="center" w:pos="4683"/>
        </w:tabs>
        <w:rPr>
          <w:rFonts w:ascii="Times New Roman" w:hAnsi="Times New Roman" w:eastAsia="宋体" w:cs="Times New Roman"/>
          <w:sz w:val="24"/>
          <w:szCs w:val="24"/>
          <w:lang w:eastAsia="zh-CN"/>
        </w:rPr>
      </w:pPr>
    </w:p>
    <w:p w14:paraId="0F9A7606">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 xml:space="preserve">Sochopoulos, A., Michalopoulou, A., Moutsopoulos, D., &amp; Tsirmpas, C. (2025). Human activity recognition algorithms for manual material handling using inertial measurement units. Scientific Reports, 15, 81312. </w:t>
      </w:r>
      <w:r>
        <w:fldChar w:fldCharType="begin"/>
      </w:r>
      <w:r>
        <w:instrText xml:space="preserve"> HYPERLINK "https://doi.org/10.1038/s41598-024-81312-2" </w:instrText>
      </w:r>
      <w:r>
        <w:fldChar w:fldCharType="separate"/>
      </w:r>
      <w:r>
        <w:rPr>
          <w:rStyle w:val="8"/>
          <w:rFonts w:ascii="Times New Roman" w:hAnsi="Times New Roman" w:eastAsia="宋体" w:cs="Times New Roman"/>
          <w:sz w:val="24"/>
          <w:szCs w:val="24"/>
          <w:lang w:eastAsia="zh-CN"/>
        </w:rPr>
        <w:t>https://doi.org/10.1038/s41598-024-81312-2</w:t>
      </w:r>
      <w:r>
        <w:rPr>
          <w:rStyle w:val="8"/>
          <w:rFonts w:ascii="Times New Roman" w:hAnsi="Times New Roman" w:eastAsia="宋体" w:cs="Times New Roman"/>
          <w:sz w:val="24"/>
          <w:szCs w:val="24"/>
          <w:lang w:eastAsia="zh-CN"/>
        </w:rPr>
        <w:fldChar w:fldCharType="end"/>
      </w:r>
    </w:p>
    <w:p w14:paraId="0F9A7607">
      <w:pPr>
        <w:tabs>
          <w:tab w:val="center" w:pos="4683"/>
        </w:tabs>
        <w:rPr>
          <w:rFonts w:ascii="Times New Roman" w:hAnsi="Times New Roman" w:eastAsia="宋体" w:cs="Times New Roman"/>
          <w:sz w:val="24"/>
          <w:szCs w:val="24"/>
          <w:lang w:eastAsia="zh-CN"/>
        </w:rPr>
      </w:pPr>
    </w:p>
    <w:p w14:paraId="0F9A7608">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 xml:space="preserve">Sun, Y., Xu, X., Tian, X., Zhou, L., &amp; Li, Y. (2024). Efficient human activity recognition: A deep convolutional transformer-based contrastive self-supervised approach using wearable sensors. Engineering Applications of Artificial Intelligence, 135, 108705. </w:t>
      </w:r>
      <w:r>
        <w:fldChar w:fldCharType="begin"/>
      </w:r>
      <w:r>
        <w:instrText xml:space="preserve"> HYPERLINK "https://doi.org/10.1016/j.engappai.2024.108705" </w:instrText>
      </w:r>
      <w:r>
        <w:fldChar w:fldCharType="separate"/>
      </w:r>
      <w:r>
        <w:rPr>
          <w:rStyle w:val="8"/>
          <w:rFonts w:ascii="Times New Roman" w:hAnsi="Times New Roman" w:eastAsia="宋体" w:cs="Times New Roman"/>
          <w:sz w:val="24"/>
          <w:szCs w:val="24"/>
          <w:lang w:eastAsia="zh-CN"/>
        </w:rPr>
        <w:t>https://doi.org/10.1016/j.engappai.2024.108705</w:t>
      </w:r>
      <w:r>
        <w:rPr>
          <w:rStyle w:val="8"/>
          <w:rFonts w:ascii="Times New Roman" w:hAnsi="Times New Roman" w:eastAsia="宋体" w:cs="Times New Roman"/>
          <w:sz w:val="24"/>
          <w:szCs w:val="24"/>
          <w:lang w:eastAsia="zh-CN"/>
        </w:rPr>
        <w:fldChar w:fldCharType="end"/>
      </w:r>
    </w:p>
    <w:p w14:paraId="0F9A7609">
      <w:pPr>
        <w:tabs>
          <w:tab w:val="center" w:pos="4683"/>
        </w:tabs>
        <w:rPr>
          <w:rFonts w:ascii="Times New Roman" w:hAnsi="Times New Roman" w:eastAsia="宋体" w:cs="Times New Roman"/>
          <w:sz w:val="24"/>
          <w:szCs w:val="24"/>
          <w:lang w:eastAsia="zh-CN"/>
        </w:rPr>
      </w:pPr>
    </w:p>
    <w:p w14:paraId="0F9A760A">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 xml:space="preserve">Sztyler, T., &amp; Stuckenschmidt, H. (2016). On-body localization of wearable devices: An investigation of position-aware activity recognition. In 2016 IEEE International Conference on Pervasive Computing and Communications (PerCom) (pp. 1–9). IEEE. </w:t>
      </w:r>
      <w:r>
        <w:fldChar w:fldCharType="begin"/>
      </w:r>
      <w:r>
        <w:instrText xml:space="preserve"> HYPERLINK "https://doi.org/10.1109/PERCOM.2016.7456521" </w:instrText>
      </w:r>
      <w:r>
        <w:fldChar w:fldCharType="separate"/>
      </w:r>
      <w:r>
        <w:rPr>
          <w:rStyle w:val="8"/>
          <w:rFonts w:ascii="Times New Roman" w:hAnsi="Times New Roman" w:eastAsia="宋体" w:cs="Times New Roman"/>
          <w:sz w:val="24"/>
          <w:szCs w:val="24"/>
          <w:lang w:eastAsia="zh-CN"/>
        </w:rPr>
        <w:t>https://doi.org/10.1109/PERCOM.2016.7456521</w:t>
      </w:r>
      <w:r>
        <w:rPr>
          <w:rStyle w:val="8"/>
          <w:rFonts w:ascii="Times New Roman" w:hAnsi="Times New Roman" w:eastAsia="宋体" w:cs="Times New Roman"/>
          <w:sz w:val="24"/>
          <w:szCs w:val="24"/>
          <w:lang w:eastAsia="zh-CN"/>
        </w:rPr>
        <w:fldChar w:fldCharType="end"/>
      </w:r>
    </w:p>
    <w:p w14:paraId="0F9A760B">
      <w:pPr>
        <w:tabs>
          <w:tab w:val="center" w:pos="4683"/>
        </w:tabs>
        <w:rPr>
          <w:rFonts w:ascii="Times New Roman" w:hAnsi="Times New Roman" w:eastAsia="宋体" w:cs="Times New Roman"/>
          <w:sz w:val="24"/>
          <w:szCs w:val="24"/>
          <w:lang w:eastAsia="zh-CN"/>
        </w:rPr>
      </w:pPr>
    </w:p>
    <w:p w14:paraId="0F9A760C">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 xml:space="preserve">Takahashi, K., &amp; Wakaki, H. (2021). Confidence interval for micro-averaged F1 and macro-averaged F1 scores. BMC Medical Informatics and Decision Making, 21, 78. </w:t>
      </w:r>
      <w:r>
        <w:fldChar w:fldCharType="begin"/>
      </w:r>
      <w:r>
        <w:instrText xml:space="preserve"> HYPERLINK "https://doi.org/10.1186/s12911-021-01430-0" </w:instrText>
      </w:r>
      <w:r>
        <w:fldChar w:fldCharType="separate"/>
      </w:r>
      <w:r>
        <w:rPr>
          <w:rStyle w:val="8"/>
          <w:rFonts w:ascii="Times New Roman" w:hAnsi="Times New Roman" w:eastAsia="宋体" w:cs="Times New Roman"/>
          <w:sz w:val="24"/>
          <w:szCs w:val="24"/>
          <w:lang w:eastAsia="zh-CN"/>
        </w:rPr>
        <w:t>https://doi.org/10.1186/s12911-021-01430-0</w:t>
      </w:r>
      <w:r>
        <w:rPr>
          <w:rStyle w:val="8"/>
          <w:rFonts w:ascii="Times New Roman" w:hAnsi="Times New Roman" w:eastAsia="宋体" w:cs="Times New Roman"/>
          <w:sz w:val="24"/>
          <w:szCs w:val="24"/>
          <w:lang w:eastAsia="zh-CN"/>
        </w:rPr>
        <w:fldChar w:fldCharType="end"/>
      </w:r>
    </w:p>
    <w:p w14:paraId="0F9A760D">
      <w:pPr>
        <w:tabs>
          <w:tab w:val="center" w:pos="4683"/>
        </w:tabs>
        <w:rPr>
          <w:rFonts w:ascii="Times New Roman" w:hAnsi="Times New Roman" w:eastAsia="宋体" w:cs="Times New Roman"/>
          <w:sz w:val="24"/>
          <w:szCs w:val="24"/>
          <w:lang w:eastAsia="zh-CN"/>
        </w:rPr>
      </w:pPr>
    </w:p>
    <w:p w14:paraId="0F9A760E">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 xml:space="preserve">Tan, C. W., Dempster, A., Bergmeir, C., &amp; Webb, G. I. (2022). MultiRocket: Multiple pooling operators and transformations for fast and effective time series classification. Data Mining and Knowledge Discovery, 36(5), 2070–2098. </w:t>
      </w:r>
      <w:r>
        <w:fldChar w:fldCharType="begin"/>
      </w:r>
      <w:r>
        <w:instrText xml:space="preserve"> HYPERLINK "https://doi.org/10.1007/s10618-022-00844-1" </w:instrText>
      </w:r>
      <w:r>
        <w:fldChar w:fldCharType="separate"/>
      </w:r>
      <w:r>
        <w:rPr>
          <w:rStyle w:val="8"/>
          <w:rFonts w:ascii="Times New Roman" w:hAnsi="Times New Roman" w:eastAsia="宋体" w:cs="Times New Roman"/>
          <w:sz w:val="24"/>
          <w:szCs w:val="24"/>
          <w:lang w:eastAsia="zh-CN"/>
        </w:rPr>
        <w:t>https://doi.org/10.1007/s10618-022-00844-1</w:t>
      </w:r>
      <w:r>
        <w:rPr>
          <w:rStyle w:val="8"/>
          <w:rFonts w:ascii="Times New Roman" w:hAnsi="Times New Roman" w:eastAsia="宋体" w:cs="Times New Roman"/>
          <w:sz w:val="24"/>
          <w:szCs w:val="24"/>
          <w:lang w:eastAsia="zh-CN"/>
        </w:rPr>
        <w:fldChar w:fldCharType="end"/>
      </w:r>
    </w:p>
    <w:p w14:paraId="0F9A760F">
      <w:pPr>
        <w:tabs>
          <w:tab w:val="center" w:pos="4683"/>
        </w:tabs>
        <w:rPr>
          <w:rFonts w:ascii="Times New Roman" w:hAnsi="Times New Roman" w:eastAsia="宋体" w:cs="Times New Roman"/>
          <w:sz w:val="24"/>
          <w:szCs w:val="24"/>
          <w:lang w:eastAsia="zh-CN"/>
        </w:rPr>
      </w:pPr>
    </w:p>
    <w:p w14:paraId="0F9A7610">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Xaviar, S., Mukhopadhyay, S. C., Goswami, R., &amp; Oo, T. N. (2023). Robust multimodal fusion for human activity recognition. arXiv preprint arXiv:2303.04636.</w:t>
      </w:r>
    </w:p>
    <w:p w14:paraId="0F9A7611">
      <w:pPr>
        <w:tabs>
          <w:tab w:val="center" w:pos="4683"/>
        </w:tabs>
        <w:rPr>
          <w:rFonts w:ascii="Times New Roman" w:hAnsi="Times New Roman" w:eastAsia="宋体" w:cs="Times New Roman"/>
          <w:sz w:val="24"/>
          <w:szCs w:val="24"/>
          <w:lang w:eastAsia="zh-CN"/>
        </w:rPr>
      </w:pPr>
    </w:p>
    <w:p w14:paraId="0F9A7612">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Yang, J., Nguyen, M. N., San, P. P., Li, X., &amp; Krishnaswamy, S. (2015). Deep convolutional neural networks on multichannel time series for human activity recognition. In Proceedings of the 24th International Joint Conference on Artificial Intelligence (IJCAI 2015) (pp. 3995–4001).</w:t>
      </w:r>
    </w:p>
    <w:p w14:paraId="0F9A7613">
      <w:pPr>
        <w:tabs>
          <w:tab w:val="center" w:pos="4683"/>
        </w:tabs>
        <w:rPr>
          <w:rFonts w:ascii="Times New Roman" w:hAnsi="Times New Roman" w:eastAsia="宋体" w:cs="Times New Roman"/>
          <w:sz w:val="24"/>
          <w:szCs w:val="24"/>
          <w:lang w:eastAsia="zh-CN"/>
        </w:rPr>
      </w:pPr>
    </w:p>
    <w:p w14:paraId="0F9A7614">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Yi, K., Li, J., Chen, H., Zhou, W., &amp; Zhang, S. (2023). FilterNet: Harnessing frequency filters for time series classification. In Proceedings of the 11th International Conference on Learning Representations (ICLR 2023).</w:t>
      </w:r>
    </w:p>
    <w:p w14:paraId="0F9A7615">
      <w:pPr>
        <w:tabs>
          <w:tab w:val="center" w:pos="4683"/>
        </w:tabs>
        <w:rPr>
          <w:rFonts w:ascii="Times New Roman" w:hAnsi="Times New Roman" w:eastAsia="宋体" w:cs="Times New Roman"/>
          <w:sz w:val="24"/>
          <w:szCs w:val="24"/>
          <w:lang w:eastAsia="zh-CN"/>
        </w:rPr>
      </w:pPr>
    </w:p>
    <w:p w14:paraId="0F9A7616">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 xml:space="preserve">Zeng, M., Nguyen, L. T., Yu, B., Mengshoel, O. J., Zhu, J., Wu, P., &amp; Zhang, J. (2014). Convolutional neural networks for human activity recognition using mobile sensors. In Proceedings of the 6th International Conference on Mobile Computing, Applications and Services (MobiCASE 2014) (pp. 197–205). </w:t>
      </w:r>
      <w:r>
        <w:fldChar w:fldCharType="begin"/>
      </w:r>
      <w:r>
        <w:instrText xml:space="preserve"> HYPERLINK "https://doi.org/10.4108/icst.mobicase.2014.257786" </w:instrText>
      </w:r>
      <w:r>
        <w:fldChar w:fldCharType="separate"/>
      </w:r>
      <w:r>
        <w:rPr>
          <w:rStyle w:val="8"/>
          <w:rFonts w:ascii="Times New Roman" w:hAnsi="Times New Roman" w:eastAsia="宋体" w:cs="Times New Roman"/>
          <w:sz w:val="24"/>
          <w:szCs w:val="24"/>
          <w:lang w:eastAsia="zh-CN"/>
        </w:rPr>
        <w:t>https://doi.org/10.4108/icst.mobicase.2014.257786</w:t>
      </w:r>
      <w:r>
        <w:rPr>
          <w:rStyle w:val="8"/>
          <w:rFonts w:ascii="Times New Roman" w:hAnsi="Times New Roman" w:eastAsia="宋体" w:cs="Times New Roman"/>
          <w:sz w:val="24"/>
          <w:szCs w:val="24"/>
          <w:lang w:eastAsia="zh-CN"/>
        </w:rPr>
        <w:fldChar w:fldCharType="end"/>
      </w:r>
    </w:p>
    <w:p w14:paraId="0F9A7617">
      <w:pPr>
        <w:tabs>
          <w:tab w:val="center" w:pos="4683"/>
        </w:tabs>
        <w:rPr>
          <w:rFonts w:ascii="Times New Roman" w:hAnsi="Times New Roman" w:eastAsia="宋体" w:cs="Times New Roman"/>
          <w:sz w:val="24"/>
          <w:szCs w:val="24"/>
          <w:lang w:eastAsia="zh-CN"/>
        </w:rPr>
      </w:pPr>
    </w:p>
    <w:p w14:paraId="0F9A7618">
      <w:pPr>
        <w:tabs>
          <w:tab w:val="center" w:pos="4683"/>
        </w:tabs>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 xml:space="preserve">Zhang, S., Li, Y., Zhang, S., Shahabi, F., Xia, S., Deng, Y., &amp; Alshurafa, N. (2022). Deep learning in human activity recognition with wearable sensors: A review on advances. Sensors, 22(4), 1476. </w:t>
      </w:r>
      <w:r>
        <w:fldChar w:fldCharType="begin"/>
      </w:r>
      <w:r>
        <w:instrText xml:space="preserve"> HYPERLINK "https://doi.org/10.3390/s22041476" </w:instrText>
      </w:r>
      <w:r>
        <w:fldChar w:fldCharType="separate"/>
      </w:r>
      <w:r>
        <w:rPr>
          <w:rStyle w:val="8"/>
          <w:rFonts w:ascii="Times New Roman" w:hAnsi="Times New Roman" w:eastAsia="宋体" w:cs="Times New Roman"/>
          <w:sz w:val="24"/>
          <w:szCs w:val="24"/>
          <w:lang w:eastAsia="zh-CN"/>
        </w:rPr>
        <w:t>https://doi.org/10.3390/s22041476</w:t>
      </w:r>
      <w:r>
        <w:rPr>
          <w:rStyle w:val="8"/>
          <w:rFonts w:ascii="Times New Roman" w:hAnsi="Times New Roman" w:eastAsia="宋体" w:cs="Times New Roman"/>
          <w:sz w:val="24"/>
          <w:szCs w:val="24"/>
          <w:lang w:eastAsia="zh-CN"/>
        </w:rPr>
        <w:fldChar w:fldCharType="end"/>
      </w:r>
    </w:p>
    <w:p w14:paraId="0F9A7619">
      <w:pPr>
        <w:tabs>
          <w:tab w:val="center" w:pos="4683"/>
        </w:tabs>
        <w:rPr>
          <w:rFonts w:ascii="Times New Roman" w:hAnsi="Times New Roman" w:eastAsia="宋体" w:cs="Times New Roman"/>
          <w:sz w:val="24"/>
          <w:szCs w:val="24"/>
          <w:lang w:eastAsia="zh-CN"/>
        </w:rPr>
      </w:pPr>
    </w:p>
    <w:sectPr>
      <w:pgSz w:w="12240" w:h="15839"/>
      <w:pgMar w:top="748" w:right="1423" w:bottom="0" w:left="1451"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50B0A7E"/>
    <w:multiLevelType w:val="singleLevel"/>
    <w:tmpl w:val="A50B0A7E"/>
    <w:lvl w:ilvl="0" w:tentative="0">
      <w:start w:val="1"/>
      <w:numFmt w:val="decimal"/>
      <w:suff w:val="space"/>
      <w:lvlText w:val="%1."/>
      <w:lvlJc w:val="left"/>
    </w:lvl>
  </w:abstractNum>
  <w:abstractNum w:abstractNumId="1">
    <w:nsid w:val="F0D469DB"/>
    <w:multiLevelType w:val="singleLevel"/>
    <w:tmpl w:val="F0D469DB"/>
    <w:lvl w:ilvl="0" w:tentative="0">
      <w:start w:val="1"/>
      <w:numFmt w:val="decimal"/>
      <w:suff w:val="space"/>
      <w:lvlText w:val="%1."/>
      <w:lvlJc w:val="left"/>
    </w:lvl>
  </w:abstractNum>
  <w:abstractNum w:abstractNumId="2">
    <w:nsid w:val="1FD68B51"/>
    <w:multiLevelType w:val="singleLevel"/>
    <w:tmpl w:val="1FD68B51"/>
    <w:lvl w:ilvl="0" w:tentative="0">
      <w:start w:val="1"/>
      <w:numFmt w:val="decimal"/>
      <w:suff w:val="space"/>
      <w:lvlText w:val="%1."/>
      <w:lvlJc w:val="left"/>
    </w:lvl>
  </w:abstractNum>
  <w:abstractNum w:abstractNumId="3">
    <w:nsid w:val="654DB794"/>
    <w:multiLevelType w:val="singleLevel"/>
    <w:tmpl w:val="654DB794"/>
    <w:lvl w:ilvl="0" w:tentative="0">
      <w:start w:val="1"/>
      <w:numFmt w:val="decimal"/>
      <w:suff w:val="space"/>
      <w:lvlText w:val="%1."/>
      <w:lvlJc w:val="left"/>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5FB1060"/>
    <w:rsid w:val="00014557"/>
    <w:rsid w:val="000822F4"/>
    <w:rsid w:val="000E2853"/>
    <w:rsid w:val="00172E16"/>
    <w:rsid w:val="00192A39"/>
    <w:rsid w:val="003D6925"/>
    <w:rsid w:val="00430856"/>
    <w:rsid w:val="004D29DB"/>
    <w:rsid w:val="00533C6C"/>
    <w:rsid w:val="00585017"/>
    <w:rsid w:val="005B7165"/>
    <w:rsid w:val="005E30D4"/>
    <w:rsid w:val="0073002E"/>
    <w:rsid w:val="00745117"/>
    <w:rsid w:val="00782CF1"/>
    <w:rsid w:val="008E298E"/>
    <w:rsid w:val="009240C3"/>
    <w:rsid w:val="009C0E7C"/>
    <w:rsid w:val="00AF0F81"/>
    <w:rsid w:val="00B72E85"/>
    <w:rsid w:val="00C82E1F"/>
    <w:rsid w:val="00E12EBD"/>
    <w:rsid w:val="00E95CE8"/>
    <w:rsid w:val="00F47FFC"/>
    <w:rsid w:val="00F5529B"/>
    <w:rsid w:val="00FC7651"/>
    <w:rsid w:val="00FF6330"/>
    <w:rsid w:val="0399642D"/>
    <w:rsid w:val="05EB4FCC"/>
    <w:rsid w:val="0AEC0581"/>
    <w:rsid w:val="0CB80ACB"/>
    <w:rsid w:val="0D8B3F07"/>
    <w:rsid w:val="0D8E7C5F"/>
    <w:rsid w:val="0E98564C"/>
    <w:rsid w:val="0FCD28D8"/>
    <w:rsid w:val="11A023A5"/>
    <w:rsid w:val="133E6739"/>
    <w:rsid w:val="16897F26"/>
    <w:rsid w:val="191B09F3"/>
    <w:rsid w:val="1A142B76"/>
    <w:rsid w:val="1A1975A6"/>
    <w:rsid w:val="1CFD43AB"/>
    <w:rsid w:val="1D3F59C0"/>
    <w:rsid w:val="1D8C2D38"/>
    <w:rsid w:val="1E7F544A"/>
    <w:rsid w:val="1EDD42F5"/>
    <w:rsid w:val="1F302E3F"/>
    <w:rsid w:val="1F364890"/>
    <w:rsid w:val="1F9E1762"/>
    <w:rsid w:val="22491F6D"/>
    <w:rsid w:val="25416F64"/>
    <w:rsid w:val="2A1064E4"/>
    <w:rsid w:val="2B4A265C"/>
    <w:rsid w:val="2B7D1974"/>
    <w:rsid w:val="2C161108"/>
    <w:rsid w:val="32D1382B"/>
    <w:rsid w:val="33DB4332"/>
    <w:rsid w:val="34F00836"/>
    <w:rsid w:val="35D068F0"/>
    <w:rsid w:val="38310316"/>
    <w:rsid w:val="3DC92CFC"/>
    <w:rsid w:val="3FD52297"/>
    <w:rsid w:val="410030C3"/>
    <w:rsid w:val="42144B18"/>
    <w:rsid w:val="425D74C2"/>
    <w:rsid w:val="453F07A0"/>
    <w:rsid w:val="45FB1060"/>
    <w:rsid w:val="47AC3F9A"/>
    <w:rsid w:val="48441D7E"/>
    <w:rsid w:val="492561F7"/>
    <w:rsid w:val="4C444789"/>
    <w:rsid w:val="4C9C3E20"/>
    <w:rsid w:val="4D205169"/>
    <w:rsid w:val="4E543C8D"/>
    <w:rsid w:val="4F6A1BBA"/>
    <w:rsid w:val="51052D39"/>
    <w:rsid w:val="51EF79D3"/>
    <w:rsid w:val="52464E68"/>
    <w:rsid w:val="53B27B79"/>
    <w:rsid w:val="54F42834"/>
    <w:rsid w:val="56CF5FA5"/>
    <w:rsid w:val="572D14A4"/>
    <w:rsid w:val="581248E5"/>
    <w:rsid w:val="59CB360E"/>
    <w:rsid w:val="5A4B293D"/>
    <w:rsid w:val="5AAE2A1C"/>
    <w:rsid w:val="5B216452"/>
    <w:rsid w:val="5BD54757"/>
    <w:rsid w:val="66086A7B"/>
    <w:rsid w:val="66732313"/>
    <w:rsid w:val="670F1D34"/>
    <w:rsid w:val="6B506886"/>
    <w:rsid w:val="6B6369F2"/>
    <w:rsid w:val="6B9C5FD8"/>
    <w:rsid w:val="6D7F4B76"/>
    <w:rsid w:val="72A53BC8"/>
    <w:rsid w:val="72FA122A"/>
    <w:rsid w:val="740523DE"/>
    <w:rsid w:val="77755E9A"/>
    <w:rsid w:val="79B63E99"/>
    <w:rsid w:val="79B75266"/>
    <w:rsid w:val="7C4D65EA"/>
    <w:rsid w:val="7EA13A6F"/>
    <w:rsid w:val="7F5A0359"/>
    <w:rsid w:val="7FC162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textAlignment w:val="baseline"/>
    </w:pPr>
    <w:rPr>
      <w:rFonts w:ascii="Arial" w:hAnsi="Arial" w:eastAsia="Arial" w:cs="Arial"/>
      <w:snapToGrid w:val="0"/>
      <w:color w:val="000000"/>
      <w:sz w:val="21"/>
      <w:szCs w:val="21"/>
      <w:lang w:val="en-US" w:eastAsia="en-US"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ody Text"/>
    <w:basedOn w:val="1"/>
    <w:semiHidden/>
    <w:qFormat/>
    <w:uiPriority w:val="0"/>
    <w:rPr>
      <w:sz w:val="24"/>
      <w:szCs w:val="24"/>
    </w:rPr>
  </w:style>
  <w:style w:type="paragraph" w:styleId="3">
    <w:name w:val="footer"/>
    <w:basedOn w:val="1"/>
    <w:link w:val="11"/>
    <w:qFormat/>
    <w:uiPriority w:val="0"/>
    <w:pPr>
      <w:tabs>
        <w:tab w:val="center" w:pos="4153"/>
        <w:tab w:val="right" w:pos="8306"/>
      </w:tabs>
    </w:pPr>
    <w:rPr>
      <w:sz w:val="18"/>
      <w:szCs w:val="18"/>
    </w:rPr>
  </w:style>
  <w:style w:type="paragraph" w:styleId="4">
    <w:name w:val="header"/>
    <w:basedOn w:val="1"/>
    <w:link w:val="10"/>
    <w:qFormat/>
    <w:uiPriority w:val="0"/>
    <w:pPr>
      <w:tabs>
        <w:tab w:val="center" w:pos="4153"/>
        <w:tab w:val="right" w:pos="8306"/>
      </w:tabs>
      <w:jc w:val="center"/>
    </w:pPr>
    <w:rPr>
      <w:sz w:val="18"/>
      <w:szCs w:val="18"/>
    </w:rPr>
  </w:style>
  <w:style w:type="paragraph" w:styleId="5">
    <w:name w:val="Normal (Web)"/>
    <w:basedOn w:val="1"/>
    <w:qFormat/>
    <w:uiPriority w:val="0"/>
    <w:pPr>
      <w:spacing w:beforeAutospacing="1" w:afterAutospacing="1"/>
    </w:pPr>
    <w:rPr>
      <w:rFonts w:cs="Times New Roman"/>
      <w:sz w:val="24"/>
      <w:lang w:eastAsia="zh-CN"/>
    </w:rPr>
  </w:style>
  <w:style w:type="character" w:styleId="8">
    <w:name w:val="Hyperlink"/>
    <w:basedOn w:val="7"/>
    <w:qFormat/>
    <w:uiPriority w:val="0"/>
    <w:rPr>
      <w:color w:val="0000FF"/>
      <w:u w:val="single"/>
    </w:rPr>
  </w:style>
  <w:style w:type="table" w:customStyle="1" w:styleId="9">
    <w:name w:val="Table Normal1"/>
    <w:semiHidden/>
    <w:unhideWhenUsed/>
    <w:qFormat/>
    <w:uiPriority w:val="0"/>
    <w:tblPr>
      <w:tblCellMar>
        <w:top w:w="0" w:type="dxa"/>
        <w:left w:w="0" w:type="dxa"/>
        <w:bottom w:w="0" w:type="dxa"/>
        <w:right w:w="0" w:type="dxa"/>
      </w:tblCellMar>
    </w:tblPr>
  </w:style>
  <w:style w:type="character" w:customStyle="1" w:styleId="10">
    <w:name w:val="Header Char"/>
    <w:basedOn w:val="7"/>
    <w:link w:val="4"/>
    <w:qFormat/>
    <w:uiPriority w:val="0"/>
    <w:rPr>
      <w:rFonts w:ascii="Arial" w:hAnsi="Arial" w:eastAsia="Arial" w:cs="Arial"/>
      <w:snapToGrid w:val="0"/>
      <w:color w:val="000000"/>
      <w:sz w:val="18"/>
      <w:szCs w:val="18"/>
      <w:lang w:eastAsia="en-US"/>
    </w:rPr>
  </w:style>
  <w:style w:type="character" w:customStyle="1" w:styleId="11">
    <w:name w:val="Footer Char"/>
    <w:basedOn w:val="7"/>
    <w:link w:val="3"/>
    <w:qFormat/>
    <w:uiPriority w:val="0"/>
    <w:rPr>
      <w:rFonts w:ascii="Arial" w:hAnsi="Arial" w:eastAsia="Arial" w:cs="Arial"/>
      <w:snapToGrid w:val="0"/>
      <w:color w:val="000000"/>
      <w:sz w:val="18"/>
      <w:szCs w:val="18"/>
      <w:lang w:eastAsia="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3.wmf"/><Relationship Id="rId8" Type="http://schemas.openxmlformats.org/officeDocument/2006/relationships/oleObject" Target="embeddings/oleObject3.bin"/><Relationship Id="rId7" Type="http://schemas.openxmlformats.org/officeDocument/2006/relationships/image" Target="media/image2.wmf"/><Relationship Id="rId6" Type="http://schemas.openxmlformats.org/officeDocument/2006/relationships/oleObject" Target="embeddings/oleObject2.bin"/><Relationship Id="rId5" Type="http://schemas.openxmlformats.org/officeDocument/2006/relationships/image" Target="media/image1.wmf"/><Relationship Id="rId4" Type="http://schemas.openxmlformats.org/officeDocument/2006/relationships/oleObject" Target="embeddings/oleObject1.bin"/><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5.wmf"/><Relationship Id="rId12" Type="http://schemas.openxmlformats.org/officeDocument/2006/relationships/oleObject" Target="embeddings/oleObject5.bin"/><Relationship Id="rId11" Type="http://schemas.openxmlformats.org/officeDocument/2006/relationships/image" Target="media/image4.wmf"/><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51</Pages>
  <Words>9778</Words>
  <Characters>60359</Characters>
  <Lines>2798</Lines>
  <Paragraphs>946</Paragraphs>
  <TotalTime>151</TotalTime>
  <ScaleCrop>false</ScaleCrop>
  <LinksUpToDate>false</LinksUpToDate>
  <CharactersWithSpaces>69764</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2025-08-11T07:01:00Z</dcterms:created>
  <dc:creator>86173</dc:creator>
  <cp:lastModifiedBy>Leo</cp:lastModifiedBy>
  <dcterms:modified xsi:type="dcterms:W3CDTF">2025-11-28T21:30:33Z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A72C2C304EAA4FA288C18113903C6C1A_11</vt:lpwstr>
  </property>
  <property fmtid="{D5CDD505-2E9C-101B-9397-08002B2CF9AE}" pid="4" name="KSOTemplateDocerSaveRecord">
    <vt:lpwstr>eyJoZGlkIjoiYTE4ZmFmYjE0MWVmOWI5NzQ3MWUyMzcxMTIyZGFmOGMiLCJ1c2VySWQiOiI1ODU5OTQ3NzQifQ==</vt:lpwstr>
  </property>
</Properties>
</file>