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デフォルト"/>
        <w:bidi w:val="0"/>
        <w:spacing w:before="0" w:after="322" w:line="48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rtl w:val="0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System Design and Requirements Specification (Draft)</w:t>
      </w:r>
    </w:p>
    <w:p>
      <w:pPr>
        <w:pStyle w:val="デフォルト"/>
        <w:bidi w:val="0"/>
        <w:spacing w:before="0" w:after="299" w:line="48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rtl w:val="0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1. Project Overview</w:t>
      </w:r>
    </w:p>
    <w:p>
      <w:pPr>
        <w:pStyle w:val="デフォルト"/>
        <w:bidi w:val="0"/>
        <w:spacing w:before="0" w:after="240" w:line="480" w:lineRule="auto"/>
        <w:ind w:left="0" w:right="0" w:firstLine="0"/>
        <w:jc w:val="left"/>
        <w:rPr>
          <w:rFonts w:ascii="Times New Roman" w:cs="Times New Roman" w:hAnsi="Times New Roman" w:eastAsia="Times New Roman"/>
          <w:b w:val="0"/>
          <w:bCs w:val="0"/>
          <w:rtl w:val="0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Project Name:</w:t>
      </w:r>
      <w:r>
        <w:rPr>
          <w:rFonts w:ascii="Times New Roman" w:hAnsi="Times New Roman"/>
          <w:b w:val="0"/>
          <w:bCs w:val="0"/>
          <w:rtl w:val="0"/>
          <w:lang w:val="en-US"/>
        </w:rPr>
        <w:t xml:space="preserve"> ParkinSync</w:t>
      </w:r>
    </w:p>
    <w:p>
      <w:pPr>
        <w:pStyle w:val="デフォルト"/>
        <w:bidi w:val="0"/>
        <w:spacing w:before="0" w:after="240" w:line="480" w:lineRule="auto"/>
        <w:ind w:left="0" w:right="0" w:firstLine="0"/>
        <w:jc w:val="left"/>
        <w:rPr>
          <w:rFonts w:ascii="Times New Roman" w:cs="Times New Roman" w:hAnsi="Times New Roman" w:eastAsia="Times New Roman"/>
          <w:rtl w:val="0"/>
        </w:rPr>
      </w:pPr>
      <w:r>
        <w:rPr>
          <w:rFonts w:ascii="Times New Roman" w:hAnsi="Times New Roman"/>
          <w:b w:val="1"/>
          <w:bCs w:val="1"/>
          <w:rtl w:val="0"/>
          <w:lang w:val="fr-FR"/>
        </w:rPr>
        <w:t>Objective:</w:t>
      </w:r>
      <w:r>
        <w:rPr>
          <w:rFonts w:ascii="Times New Roman" w:hAnsi="Times New Roman"/>
          <w:rtl w:val="0"/>
          <w:lang w:val="en-US"/>
        </w:rPr>
        <w:t xml:space="preserve"> To develop a serverless, data-driven decision support system that synchronizes analog caregiver logs with cloud-based machine learning analysis to monitor medication adherence and "ON/OFF" phenomena in Parkinson</w:t>
      </w:r>
      <w:r>
        <w:rPr>
          <w:rFonts w:ascii="Times New Roman" w:hAnsi="Times New Roman" w:hint="default"/>
          <w:rtl w:val="1"/>
        </w:rPr>
        <w:t>’</w:t>
      </w:r>
      <w:r>
        <w:rPr>
          <w:rFonts w:ascii="Times New Roman" w:hAnsi="Times New Roman"/>
          <w:rtl w:val="0"/>
          <w:lang w:val="en-US"/>
        </w:rPr>
        <w:t>s Disease (PD) patients.</w:t>
      </w:r>
    </w:p>
    <w:p>
      <w:pPr>
        <w:pStyle w:val="デフォルト"/>
        <w:bidi w:val="0"/>
        <w:spacing w:before="0" w:line="480" w:lineRule="auto"/>
        <w:ind w:left="0" w:right="0" w:firstLine="0"/>
        <w:jc w:val="left"/>
        <w:rPr>
          <w:rFonts w:ascii="Times New Roman" w:cs="Times New Roman" w:hAnsi="Times New Roman" w:eastAsia="Times New Roman"/>
          <w:rtl w:val="0"/>
        </w:rPr>
      </w:pPr>
    </w:p>
    <w:p>
      <w:pPr>
        <w:pStyle w:val="デフォルト"/>
        <w:bidi w:val="0"/>
        <w:spacing w:before="0" w:after="299" w:line="48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rtl w:val="0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2. Infrastructure Specification (Current Progress)</w:t>
      </w:r>
    </w:p>
    <w:p>
      <w:pPr>
        <w:pStyle w:val="デフォルト"/>
        <w:bidi w:val="0"/>
        <w:spacing w:before="0" w:after="281" w:line="48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rtl w:val="0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2.1 Cloud Provider and Region</w:t>
      </w:r>
    </w:p>
    <w:p>
      <w:pPr>
        <w:pStyle w:val="デフォルト"/>
        <w:numPr>
          <w:ilvl w:val="0"/>
          <w:numId w:val="2"/>
        </w:numPr>
        <w:bidi w:val="0"/>
        <w:spacing w:before="0" w:after="240" w:line="48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Provider:</w:t>
      </w:r>
      <w:r>
        <w:rPr>
          <w:rFonts w:ascii="Times New Roman" w:hAnsi="Times New Roman"/>
          <w:rtl w:val="0"/>
          <w:lang w:val="en-US"/>
        </w:rPr>
        <w:t xml:space="preserve"> Amazon Web Services (AWS)</w:t>
      </w:r>
    </w:p>
    <w:p>
      <w:pPr>
        <w:pStyle w:val="デフォルト"/>
        <w:numPr>
          <w:ilvl w:val="0"/>
          <w:numId w:val="2"/>
        </w:numPr>
        <w:bidi w:val="0"/>
        <w:spacing w:before="0" w:after="240" w:line="480" w:lineRule="auto"/>
        <w:ind w:right="0"/>
        <w:jc w:val="left"/>
        <w:rPr>
          <w:rFonts w:ascii="Times New Roman" w:hAnsi="Times New Roman"/>
          <w:rtl w:val="0"/>
          <w:lang w:val="it-IT"/>
        </w:rPr>
      </w:pPr>
      <w:r>
        <w:rPr>
          <w:rFonts w:ascii="Times New Roman" w:hAnsi="Times New Roman"/>
          <w:b w:val="1"/>
          <w:bCs w:val="1"/>
          <w:rtl w:val="0"/>
          <w:lang w:val="it-IT"/>
        </w:rPr>
        <w:t>Region:</w:t>
      </w:r>
      <w:r>
        <w:rPr>
          <w:rFonts w:ascii="Times New Roman" w:hAnsi="Times New Roman"/>
          <w:rtl w:val="0"/>
          <w:lang w:val="en-US"/>
        </w:rPr>
        <w:t xml:space="preserve"> Asia Pacific (Tokyo) ap-northeast-1</w:t>
      </w:r>
    </w:p>
    <w:p>
      <w:pPr>
        <w:pStyle w:val="デフォルト"/>
        <w:numPr>
          <w:ilvl w:val="0"/>
          <w:numId w:val="2"/>
        </w:numPr>
        <w:bidi w:val="0"/>
        <w:spacing w:before="0" w:after="240" w:line="480" w:lineRule="auto"/>
        <w:ind w:right="0"/>
        <w:jc w:val="left"/>
        <w:rPr>
          <w:rFonts w:ascii="Times New Roman" w:hAnsi="Times New Roman"/>
          <w:rtl w:val="0"/>
          <w:lang w:val="it-IT"/>
        </w:rPr>
      </w:pPr>
      <w:r>
        <w:rPr>
          <w:rFonts w:ascii="Times New Roman" w:hAnsi="Times New Roman"/>
          <w:b w:val="1"/>
          <w:bCs w:val="1"/>
          <w:rtl w:val="0"/>
          <w:lang w:val="it-IT"/>
        </w:rPr>
        <w:t>Rationale:</w:t>
      </w:r>
      <w:r>
        <w:rPr>
          <w:rFonts w:ascii="Times New Roman" w:hAnsi="Times New Roman"/>
          <w:rtl w:val="0"/>
          <w:lang w:val="en-US"/>
        </w:rPr>
        <w:t xml:space="preserve"> Selected for low-latency data ingestion and compliance with local data residency preferences for Japanese home-care settings.</w:t>
      </w:r>
    </w:p>
    <w:p>
      <w:pPr>
        <w:pStyle w:val="デフォルト"/>
        <w:bidi w:val="0"/>
        <w:spacing w:before="0" w:after="281" w:line="48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rtl w:val="0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2.2 Identity and Access Management (IAM)</w:t>
      </w:r>
    </w:p>
    <w:p>
      <w:pPr>
        <w:pStyle w:val="デフォルト"/>
        <w:numPr>
          <w:ilvl w:val="0"/>
          <w:numId w:val="4"/>
        </w:numPr>
        <w:bidi w:val="0"/>
        <w:spacing w:before="0" w:after="240" w:line="48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IAM User:</w:t>
      </w:r>
      <w:r>
        <w:rPr>
          <w:rFonts w:ascii="Times New Roman" w:hAnsi="Times New Roman"/>
          <w:rtl w:val="0"/>
          <w:lang w:val="en-US"/>
        </w:rPr>
        <w:t xml:space="preserve"> Jun_Admin (Administrative user created to follow the principle of least privilege, avoiding the use of the Root account for daily operations).</w:t>
      </w:r>
    </w:p>
    <w:p>
      <w:pPr>
        <w:pStyle w:val="デフォルト"/>
        <w:numPr>
          <w:ilvl w:val="0"/>
          <w:numId w:val="5"/>
        </w:numPr>
        <w:bidi w:val="0"/>
        <w:spacing w:before="0" w:after="240" w:line="48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Execution Role:</w:t>
      </w:r>
      <w:r>
        <w:rPr>
          <w:rFonts w:ascii="Times New Roman" w:hAnsi="Times New Roman"/>
          <w:rtl w:val="0"/>
          <w:lang w:val="en-US"/>
        </w:rPr>
        <w:t xml:space="preserve"> ParkinSync_Lambda_Execution_Role</w:t>
      </w:r>
    </w:p>
    <w:p>
      <w:pPr>
        <w:pStyle w:val="デフォルト"/>
        <w:numPr>
          <w:ilvl w:val="1"/>
          <w:numId w:val="5"/>
        </w:numPr>
        <w:bidi w:val="0"/>
        <w:spacing w:before="0" w:after="240" w:line="480" w:lineRule="auto"/>
        <w:ind w:right="0"/>
        <w:jc w:val="left"/>
        <w:rPr>
          <w:rFonts w:ascii="Times New Roman" w:hAnsi="Times New Roman"/>
          <w:b w:val="1"/>
          <w:bCs w:val="1"/>
          <w:rtl w:val="0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Attached Policies:</w:t>
      </w:r>
    </w:p>
    <w:p>
      <w:pPr>
        <w:pStyle w:val="デフォルト"/>
        <w:numPr>
          <w:ilvl w:val="2"/>
          <w:numId w:val="7"/>
        </w:numPr>
        <w:bidi w:val="0"/>
        <w:spacing w:before="0" w:after="240" w:line="48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AmazonS3ReadOnlyAccess: To retrieve uploaded images from the S3 bucket.</w:t>
      </w:r>
    </w:p>
    <w:p>
      <w:pPr>
        <w:pStyle w:val="デフォルト"/>
        <w:numPr>
          <w:ilvl w:val="2"/>
          <w:numId w:val="7"/>
        </w:numPr>
        <w:bidi w:val="0"/>
        <w:spacing w:before="0" w:after="240" w:line="48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AmazonTextractFullAccess: To perform OCR and key-value extraction from handwritten logs.</w:t>
      </w:r>
    </w:p>
    <w:p>
      <w:pPr>
        <w:pStyle w:val="デフォルト"/>
        <w:numPr>
          <w:ilvl w:val="2"/>
          <w:numId w:val="7"/>
        </w:numPr>
        <w:bidi w:val="0"/>
        <w:spacing w:before="0" w:after="240" w:line="48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AWSLambdaBasicExecutionRole: To enable logging and monitoring via Amazon CloudWatch.</w:t>
      </w:r>
    </w:p>
    <w:p>
      <w:pPr>
        <w:pStyle w:val="デフォルト"/>
        <w:bidi w:val="0"/>
        <w:spacing w:before="0" w:after="281" w:line="48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rtl w:val="0"/>
        </w:rPr>
      </w:pPr>
      <w:r>
        <w:rPr>
          <w:rFonts w:ascii="Times New Roman" w:hAnsi="Times New Roman"/>
          <w:b w:val="1"/>
          <w:bCs w:val="1"/>
          <w:rtl w:val="0"/>
          <w:lang w:val="it-IT"/>
        </w:rPr>
        <w:t>2.3 Storage (S3)</w:t>
      </w:r>
    </w:p>
    <w:p>
      <w:pPr>
        <w:pStyle w:val="デフォルト"/>
        <w:numPr>
          <w:ilvl w:val="0"/>
          <w:numId w:val="8"/>
        </w:numPr>
        <w:bidi w:val="0"/>
        <w:spacing w:before="0" w:after="240" w:line="48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Bucket Name:</w:t>
      </w:r>
      <w:r>
        <w:rPr>
          <w:rFonts w:ascii="Times New Roman" w:hAnsi="Times New Roman"/>
          <w:rtl w:val="0"/>
          <w:lang w:val="en-US"/>
        </w:rPr>
        <w:t xml:space="preserve"> parkinsync-raw-data-2026 (Note: Replace with your actual bucket name)</w:t>
      </w:r>
    </w:p>
    <w:p>
      <w:pPr>
        <w:pStyle w:val="デフォルト"/>
        <w:numPr>
          <w:ilvl w:val="0"/>
          <w:numId w:val="8"/>
        </w:numPr>
        <w:bidi w:val="0"/>
        <w:spacing w:before="0" w:after="240" w:line="480" w:lineRule="auto"/>
        <w:ind w:right="0"/>
        <w:jc w:val="left"/>
        <w:rPr>
          <w:rFonts w:ascii="Times New Roman" w:hAnsi="Times New Roman"/>
          <w:rtl w:val="0"/>
          <w:lang w:val="fr-FR"/>
        </w:rPr>
      </w:pPr>
      <w:r>
        <w:rPr>
          <w:rFonts w:ascii="Times New Roman" w:hAnsi="Times New Roman"/>
          <w:b w:val="1"/>
          <w:bCs w:val="1"/>
          <w:rtl w:val="0"/>
          <w:lang w:val="fr-FR"/>
        </w:rPr>
        <w:t>Configuration:</w:t>
      </w:r>
      <w:r>
        <w:rPr>
          <w:rFonts w:ascii="Times New Roman" w:hAnsi="Times New Roman"/>
          <w:rtl w:val="0"/>
          <w:lang w:val="en-US"/>
        </w:rPr>
        <w:t xml:space="preserve"> * Block All Public Access: </w:t>
      </w:r>
      <w:r>
        <w:rPr>
          <w:rFonts w:ascii="Times New Roman" w:hAnsi="Times New Roman"/>
          <w:b w:val="1"/>
          <w:bCs w:val="1"/>
          <w:rtl w:val="0"/>
          <w:lang w:val="en-US"/>
        </w:rPr>
        <w:t>Enabled</w:t>
      </w:r>
      <w:r>
        <w:rPr>
          <w:rFonts w:ascii="Times New Roman" w:hAnsi="Times New Roman"/>
          <w:rtl w:val="0"/>
          <w:lang w:val="en-US"/>
        </w:rPr>
        <w:t xml:space="preserve"> (Strict security for Private Health Information).</w:t>
      </w:r>
    </w:p>
    <w:p>
      <w:pPr>
        <w:pStyle w:val="デフォルト"/>
        <w:numPr>
          <w:ilvl w:val="1"/>
          <w:numId w:val="8"/>
        </w:numPr>
        <w:bidi w:val="0"/>
        <w:spacing w:before="0" w:after="240" w:line="48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Encryption: SSE-S3 (Server-side encryption).</w:t>
      </w:r>
    </w:p>
    <w:p>
      <w:pPr>
        <w:pStyle w:val="デフォルト"/>
        <w:bidi w:val="0"/>
        <w:spacing w:before="0" w:line="480" w:lineRule="auto"/>
        <w:ind w:left="0" w:right="0" w:firstLine="0"/>
        <w:jc w:val="left"/>
        <w:rPr>
          <w:rFonts w:ascii="Times New Roman" w:cs="Times New Roman" w:hAnsi="Times New Roman" w:eastAsia="Times New Roman"/>
          <w:rtl w:val="0"/>
        </w:rPr>
      </w:pPr>
    </w:p>
    <w:p>
      <w:pPr>
        <w:pStyle w:val="デフォルト"/>
        <w:bidi w:val="0"/>
        <w:spacing w:before="0" w:after="299" w:line="48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rtl w:val="0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3. Functional Requirements (FR)</w:t>
      </w:r>
    </w:p>
    <w:p>
      <w:pPr>
        <w:pStyle w:val="デフォルト"/>
        <w:numPr>
          <w:ilvl w:val="0"/>
          <w:numId w:val="10"/>
        </w:numPr>
        <w:bidi w:val="0"/>
        <w:spacing w:before="0" w:after="240" w:line="480" w:lineRule="auto"/>
        <w:ind w:right="0"/>
        <w:jc w:val="left"/>
        <w:rPr>
          <w:rFonts w:ascii="Times New Roman" w:hAnsi="Times New Roman"/>
          <w:b w:val="1"/>
          <w:bCs w:val="1"/>
          <w:rtl w:val="0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FR-1: Data Ingestion (Handwritten OCR)</w:t>
      </w:r>
    </w:p>
    <w:p>
      <w:pPr>
        <w:pStyle w:val="デフォルト"/>
        <w:numPr>
          <w:ilvl w:val="1"/>
          <w:numId w:val="12"/>
        </w:numPr>
        <w:bidi w:val="0"/>
        <w:spacing w:before="0" w:after="240" w:line="48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The system must accept image uploads (JPG/PNG) of handwritten caregiver logs.</w:t>
      </w:r>
    </w:p>
    <w:p>
      <w:pPr>
        <w:pStyle w:val="デフォルト"/>
        <w:numPr>
          <w:ilvl w:val="1"/>
          <w:numId w:val="12"/>
        </w:numPr>
        <w:bidi w:val="0"/>
        <w:spacing w:before="0" w:after="240" w:line="48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The system must utilize AWS Textract to extract text with an accuracy rate exceeding 90% for legible handwriting.</w:t>
      </w:r>
    </w:p>
    <w:p>
      <w:pPr>
        <w:pStyle w:val="デフォルト"/>
        <w:numPr>
          <w:ilvl w:val="0"/>
          <w:numId w:val="13"/>
        </w:numPr>
        <w:bidi w:val="0"/>
        <w:spacing w:before="0" w:after="240" w:line="480" w:lineRule="auto"/>
        <w:ind w:right="0"/>
        <w:jc w:val="left"/>
        <w:rPr>
          <w:rFonts w:ascii="Times New Roman" w:hAnsi="Times New Roman"/>
          <w:b w:val="1"/>
          <w:bCs w:val="1"/>
          <w:rtl w:val="0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FR-2: Environment Data Integration</w:t>
      </w:r>
    </w:p>
    <w:p>
      <w:pPr>
        <w:pStyle w:val="デフォルト"/>
        <w:numPr>
          <w:ilvl w:val="1"/>
          <w:numId w:val="12"/>
        </w:numPr>
        <w:bidi w:val="0"/>
        <w:spacing w:before="0" w:after="240" w:line="48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The system must fetch real-time weather data (temperature, humidity) via the OpenWeatherMap API at the time of data processing.</w:t>
      </w:r>
    </w:p>
    <w:p>
      <w:pPr>
        <w:pStyle w:val="デフォルト"/>
        <w:numPr>
          <w:ilvl w:val="0"/>
          <w:numId w:val="14"/>
        </w:numPr>
        <w:bidi w:val="0"/>
        <w:spacing w:before="0" w:after="240" w:line="480" w:lineRule="auto"/>
        <w:ind w:right="0"/>
        <w:jc w:val="left"/>
        <w:rPr>
          <w:rFonts w:ascii="Times New Roman" w:hAnsi="Times New Roman"/>
          <w:b w:val="1"/>
          <w:bCs w:val="1"/>
          <w:rtl w:val="0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FR-3: Data Synchronization</w:t>
      </w:r>
    </w:p>
    <w:p>
      <w:pPr>
        <w:pStyle w:val="デフォルト"/>
        <w:numPr>
          <w:ilvl w:val="1"/>
          <w:numId w:val="12"/>
        </w:numPr>
        <w:bidi w:val="0"/>
        <w:spacing w:before="0" w:after="240" w:line="48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Extracted and processed data must be synchronized with a centralized Google Sheets repository via the Google Sheets API for real-time visibility.</w:t>
      </w:r>
    </w:p>
    <w:p>
      <w:pPr>
        <w:pStyle w:val="デフォルト"/>
        <w:numPr>
          <w:ilvl w:val="0"/>
          <w:numId w:val="15"/>
        </w:numPr>
        <w:bidi w:val="0"/>
        <w:spacing w:before="0" w:after="240" w:line="480" w:lineRule="auto"/>
        <w:ind w:right="0"/>
        <w:jc w:val="left"/>
        <w:rPr>
          <w:rFonts w:ascii="Times New Roman" w:hAnsi="Times New Roman"/>
          <w:b w:val="1"/>
          <w:bCs w:val="1"/>
          <w:rtl w:val="0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FR-4: Pattern Recognition</w:t>
      </w:r>
    </w:p>
    <w:p>
      <w:pPr>
        <w:pStyle w:val="デフォルト"/>
        <w:numPr>
          <w:ilvl w:val="1"/>
          <w:numId w:val="12"/>
        </w:numPr>
        <w:bidi w:val="0"/>
        <w:spacing w:before="0" w:after="240" w:line="48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The system must calculate Pearson correlation coefficients between medication timing and patient "ON/OFF" scores using Amazon SageMaker.</w:t>
      </w:r>
    </w:p>
    <w:p>
      <w:pPr>
        <w:pStyle w:val="デフォルト"/>
        <w:bidi w:val="0"/>
        <w:spacing w:before="0" w:line="480" w:lineRule="auto"/>
        <w:ind w:left="0" w:right="0" w:firstLine="0"/>
        <w:jc w:val="left"/>
        <w:rPr>
          <w:rFonts w:ascii="Times New Roman" w:cs="Times New Roman" w:hAnsi="Times New Roman" w:eastAsia="Times New Roman"/>
          <w:rtl w:val="0"/>
        </w:rPr>
      </w:pPr>
    </w:p>
    <w:p>
      <w:pPr>
        <w:pStyle w:val="デフォルト"/>
        <w:bidi w:val="0"/>
        <w:spacing w:before="0" w:after="299" w:line="48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rtl w:val="0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4. Non-Functional Requirements (NFR)</w:t>
      </w:r>
    </w:p>
    <w:p>
      <w:pPr>
        <w:pStyle w:val="デフォルト"/>
        <w:numPr>
          <w:ilvl w:val="0"/>
          <w:numId w:val="16"/>
        </w:numPr>
        <w:bidi w:val="0"/>
        <w:spacing w:before="0" w:after="240" w:line="480" w:lineRule="auto"/>
        <w:ind w:right="0"/>
        <w:jc w:val="left"/>
        <w:rPr>
          <w:rFonts w:ascii="Times New Roman" w:hAnsi="Times New Roman"/>
          <w:b w:val="1"/>
          <w:bCs w:val="1"/>
          <w:rtl w:val="0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NFR-1: Security and Privacy</w:t>
      </w:r>
    </w:p>
    <w:p>
      <w:pPr>
        <w:pStyle w:val="デフォルト"/>
        <w:numPr>
          <w:ilvl w:val="1"/>
          <w:numId w:val="12"/>
        </w:numPr>
        <w:bidi w:val="0"/>
        <w:spacing w:before="0" w:after="240" w:line="48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The system must adhere to the AWS Shared Responsibility Model.</w:t>
      </w:r>
    </w:p>
    <w:p>
      <w:pPr>
        <w:pStyle w:val="デフォルト"/>
        <w:numPr>
          <w:ilvl w:val="1"/>
          <w:numId w:val="12"/>
        </w:numPr>
        <w:bidi w:val="0"/>
        <w:spacing w:before="0" w:after="240" w:line="48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All data at rest must be encrypted using AES-256.</w:t>
      </w:r>
    </w:p>
    <w:p>
      <w:pPr>
        <w:pStyle w:val="デフォルト"/>
        <w:numPr>
          <w:ilvl w:val="0"/>
          <w:numId w:val="17"/>
        </w:numPr>
        <w:bidi w:val="0"/>
        <w:spacing w:before="0" w:after="240" w:line="480" w:lineRule="auto"/>
        <w:ind w:right="0"/>
        <w:jc w:val="left"/>
        <w:rPr>
          <w:rFonts w:ascii="Times New Roman" w:hAnsi="Times New Roman"/>
          <w:b w:val="1"/>
          <w:bCs w:val="1"/>
          <w:rtl w:val="0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NFR-2: Cost-Efficiency</w:t>
      </w:r>
    </w:p>
    <w:p>
      <w:pPr>
        <w:pStyle w:val="デフォルト"/>
        <w:numPr>
          <w:ilvl w:val="1"/>
          <w:numId w:val="12"/>
        </w:numPr>
        <w:bidi w:val="0"/>
        <w:spacing w:before="0" w:after="240" w:line="48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The architecture must minimize operational costs by utilizing the AWS Free Tier (Lambda, S3, Textract) to target a monthly cost of $0.00.</w:t>
      </w:r>
    </w:p>
    <w:p>
      <w:pPr>
        <w:pStyle w:val="デフォルト"/>
        <w:numPr>
          <w:ilvl w:val="0"/>
          <w:numId w:val="18"/>
        </w:numPr>
        <w:bidi w:val="0"/>
        <w:spacing w:before="0" w:after="240" w:line="480" w:lineRule="auto"/>
        <w:ind w:right="0"/>
        <w:jc w:val="left"/>
        <w:rPr>
          <w:rFonts w:ascii="Times New Roman" w:hAnsi="Times New Roman"/>
          <w:b w:val="1"/>
          <w:bCs w:val="1"/>
          <w:rtl w:val="0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NFR-3: Usability and Reliability</w:t>
      </w:r>
    </w:p>
    <w:p>
      <w:pPr>
        <w:pStyle w:val="デフォルト"/>
        <w:numPr>
          <w:ilvl w:val="1"/>
          <w:numId w:val="12"/>
        </w:numPr>
        <w:bidi w:val="0"/>
        <w:spacing w:before="0" w:after="240" w:line="48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The input interface must remain paper-based to ensure zero disruption to existing caregiver workflows.</w:t>
      </w:r>
    </w:p>
    <w:p>
      <w:pPr>
        <w:pStyle w:val="デフォルト"/>
        <w:numPr>
          <w:ilvl w:val="1"/>
          <w:numId w:val="12"/>
        </w:numPr>
        <w:bidi w:val="0"/>
        <w:spacing w:before="0" w:after="240" w:line="48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The system must achieve 99.9% availability during data ingestion phases.</w:t>
      </w:r>
    </w:p>
    <w:p>
      <w:pPr>
        <w:pStyle w:val="デフォルト"/>
        <w:bidi w:val="0"/>
        <w:spacing w:before="0" w:line="480" w:lineRule="auto"/>
        <w:ind w:left="0" w:right="0" w:firstLine="0"/>
        <w:jc w:val="left"/>
        <w:rPr>
          <w:rFonts w:ascii="Times New Roman" w:cs="Times New Roman" w:hAnsi="Times New Roman" w:eastAsia="Times New Roman"/>
          <w:rtl w:val="0"/>
        </w:rPr>
      </w:pPr>
    </w:p>
    <w:p>
      <w:pPr>
        <w:pStyle w:val="デフォルト"/>
        <w:bidi w:val="0"/>
        <w:spacing w:before="0" w:after="299" w:line="48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rtl w:val="0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5. Version Control and Traceability</w:t>
      </w:r>
    </w:p>
    <w:p>
      <w:pPr>
        <w:pStyle w:val="デフォルト"/>
        <w:bidi w:val="0"/>
        <w:spacing w:before="0" w:after="240" w:line="480" w:lineRule="auto"/>
        <w:ind w:left="0" w:right="0" w:firstLine="0"/>
        <w:jc w:val="left"/>
        <w:rPr>
          <w:rFonts w:ascii="Times New Roman" w:cs="Times New Roman" w:hAnsi="Times New Roman" w:eastAsia="Times New Roman"/>
          <w:rtl w:val="0"/>
        </w:rPr>
      </w:pPr>
      <w:r>
        <w:rPr>
          <w:rFonts w:ascii="Times New Roman" w:hAnsi="Times New Roman"/>
          <w:rtl w:val="0"/>
          <w:lang w:val="en-US"/>
        </w:rPr>
        <w:t xml:space="preserve">The project utilizes </w:t>
      </w:r>
      <w:r>
        <w:rPr>
          <w:rFonts w:ascii="Times New Roman" w:hAnsi="Times New Roman"/>
          <w:b w:val="1"/>
          <w:bCs w:val="1"/>
          <w:rtl w:val="0"/>
          <w:lang w:val="nl-NL"/>
        </w:rPr>
        <w:t>GitHub</w:t>
      </w:r>
      <w:r>
        <w:rPr>
          <w:rFonts w:ascii="Times New Roman" w:hAnsi="Times New Roman"/>
          <w:rtl w:val="0"/>
          <w:lang w:val="en-US"/>
        </w:rPr>
        <w:t xml:space="preserve"> for version control.</w:t>
      </w:r>
    </w:p>
    <w:p>
      <w:pPr>
        <w:pStyle w:val="デフォルト"/>
        <w:numPr>
          <w:ilvl w:val="0"/>
          <w:numId w:val="2"/>
        </w:numPr>
        <w:bidi w:val="0"/>
        <w:spacing w:before="0" w:after="240" w:line="480" w:lineRule="auto"/>
        <w:ind w:right="0"/>
        <w:jc w:val="left"/>
        <w:rPr>
          <w:rFonts w:ascii="Times New Roman" w:hAnsi="Times New Roman"/>
          <w:b w:val="1"/>
          <w:bCs w:val="1"/>
          <w:rtl w:val="0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Branching Strategy:</w:t>
      </w:r>
      <w:r>
        <w:rPr>
          <w:rFonts w:ascii="Times New Roman" w:hAnsi="Times New Roman"/>
          <w:b w:val="0"/>
          <w:bCs w:val="0"/>
          <w:rtl w:val="0"/>
          <w:lang w:val="en-US"/>
        </w:rPr>
        <w:t xml:space="preserve"> A dual-branch model (main and development) is implemented.</w:t>
      </w:r>
    </w:p>
    <w:p>
      <w:pPr>
        <w:pStyle w:val="デフォルト"/>
        <w:numPr>
          <w:ilvl w:val="0"/>
          <w:numId w:val="2"/>
        </w:numPr>
        <w:bidi w:val="0"/>
        <w:spacing w:before="0" w:after="240" w:line="48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Traceability:</w:t>
      </w:r>
      <w:r>
        <w:rPr>
          <w:rFonts w:ascii="Times New Roman" w:hAnsi="Times New Roman"/>
          <w:rtl w:val="0"/>
          <w:lang w:val="en-US"/>
        </w:rPr>
        <w:t xml:space="preserve"> All architectural changes and documentation updates are performed on the development branch and merged into main via Pull Requests (PR) to maintain a complete audit trail of the design lifecycle.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ヒラギノ角ゴ ProN W3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行頭記号"/>
  </w:abstractNum>
  <w:abstractNum w:abstractNumId="1">
    <w:multiLevelType w:val="hybridMultilevel"/>
    <w:styleLink w:val="行頭記号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数字"/>
  </w:abstractNum>
  <w:abstractNum w:abstractNumId="3">
    <w:multiLevelType w:val="hybridMultilevel"/>
    <w:styleLink w:val="数字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3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332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42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520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61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70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802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数字.0"/>
  </w:abstractNum>
  <w:abstractNum w:abstractNumId="5">
    <w:multiLevelType w:val="hybridMultilevel"/>
    <w:styleLink w:val="数字.0"/>
    <w:lvl w:ilvl="0">
      <w:start w:val="1"/>
      <w:numFmt w:val="decimal"/>
      <w:suff w:val="tab"/>
      <w:lvlText w:val="%1."/>
      <w:lvlJc w:val="left"/>
      <w:pPr>
        <w:ind w:left="3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22" w:hanging="462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42" w:hanging="462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562" w:hanging="462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282" w:hanging="462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02" w:hanging="462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22" w:hanging="462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42" w:hanging="462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ノートテーキング"/>
  </w:abstractNum>
  <w:abstractNum w:abstractNumId="7">
    <w:multiLevelType w:val="hybridMultilevel"/>
    <w:styleLink w:val="ノートテーキング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2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1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5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abstractNum w:abstractNumId="8">
    <w:multiLevelType w:val="hybridMultilevel"/>
    <w:numStyleLink w:val="ノートテーキング.0"/>
  </w:abstractNum>
  <w:abstractNum w:abstractNumId="9">
    <w:multiLevelType w:val="hybridMultilevel"/>
    <w:styleLink w:val="ノートテーキング.0"/>
    <w:lvl w:ilvl="0">
      <w:start w:val="1"/>
      <w:numFmt w:val="bullet"/>
      <w:suff w:val="tab"/>
      <w:lvlText w:val="-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1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8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60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32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50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7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4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762" w:hanging="54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3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3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42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52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61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70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80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>
    <w:abstractNumId w:val="5"/>
  </w:num>
  <w:num w:numId="7">
    <w:abstractNumId w:val="4"/>
  </w:num>
  <w:num w:numId="8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9">
    <w:abstractNumId w:val="7"/>
  </w:num>
  <w:num w:numId="10">
    <w:abstractNumId w:val="6"/>
  </w:num>
  <w:num w:numId="11">
    <w:abstractNumId w:val="9"/>
  </w:num>
  <w:num w:numId="12">
    <w:abstractNumId w:val="8"/>
  </w:num>
  <w:num w:numId="13">
    <w:abstractNumId w:val="6"/>
    <w:lvlOverride w:ilvl="0">
      <w:startOverride w:val="2"/>
    </w:lvlOverride>
  </w:num>
  <w:num w:numId="14">
    <w:abstractNumId w:val="6"/>
    <w:lvlOverride w:ilvl="0">
      <w:startOverride w:val="3"/>
    </w:lvlOverride>
  </w:num>
  <w:num w:numId="15">
    <w:abstractNumId w:val="6"/>
    <w:lvlOverride w:ilvl="0">
      <w:startOverride w:val="4"/>
    </w:lvlOverride>
  </w:num>
  <w:num w:numId="16">
    <w:abstractNumId w:val="6"/>
    <w:lvlOverride w:ilvl="0">
      <w:startOverride w:val="1"/>
    </w:lvlOverride>
  </w:num>
  <w:num w:numId="17">
    <w:abstractNumId w:val="6"/>
    <w:lvlOverride w:ilvl="0">
      <w:startOverride w:val="2"/>
    </w:lvlOverride>
  </w:num>
  <w:num w:numId="18">
    <w:abstractNumId w:val="6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日本語" w:val="‘“(〔[{〈《「『【⦅〘〖«〝︵︷︹︻︽︿﹁﹃﹇﹙﹛﹝｢"/>
  <w:noLineBreaksBefore w:lang="日本語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デフォルト">
    <w:name w:val="デフォルト"/>
    <w:next w:val="デフォルト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ヒラギノ角ゴ ProN W3" w:cs="Arial Unicode MS" w:hAnsi="ヒラギノ角ゴ ProN W3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行頭記号">
    <w:name w:val="行頭記号"/>
    <w:pPr>
      <w:numPr>
        <w:numId w:val="1"/>
      </w:numPr>
    </w:pPr>
  </w:style>
  <w:style w:type="numbering" w:styleId="数字">
    <w:name w:val="数字"/>
    <w:pPr>
      <w:numPr>
        <w:numId w:val="3"/>
      </w:numPr>
    </w:pPr>
  </w:style>
  <w:style w:type="numbering" w:styleId="数字.0">
    <w:name w:val="数字.0"/>
    <w:pPr>
      <w:numPr>
        <w:numId w:val="6"/>
      </w:numPr>
    </w:pPr>
  </w:style>
  <w:style w:type="numbering" w:styleId="ノートテーキング">
    <w:name w:val="ノートテーキング"/>
    <w:pPr>
      <w:numPr>
        <w:numId w:val="9"/>
      </w:numPr>
    </w:pPr>
  </w:style>
  <w:style w:type="numbering" w:styleId="ノートテーキング.0">
    <w:name w:val="ノートテーキング.0"/>
    <w:pPr>
      <w:numPr>
        <w:numId w:val="1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ヒラギノ角ゴ ProN W6"/>
        <a:ea typeface="ヒラギノ角ゴ ProN W6"/>
        <a:cs typeface="ヒラギノ角ゴ ProN W6"/>
      </a:majorFont>
      <a:minorFont>
        <a:latin typeface="ヒラギノ角ゴ ProN W3"/>
        <a:ea typeface="ヒラギノ角ゴ ProN W3"/>
        <a:cs typeface="ヒラギノ角ゴ ProN W3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ヒラギノ角ゴ ProN W3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ヒラギノ角ゴ ProN W3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