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03366"/>
          <w:sz w:val="48"/>
        </w:rPr>
        <w:t>Task 2 Explanation</w:t>
      </w:r>
    </w:p>
    <w:p>
      <w:pPr>
        <w:spacing w:after="400"/>
      </w:pPr>
      <w:r>
        <w:rPr>
          <w:rFonts w:ascii="Calibri" w:hAnsi="Calibri"/>
          <w:color w:val="4682B4"/>
          <w:sz w:val="26"/>
        </w:rPr>
        <w:t>Comparison Analysis: Symbolic Method vs. Threshold Method</w:t>
      </w:r>
    </w:p>
    <w:tbl>
      <w:tblPr>
        <w:tblW w:type="auto" w:w="0"/>
        <w:tblLayout w:type="fixed"/>
        <w:tblLook w:firstColumn="1" w:firstRow="1" w:lastColumn="0" w:lastRow="0" w:noHBand="0" w:noVBand="1" w:val="04A0"/>
      </w:tblPr>
      <w:tblGrid>
        <w:gridCol w:w="9360"/>
      </w:tblGrid>
      <w:tr>
        <w:tc>
          <w:tcPr>
            <w:tcW w:type="dxa" w:w="9360"/>
            <w:shd w:val="clear" w:color="auto" w:fill="F4F6F9"/>
            <w:tcBorders>
              <w:left w:val="single" w:sz="24" w:space="0" w:color="003366"/>
              <w:top w:val="none"/>
              <w:right w:val="none"/>
              <w:bottom w:val="none"/>
            </w:tcBorders>
          </w:tcPr>
          <w:p>
            <w:pPr>
              <w:spacing w:before="160" w:after="160" w:line="300" w:lineRule="auto"/>
              <w:ind w:left="216" w:right="216"/>
            </w:pPr>
            <w:r>
              <w:rPr>
                <w:rFonts w:ascii="Calibri" w:hAnsi="Calibri"/>
                <w:color w:val="333333"/>
                <w:sz w:val="22"/>
              </w:rPr>
              <w:t>The symbolic method makes decisions using explicit conditions such as score and document completeness, while the threshold method makes decisions using only the probability value. Disagreements occur when these two approaches receive different information or apply different decision criteria. The boundary case shows that values exactly equal to the thresholds are accepted because the conditions use &gt;=.</w:t>
            </w:r>
          </w:p>
        </w:tc>
      </w:tr>
    </w:tbl>
    <w:p>
      <w:pPr>
        <w:spacing w:before="480" w:after="160"/>
      </w:pPr>
      <w:r>
        <w:rPr>
          <w:rFonts w:ascii="Calibri" w:hAnsi="Calibri"/>
          <w:b/>
          <w:color w:val="003366"/>
          <w:sz w:val="28"/>
        </w:rPr>
        <w:t>Key Summary Points</w:t>
      </w:r>
    </w:p>
    <w:p>
      <w:pPr>
        <w:pStyle w:val="ListBullet"/>
        <w:spacing w:before="40" w:after="80" w:line="276" w:lineRule="auto"/>
      </w:pPr>
      <w:r>
        <w:rPr>
          <w:rFonts w:ascii="Calibri" w:hAnsi="Calibri"/>
          <w:b/>
          <w:color w:val="333333"/>
        </w:rPr>
        <w:t>Symbolic Method:</w:t>
      </w:r>
      <w:r>
        <w:rPr>
          <w:rFonts w:ascii="Calibri" w:hAnsi="Calibri"/>
          <w:color w:val="333333"/>
        </w:rPr>
        <w:t xml:space="preserve"> Uses explicit conditions like score and document completeness.</w:t>
      </w:r>
    </w:p>
    <w:p>
      <w:pPr>
        <w:pStyle w:val="ListBullet"/>
        <w:spacing w:before="40" w:after="80" w:line="276" w:lineRule="auto"/>
      </w:pPr>
      <w:r>
        <w:rPr>
          <w:rFonts w:ascii="Calibri" w:hAnsi="Calibri"/>
          <w:b/>
          <w:color w:val="333333"/>
        </w:rPr>
        <w:t>Threshold Method:</w:t>
      </w:r>
      <w:r>
        <w:rPr>
          <w:rFonts w:ascii="Calibri" w:hAnsi="Calibri"/>
          <w:color w:val="333333"/>
        </w:rPr>
        <w:t xml:space="preserve"> Evaluates decisions solely based on the probability value.</w:t>
      </w:r>
    </w:p>
    <w:p>
      <w:pPr>
        <w:pStyle w:val="ListBullet"/>
        <w:spacing w:before="40" w:after="80" w:line="276" w:lineRule="auto"/>
      </w:pPr>
      <w:r>
        <w:rPr>
          <w:rFonts w:ascii="Calibri" w:hAnsi="Calibri"/>
          <w:b/>
          <w:color w:val="333333"/>
        </w:rPr>
        <w:t>Cause of Disagreement:</w:t>
      </w:r>
      <w:r>
        <w:rPr>
          <w:rFonts w:ascii="Calibri" w:hAnsi="Calibri"/>
          <w:color w:val="333333"/>
        </w:rPr>
        <w:t xml:space="preserve"> Differences arise when inputs vary or criteria differ between the methods.</w:t>
      </w:r>
    </w:p>
    <w:p>
      <w:pPr>
        <w:pStyle w:val="ListBullet"/>
        <w:spacing w:before="40" w:after="80" w:line="276" w:lineRule="auto"/>
      </w:pPr>
      <w:r>
        <w:rPr>
          <w:rFonts w:ascii="Calibri" w:hAnsi="Calibri"/>
          <w:b/>
          <w:color w:val="333333"/>
        </w:rPr>
        <w:t>Boundary Case Behavior:</w:t>
      </w:r>
      <w:r>
        <w:rPr>
          <w:rFonts w:ascii="Calibri" w:hAnsi="Calibri"/>
          <w:color w:val="333333"/>
        </w:rPr>
        <w:t xml:space="preserve"> Values equal to thresholds are accepted due to the use of greater-than-or-equal-to (&gt;=) operators.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