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E8EF" w14:textId="1888C784" w:rsidR="00D17C51" w:rsidRPr="00D17C51" w:rsidRDefault="00D17C51" w:rsidP="00D17C51">
      <w:pPr>
        <w:shd w:val="clear" w:color="auto" w:fill="FFFFFF"/>
        <w:spacing w:before="90" w:after="90" w:line="480" w:lineRule="atLeast"/>
        <w:outlineLvl w:val="2"/>
        <w:rPr>
          <w:rFonts w:ascii="Avenir Next LT Pro" w:eastAsia="Times New Roman" w:hAnsi="Avenir Next LT Pro" w:cs="Times New Roman"/>
          <w:b/>
          <w:bCs/>
          <w:color w:val="131313"/>
          <w:sz w:val="36"/>
          <w:szCs w:val="36"/>
        </w:rPr>
      </w:pPr>
      <w:r w:rsidRPr="00D17C51">
        <w:rPr>
          <w:rFonts w:ascii="Avenir Next LT Pro" w:eastAsia="Times New Roman" w:hAnsi="Avenir Next LT Pro" w:cs="Times New Roman"/>
          <w:b/>
          <w:bCs/>
          <w:color w:val="131313"/>
          <w:sz w:val="36"/>
          <w:szCs w:val="36"/>
        </w:rPr>
        <w:t xml:space="preserve">Predicting the </w:t>
      </w:r>
      <w:r w:rsidRPr="001E35D0">
        <w:rPr>
          <w:rFonts w:ascii="Avenir Next LT Pro" w:eastAsia="Times New Roman" w:hAnsi="Avenir Next LT Pro" w:cs="Times New Roman"/>
          <w:b/>
          <w:bCs/>
          <w:color w:val="131313"/>
          <w:sz w:val="36"/>
          <w:szCs w:val="36"/>
        </w:rPr>
        <w:t>Customer Churn for Telco</w:t>
      </w:r>
    </w:p>
    <w:p w14:paraId="52F2F955" w14:textId="77777777" w:rsidR="00D17C51" w:rsidRPr="00D17C51" w:rsidRDefault="00D17C51" w:rsidP="00D17C51">
      <w:pPr>
        <w:shd w:val="clear" w:color="auto" w:fill="FFFFFF"/>
        <w:spacing w:before="90" w:after="90" w:line="480" w:lineRule="atLeast"/>
        <w:outlineLvl w:val="3"/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</w:pPr>
      <w:r w:rsidRPr="00D17C51"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  <w:t>Abstract</w:t>
      </w:r>
    </w:p>
    <w:p w14:paraId="4E5409EB" w14:textId="213E891C" w:rsidR="00D17C51" w:rsidRPr="00D17C51" w:rsidRDefault="00D17C51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>The goal of this project was to use</w:t>
      </w:r>
      <w:r w:rsidR="00D411B9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a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classification model to predict 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customer churn for Telco, a fictitious telecommunications company, and to identify areas within Telco business that could be improved to help retain customers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. 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The basis of the analysis was churn data acquired from </w:t>
      </w:r>
      <w:hyperlink r:id="rId5" w:history="1">
        <w:r w:rsidRPr="001E35D0">
          <w:rPr>
            <w:rStyle w:val="Hyperlink"/>
            <w:rFonts w:ascii="Avenir Next LT Pro" w:eastAsia="Times New Roman" w:hAnsi="Avenir Next LT Pro" w:cs="Helvetica"/>
            <w:sz w:val="24"/>
            <w:szCs w:val="24"/>
          </w:rPr>
          <w:t>Kaggle</w:t>
        </w:r>
      </w:hyperlink>
      <w:r w:rsid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.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</w:t>
      </w:r>
    </w:p>
    <w:p w14:paraId="090D66A0" w14:textId="63D3D80F" w:rsidR="00D17C51" w:rsidRPr="00D17C51" w:rsidRDefault="00120F71" w:rsidP="00D17C51">
      <w:pPr>
        <w:shd w:val="clear" w:color="auto" w:fill="FFFFFF"/>
        <w:spacing w:before="90" w:after="90" w:line="480" w:lineRule="atLeast"/>
        <w:outlineLvl w:val="3"/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</w:pPr>
      <w:r w:rsidRPr="001E35D0"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  <w:t>Business Need</w:t>
      </w:r>
    </w:p>
    <w:p w14:paraId="6226AAF7" w14:textId="512A604B" w:rsidR="00D17C51" w:rsidRPr="00D17C51" w:rsidRDefault="00120F71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Telco is a fictitious telecom business that provides telephone and internet services. Churn is the measure of how many customers stop using a product or service. </w:t>
      </w:r>
      <w:r w:rsidR="001E35D0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In general, it costs Telco about five times more to attain a new customer as it does to keep an existing customer. Minimizing churn rate will help Telco increase its revenue.</w:t>
      </w:r>
    </w:p>
    <w:p w14:paraId="0079B155" w14:textId="77777777" w:rsidR="00D17C51" w:rsidRPr="00D17C51" w:rsidRDefault="00D17C51" w:rsidP="00D17C51">
      <w:pPr>
        <w:shd w:val="clear" w:color="auto" w:fill="FFFFFF"/>
        <w:spacing w:before="90" w:after="90" w:line="480" w:lineRule="atLeast"/>
        <w:outlineLvl w:val="3"/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</w:pPr>
      <w:r w:rsidRPr="00D17C51"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  <w:t>Data</w:t>
      </w:r>
    </w:p>
    <w:p w14:paraId="5794B70F" w14:textId="771EB5E2" w:rsidR="00D17C51" w:rsidRPr="00D17C51" w:rsidRDefault="00D17C51" w:rsidP="00D17C51">
      <w:pPr>
        <w:shd w:val="clear" w:color="auto" w:fill="FFFFFF"/>
        <w:spacing w:before="180" w:after="18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The dataset contains </w:t>
      </w:r>
      <w:r w:rsidR="00B96ACC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7,024 </w:t>
      </w:r>
      <w:r w:rsidR="00E13A2F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c</w:t>
      </w:r>
      <w:r w:rsidR="00B96ACC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ustomer</w:t>
      </w:r>
      <w:r w:rsidR="00E13A2F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records with 33 features for each customer. </w:t>
      </w:r>
      <w:r w:rsidR="004F02A5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Twenty-nine</w:t>
      </w:r>
      <w:r w:rsidR="00E13A2F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of the features are categorical.</w:t>
      </w:r>
      <w:r w:rsidR="00B96ACC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</w:t>
      </w:r>
      <w:r w:rsidR="00E13A2F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In initial data cleaning</w:t>
      </w:r>
      <w:r w:rsidR="00D411B9">
        <w:rPr>
          <w:rFonts w:ascii="Avenir Next LT Pro" w:eastAsia="Times New Roman" w:hAnsi="Avenir Next LT Pro" w:cs="Helvetica"/>
          <w:color w:val="2D3B45"/>
          <w:sz w:val="24"/>
          <w:szCs w:val="24"/>
        </w:rPr>
        <w:t>,</w:t>
      </w:r>
      <w:r w:rsidR="00E13A2F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eight of the features were determined to be duplicative and dropped, and 25 features were used to inform baseline models and feature engineering. </w:t>
      </w:r>
    </w:p>
    <w:p w14:paraId="7F3FA897" w14:textId="77777777" w:rsidR="00D17C51" w:rsidRPr="00D17C51" w:rsidRDefault="00D17C51" w:rsidP="00D17C51">
      <w:pPr>
        <w:shd w:val="clear" w:color="auto" w:fill="FFFFFF"/>
        <w:spacing w:before="90" w:after="90" w:line="480" w:lineRule="atLeast"/>
        <w:outlineLvl w:val="3"/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</w:pPr>
      <w:r w:rsidRPr="00D17C51"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  <w:t>Algorithms</w:t>
      </w:r>
    </w:p>
    <w:p w14:paraId="4833B4F9" w14:textId="77777777" w:rsidR="00D17C51" w:rsidRPr="00D17C51" w:rsidRDefault="00D17C51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i/>
          <w:iCs/>
          <w:color w:val="2D3B45"/>
          <w:sz w:val="24"/>
          <w:szCs w:val="24"/>
        </w:rPr>
        <w:t>Feature Engineering</w:t>
      </w:r>
    </w:p>
    <w:p w14:paraId="61414AE5" w14:textId="7327915A" w:rsidR="00875F5F" w:rsidRPr="001E35D0" w:rsidRDefault="00875F5F" w:rsidP="00D17C51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Extensive feature engineering was completed in ArcGIS to derive</w:t>
      </w:r>
      <w:r w:rsidR="00D411B9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a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new feature representing churn hotspots </w:t>
      </w:r>
      <w:r w:rsidR="00D411B9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or the 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number of churn</w:t>
      </w:r>
      <w:r w:rsidR="00D411B9">
        <w:rPr>
          <w:rFonts w:ascii="Avenir Next LT Pro" w:eastAsia="Times New Roman" w:hAnsi="Avenir Next LT Pro" w:cs="Helvetica"/>
          <w:color w:val="2D3B45"/>
          <w:sz w:val="24"/>
          <w:szCs w:val="24"/>
        </w:rPr>
        <w:t>ed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customers within </w:t>
      </w:r>
      <w:r w:rsidR="00D411B9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one 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mile.</w:t>
      </w:r>
    </w:p>
    <w:p w14:paraId="1526E103" w14:textId="780F8AA7" w:rsidR="00D17C51" w:rsidRPr="00D17C51" w:rsidRDefault="00D17C51" w:rsidP="00D17C51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>Convert</w:t>
      </w:r>
      <w:r w:rsidR="00D411B9">
        <w:rPr>
          <w:rFonts w:ascii="Avenir Next LT Pro" w:eastAsia="Times New Roman" w:hAnsi="Avenir Next LT Pro" w:cs="Helvetica"/>
          <w:color w:val="2D3B45"/>
          <w:sz w:val="24"/>
          <w:szCs w:val="24"/>
        </w:rPr>
        <w:t>ed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categorical features to binary dummy variables</w:t>
      </w:r>
      <w:r w:rsidR="00D411B9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using get dummies</w:t>
      </w:r>
      <w:r w:rsidR="00875F5F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. For contract type, I manually dropped a class after using get dummies</w:t>
      </w:r>
      <w:r w:rsidR="004E769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because I was interested in looking at </w:t>
      </w:r>
      <w:r w:rsidR="00D411B9">
        <w:rPr>
          <w:rFonts w:ascii="Avenir Next LT Pro" w:eastAsia="Times New Roman" w:hAnsi="Avenir Next LT Pro" w:cs="Helvetica"/>
          <w:color w:val="2D3B45"/>
          <w:sz w:val="24"/>
          <w:szCs w:val="24"/>
        </w:rPr>
        <w:t>month-to-month contracts as a variable</w:t>
      </w:r>
      <w:r w:rsidR="004E769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.</w:t>
      </w:r>
      <w:r w:rsidR="00875F5F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</w:t>
      </w:r>
    </w:p>
    <w:p w14:paraId="0F92E4EB" w14:textId="7F26F48D" w:rsidR="00D17C51" w:rsidRPr="00D17C51" w:rsidRDefault="00875F5F" w:rsidP="00D17C51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Remov</w:t>
      </w:r>
      <w:r w:rsidR="00D411B9">
        <w:rPr>
          <w:rFonts w:ascii="Avenir Next LT Pro" w:eastAsia="Times New Roman" w:hAnsi="Avenir Next LT Pro" w:cs="Helvetica"/>
          <w:color w:val="2D3B45"/>
          <w:sz w:val="24"/>
          <w:szCs w:val="24"/>
        </w:rPr>
        <w:t>ed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highly correlated variables. For this iteration, I removed </w:t>
      </w:r>
      <w:r w:rsidR="00D411B9">
        <w:rPr>
          <w:rFonts w:ascii="Avenir Next LT Pro" w:eastAsia="Times New Roman" w:hAnsi="Avenir Next LT Pro" w:cs="Helvetica"/>
          <w:color w:val="2D3B45"/>
          <w:sz w:val="24"/>
          <w:szCs w:val="24"/>
        </w:rPr>
        <w:t>“T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otal charges</w:t>
      </w:r>
      <w:r w:rsidR="00D411B9">
        <w:rPr>
          <w:rFonts w:ascii="Avenir Next LT Pro" w:eastAsia="Times New Roman" w:hAnsi="Avenir Next LT Pro" w:cs="Helvetica"/>
          <w:color w:val="2D3B45"/>
          <w:sz w:val="24"/>
          <w:szCs w:val="24"/>
        </w:rPr>
        <w:t>”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which was highly correlated to </w:t>
      </w:r>
      <w:r w:rsidR="00D411B9">
        <w:rPr>
          <w:rFonts w:ascii="Avenir Next LT Pro" w:eastAsia="Times New Roman" w:hAnsi="Avenir Next LT Pro" w:cs="Helvetica"/>
          <w:color w:val="2D3B45"/>
          <w:sz w:val="24"/>
          <w:szCs w:val="24"/>
        </w:rPr>
        <w:t>“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Monthly charges</w:t>
      </w:r>
      <w:r w:rsidR="00D411B9">
        <w:rPr>
          <w:rFonts w:ascii="Avenir Next LT Pro" w:eastAsia="Times New Roman" w:hAnsi="Avenir Next LT Pro" w:cs="Helvetica"/>
          <w:color w:val="2D3B45"/>
          <w:sz w:val="24"/>
          <w:szCs w:val="24"/>
        </w:rPr>
        <w:t>”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as well as </w:t>
      </w:r>
      <w:r w:rsidR="00D411B9">
        <w:rPr>
          <w:rFonts w:ascii="Avenir Next LT Pro" w:eastAsia="Times New Roman" w:hAnsi="Avenir Next LT Pro" w:cs="Helvetica"/>
          <w:color w:val="2D3B45"/>
          <w:sz w:val="24"/>
          <w:szCs w:val="24"/>
        </w:rPr>
        <w:t>“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Tenure (months)</w:t>
      </w:r>
      <w:r w:rsidR="00D411B9">
        <w:rPr>
          <w:rFonts w:ascii="Avenir Next LT Pro" w:eastAsia="Times New Roman" w:hAnsi="Avenir Next LT Pro" w:cs="Helvetica"/>
          <w:color w:val="2D3B45"/>
          <w:sz w:val="24"/>
          <w:szCs w:val="24"/>
        </w:rPr>
        <w:t>” variables</w:t>
      </w:r>
    </w:p>
    <w:p w14:paraId="4666800B" w14:textId="77777777" w:rsidR="00875F5F" w:rsidRPr="001E35D0" w:rsidRDefault="00875F5F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</w:p>
    <w:p w14:paraId="07F255AE" w14:textId="2EDDCD12" w:rsidR="00875F5F" w:rsidRDefault="00875F5F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</w:p>
    <w:p w14:paraId="0E1108FA" w14:textId="3E9225B4" w:rsidR="00915185" w:rsidRDefault="00915185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</w:p>
    <w:p w14:paraId="07BD3DCA" w14:textId="77777777" w:rsidR="00915185" w:rsidRPr="001E35D0" w:rsidRDefault="00915185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</w:p>
    <w:p w14:paraId="64C0310C" w14:textId="2DD604ED" w:rsidR="00D17C51" w:rsidRPr="00D17C51" w:rsidRDefault="00D17C51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i/>
          <w:iCs/>
          <w:color w:val="2D3B45"/>
          <w:sz w:val="24"/>
          <w:szCs w:val="24"/>
        </w:rPr>
        <w:t>Models</w:t>
      </w:r>
      <w:r w:rsidR="00A50DED" w:rsidRPr="001E35D0">
        <w:rPr>
          <w:rFonts w:ascii="Avenir Next LT Pro" w:eastAsia="Times New Roman" w:hAnsi="Avenir Next LT Pro" w:cs="Helvetica"/>
          <w:i/>
          <w:iCs/>
          <w:color w:val="2D3B45"/>
          <w:sz w:val="24"/>
          <w:szCs w:val="24"/>
        </w:rPr>
        <w:t xml:space="preserve">: </w:t>
      </w:r>
      <w:r w:rsidR="00A50DED" w:rsidRPr="00D17C51">
        <w:rPr>
          <w:rFonts w:ascii="Avenir Next LT Pro" w:eastAsia="Times New Roman" w:hAnsi="Avenir Next LT Pro" w:cs="Helvetica"/>
          <w:i/>
          <w:iCs/>
          <w:color w:val="2D3B45"/>
          <w:sz w:val="24"/>
          <w:szCs w:val="24"/>
        </w:rPr>
        <w:t>Evaluation and Selection</w:t>
      </w:r>
    </w:p>
    <w:p w14:paraId="26A385CC" w14:textId="01F8283B" w:rsidR="00A50DED" w:rsidRPr="001E35D0" w:rsidRDefault="00D17C51" w:rsidP="00D17C51">
      <w:pPr>
        <w:shd w:val="clear" w:color="auto" w:fill="FFFFFF"/>
        <w:spacing w:before="180" w:after="18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Logistic regression, </w:t>
      </w:r>
      <w:r w:rsidR="004E769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decision tree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>, random forest</w:t>
      </w:r>
      <w:r w:rsidR="004E769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, and naïve bayes classifier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s were </w:t>
      </w:r>
      <w:r w:rsidR="004E769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fitted and compared based on their F1 scores. </w:t>
      </w:r>
      <w:r w:rsidR="005968E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F1 score was chosen as the overall evaluation metric because it is the harmonic mean of precision (</w:t>
      </w:r>
      <w:r w:rsidR="00667FB9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% of churns predicted that actually were churns</w:t>
      </w:r>
      <w:r w:rsidR="005968E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) and recall</w:t>
      </w:r>
      <w:r w:rsidR="00915185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</w:t>
      </w:r>
      <w:proofErr w:type="gramStart"/>
      <w:r w:rsidR="005968E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( %</w:t>
      </w:r>
      <w:proofErr w:type="gramEnd"/>
      <w:r w:rsidR="005968E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of </w:t>
      </w:r>
      <w:r w:rsidR="00667FB9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actual churns</w:t>
      </w:r>
      <w:r w:rsidR="005968E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).</w:t>
      </w:r>
      <w:r w:rsidR="00EF2A63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</w:t>
      </w:r>
    </w:p>
    <w:p w14:paraId="3C269584" w14:textId="35BCCA24" w:rsidR="00D17C51" w:rsidRPr="00D17C51" w:rsidRDefault="004E769A" w:rsidP="00D17C51">
      <w:pPr>
        <w:shd w:val="clear" w:color="auto" w:fill="FFFFFF"/>
        <w:spacing w:before="180" w:after="18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Random Forest had the strongest cross-validation performance after model tuning and correcting for sample imbalance.</w:t>
      </w:r>
      <w:r w:rsidR="00D17C51"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Random forest feature importance ranking was used directly to 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inform business </w:t>
      </w:r>
      <w:r w:rsidR="004F02A5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for Telco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that could be improved to help retain customers</w:t>
      </w:r>
    </w:p>
    <w:p w14:paraId="57B32F55" w14:textId="6119560F" w:rsidR="00D17C51" w:rsidRPr="00D17C51" w:rsidRDefault="00D17C51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b/>
          <w:bCs/>
          <w:color w:val="2D3B45"/>
          <w:sz w:val="24"/>
          <w:szCs w:val="24"/>
        </w:rPr>
        <w:t xml:space="preserve">Final random forest </w:t>
      </w:r>
      <w:r w:rsidR="00A50DED" w:rsidRPr="001E35D0">
        <w:rPr>
          <w:rFonts w:ascii="Avenir Next LT Pro" w:eastAsia="Times New Roman" w:hAnsi="Avenir Next LT Pro" w:cs="Helvetica"/>
          <w:b/>
          <w:bCs/>
          <w:color w:val="2D3B45"/>
          <w:sz w:val="24"/>
          <w:szCs w:val="24"/>
        </w:rPr>
        <w:t>10</w:t>
      </w:r>
      <w:r w:rsidRPr="00D17C51">
        <w:rPr>
          <w:rFonts w:ascii="Avenir Next LT Pro" w:eastAsia="Times New Roman" w:hAnsi="Avenir Next LT Pro" w:cs="Helvetica"/>
          <w:b/>
          <w:bCs/>
          <w:color w:val="2D3B45"/>
          <w:sz w:val="24"/>
          <w:szCs w:val="24"/>
        </w:rPr>
        <w:t>-fold CV scores: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> </w:t>
      </w:r>
      <w:r w:rsidR="00A50DED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24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features (</w:t>
      </w:r>
      <w:r w:rsidR="00A50DED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4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numeric</w:t>
      </w:r>
      <w:r w:rsidR="00A50DED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, 24 categorical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) </w:t>
      </w:r>
    </w:p>
    <w:p w14:paraId="79CC7EF7" w14:textId="0C99E449" w:rsidR="00D17C51" w:rsidRPr="00D17C51" w:rsidRDefault="00D17C51" w:rsidP="00D17C51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>F</w:t>
      </w:r>
      <w:proofErr w:type="gramStart"/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1 </w:t>
      </w:r>
      <w:r w:rsidR="00A50DED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-</w:t>
      </w:r>
      <w:proofErr w:type="gramEnd"/>
      <w:r w:rsidR="00A50DED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84%</w:t>
      </w:r>
    </w:p>
    <w:p w14:paraId="352FBC5F" w14:textId="60871CC3" w:rsidR="00D17C51" w:rsidRPr="00D17C51" w:rsidRDefault="00A50DED" w:rsidP="00D17C51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P</w:t>
      </w:r>
      <w:r w:rsidR="00D17C51"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>recision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- 86%</w:t>
      </w:r>
    </w:p>
    <w:p w14:paraId="035A5F0F" w14:textId="7DBA08FA" w:rsidR="00D17C51" w:rsidRPr="001E35D0" w:rsidRDefault="00991DFC" w:rsidP="00D17C51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R</w:t>
      </w:r>
      <w:r w:rsidR="00D17C51"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ecall 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–</w:t>
      </w:r>
      <w:r w:rsidR="00A50DED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82%</w:t>
      </w:r>
    </w:p>
    <w:p w14:paraId="64F75BB9" w14:textId="20DF0C96" w:rsidR="00991DFC" w:rsidRDefault="00110426" w:rsidP="00991DFC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10426">
        <w:rPr>
          <w:rFonts w:ascii="Avenir Next LT Pro" w:eastAsia="Times New Roman" w:hAnsi="Avenir Next LT Pro" w:cs="Helvetica"/>
          <w:b/>
          <w:bCs/>
          <w:color w:val="2D3B45"/>
          <w:sz w:val="24"/>
          <w:szCs w:val="24"/>
        </w:rPr>
        <w:t>Most important features</w:t>
      </w:r>
    </w:p>
    <w:p w14:paraId="76157F89" w14:textId="77777777" w:rsidR="00110426" w:rsidRPr="00110426" w:rsidRDefault="00110426" w:rsidP="00110426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10426">
        <w:rPr>
          <w:rFonts w:ascii="Avenir Next LT Pro" w:eastAsia="Times New Roman" w:hAnsi="Avenir Next LT Pro" w:cs="Helvetica"/>
          <w:color w:val="2D3B45"/>
          <w:sz w:val="24"/>
          <w:szCs w:val="24"/>
        </w:rPr>
        <w:t>Number churned customers within mile</w:t>
      </w:r>
    </w:p>
    <w:p w14:paraId="31CAA821" w14:textId="77777777" w:rsidR="00110426" w:rsidRPr="00110426" w:rsidRDefault="00110426" w:rsidP="00110426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10426">
        <w:rPr>
          <w:rFonts w:ascii="Avenir Next LT Pro" w:eastAsia="Times New Roman" w:hAnsi="Avenir Next LT Pro" w:cs="Helvetica"/>
          <w:color w:val="2D3B45"/>
          <w:sz w:val="24"/>
          <w:szCs w:val="24"/>
        </w:rPr>
        <w:t>Tenure (months)</w:t>
      </w:r>
    </w:p>
    <w:p w14:paraId="46A0C00C" w14:textId="77777777" w:rsidR="00110426" w:rsidRPr="00110426" w:rsidRDefault="00110426" w:rsidP="00110426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10426">
        <w:rPr>
          <w:rFonts w:ascii="Avenir Next LT Pro" w:eastAsia="Times New Roman" w:hAnsi="Avenir Next LT Pro" w:cs="Helvetica"/>
          <w:color w:val="2D3B45"/>
          <w:sz w:val="24"/>
          <w:szCs w:val="24"/>
        </w:rPr>
        <w:t>Contract (month to month)</w:t>
      </w:r>
    </w:p>
    <w:p w14:paraId="1FF45FD5" w14:textId="77777777" w:rsidR="00110426" w:rsidRPr="00110426" w:rsidRDefault="00110426" w:rsidP="00110426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10426">
        <w:rPr>
          <w:rFonts w:ascii="Avenir Next LT Pro" w:eastAsia="Times New Roman" w:hAnsi="Avenir Next LT Pro" w:cs="Helvetica"/>
          <w:color w:val="2D3B45"/>
          <w:sz w:val="24"/>
          <w:szCs w:val="24"/>
        </w:rPr>
        <w:t>Monthly charges</w:t>
      </w:r>
    </w:p>
    <w:p w14:paraId="7D0D2F30" w14:textId="77777777" w:rsidR="00110426" w:rsidRPr="00110426" w:rsidRDefault="00110426" w:rsidP="00110426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10426">
        <w:rPr>
          <w:rFonts w:ascii="Avenir Next LT Pro" w:eastAsia="Times New Roman" w:hAnsi="Avenir Next LT Pro" w:cs="Helvetica"/>
          <w:color w:val="2D3B45"/>
          <w:sz w:val="24"/>
          <w:szCs w:val="24"/>
        </w:rPr>
        <w:t>Customer lifetime value</w:t>
      </w:r>
    </w:p>
    <w:p w14:paraId="27F2A9E4" w14:textId="77777777" w:rsidR="00110426" w:rsidRDefault="00110426" w:rsidP="00991DFC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</w:p>
    <w:p w14:paraId="480A9295" w14:textId="3B687CCB" w:rsidR="00ED193A" w:rsidRPr="00330422" w:rsidRDefault="00330422" w:rsidP="00330422">
      <w:pPr>
        <w:shd w:val="clear" w:color="auto" w:fill="FFFFFF"/>
        <w:spacing w:before="90" w:after="90" w:line="480" w:lineRule="atLeast"/>
        <w:outlineLvl w:val="3"/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</w:pPr>
      <w:r w:rsidRPr="00330422"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  <w:t>Business Recommendations</w:t>
      </w:r>
    </w:p>
    <w:p w14:paraId="32883F74" w14:textId="1E3B435B" w:rsidR="00330422" w:rsidRDefault="00265674" w:rsidP="00110426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>
        <w:rPr>
          <w:rFonts w:ascii="Avenir Next LT Pro" w:eastAsia="Times New Roman" w:hAnsi="Avenir Next LT Pro" w:cs="Helvetica"/>
          <w:color w:val="2D3B45"/>
          <w:sz w:val="24"/>
          <w:szCs w:val="24"/>
        </w:rPr>
        <w:t>The c</w:t>
      </w:r>
      <w:r w:rsidR="00110426">
        <w:rPr>
          <w:rFonts w:ascii="Avenir Next LT Pro" w:eastAsia="Times New Roman" w:hAnsi="Avenir Next LT Pro" w:cs="Helvetica"/>
          <w:color w:val="2D3B45"/>
          <w:sz w:val="24"/>
          <w:szCs w:val="24"/>
        </w:rPr>
        <w:t>ost of products and services is more common</w:t>
      </w:r>
      <w:r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in areas with higher numbers of churned customers. Telco should look</w:t>
      </w:r>
      <w:r w:rsidR="00110426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at minimizing installation and servicing of fiber optic lines</w:t>
      </w:r>
      <w:r>
        <w:rPr>
          <w:rFonts w:ascii="Avenir Next LT Pro" w:eastAsia="Times New Roman" w:hAnsi="Avenir Next LT Pro" w:cs="Helvetica"/>
          <w:color w:val="2D3B45"/>
          <w:sz w:val="24"/>
          <w:szCs w:val="24"/>
        </w:rPr>
        <w:t>, one of its priciest products, to</w:t>
      </w:r>
      <w:r w:rsidR="00110426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increase the return on investment that can be passed onto the customer</w:t>
      </w:r>
    </w:p>
    <w:p w14:paraId="3DD3584F" w14:textId="77777777" w:rsidR="00E052FF" w:rsidRDefault="00265674" w:rsidP="00110426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Most churned customers have month-to-month contracts. Telco should offer incentive packages to encourage customers to sign annual or two-year contracts. For example, the monthly charge for customers </w:t>
      </w:r>
      <w:r w:rsidR="00E052FF">
        <w:rPr>
          <w:rFonts w:ascii="Avenir Next LT Pro" w:eastAsia="Times New Roman" w:hAnsi="Avenir Next LT Pro" w:cs="Helvetica"/>
          <w:color w:val="2D3B45"/>
          <w:sz w:val="24"/>
          <w:szCs w:val="24"/>
        </w:rPr>
        <w:t>who sign an annual contract could be reduced by $10 per month and $15 per month for two-year contracts.</w:t>
      </w:r>
    </w:p>
    <w:p w14:paraId="161E89CF" w14:textId="6ECDB331" w:rsidR="00265674" w:rsidRPr="00110426" w:rsidRDefault="00E052FF" w:rsidP="00110426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Monthly charges are higher for churned customers with phone services. Telco should collect more information, specifically on their overage charges and </w:t>
      </w:r>
      <w:r>
        <w:rPr>
          <w:rFonts w:ascii="Avenir Next LT Pro" w:eastAsia="Times New Roman" w:hAnsi="Avenir Next LT Pro" w:cs="Helvetica"/>
          <w:color w:val="2D3B45"/>
          <w:sz w:val="24"/>
          <w:szCs w:val="24"/>
        </w:rPr>
        <w:lastRenderedPageBreak/>
        <w:t xml:space="preserve">information on city taxes and fees, for their services on this subset of customers to determine why they are paying more for standard services.  </w:t>
      </w:r>
    </w:p>
    <w:p w14:paraId="18C0BC64" w14:textId="77777777" w:rsidR="00D17C51" w:rsidRPr="00D17C51" w:rsidRDefault="00D17C51" w:rsidP="00D17C51">
      <w:pPr>
        <w:shd w:val="clear" w:color="auto" w:fill="FFFFFF"/>
        <w:spacing w:before="90" w:after="90" w:line="480" w:lineRule="atLeast"/>
        <w:outlineLvl w:val="3"/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</w:pPr>
      <w:r w:rsidRPr="00D17C51"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  <w:t>Tools</w:t>
      </w:r>
    </w:p>
    <w:p w14:paraId="35080BEA" w14:textId="6A525EF2" w:rsidR="00D17C51" w:rsidRPr="00D17C51" w:rsidRDefault="00D17C51" w:rsidP="00D17C51">
      <w:pPr>
        <w:numPr>
          <w:ilvl w:val="0"/>
          <w:numId w:val="4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proofErr w:type="spellStart"/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>Numpy</w:t>
      </w:r>
      <w:proofErr w:type="spellEnd"/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and Pandas for </w:t>
      </w:r>
      <w:r w:rsidR="004F02A5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exploratory data analysis and feature engineering</w:t>
      </w:r>
    </w:p>
    <w:p w14:paraId="10BDE3B5" w14:textId="77777777" w:rsidR="00D17C51" w:rsidRPr="00D17C51" w:rsidRDefault="00D17C51" w:rsidP="00D17C51">
      <w:pPr>
        <w:numPr>
          <w:ilvl w:val="0"/>
          <w:numId w:val="4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>Scikit-learn for modeling</w:t>
      </w:r>
    </w:p>
    <w:p w14:paraId="5FD5461B" w14:textId="75114C5E" w:rsidR="00D17C51" w:rsidRPr="001E35D0" w:rsidRDefault="00D17C51" w:rsidP="00D17C51">
      <w:pPr>
        <w:numPr>
          <w:ilvl w:val="0"/>
          <w:numId w:val="4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Matplotlib and Seaborn for </w:t>
      </w:r>
      <w:r w:rsidR="004F02A5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data visualization</w:t>
      </w:r>
    </w:p>
    <w:p w14:paraId="33ABA5EA" w14:textId="014B12FF" w:rsidR="004F02A5" w:rsidRPr="00D17C51" w:rsidRDefault="004F02A5" w:rsidP="00D17C51">
      <w:pPr>
        <w:numPr>
          <w:ilvl w:val="0"/>
          <w:numId w:val="4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ArcGIS for feature engineering</w:t>
      </w:r>
    </w:p>
    <w:p w14:paraId="71FE453A" w14:textId="77777777" w:rsidR="00D85616" w:rsidRPr="001E35D0" w:rsidRDefault="00D85616">
      <w:pPr>
        <w:rPr>
          <w:rFonts w:ascii="Avenir Next LT Pro" w:hAnsi="Avenir Next LT Pro"/>
        </w:rPr>
      </w:pPr>
    </w:p>
    <w:sectPr w:rsidR="00D85616" w:rsidRPr="001E3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36B9"/>
    <w:multiLevelType w:val="multilevel"/>
    <w:tmpl w:val="4B3E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1F33"/>
    <w:multiLevelType w:val="hybridMultilevel"/>
    <w:tmpl w:val="0C16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466A"/>
    <w:multiLevelType w:val="multilevel"/>
    <w:tmpl w:val="4A5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26244"/>
    <w:multiLevelType w:val="multilevel"/>
    <w:tmpl w:val="1E90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B6920"/>
    <w:multiLevelType w:val="multilevel"/>
    <w:tmpl w:val="6CF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8557F"/>
    <w:multiLevelType w:val="hybridMultilevel"/>
    <w:tmpl w:val="5DE481FC"/>
    <w:lvl w:ilvl="0" w:tplc="078A7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045E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BCC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CEE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D6D0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F20E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CAF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66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406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743316">
    <w:abstractNumId w:val="0"/>
  </w:num>
  <w:num w:numId="2" w16cid:durableId="1851337568">
    <w:abstractNumId w:val="2"/>
  </w:num>
  <w:num w:numId="3" w16cid:durableId="1717702537">
    <w:abstractNumId w:val="3"/>
  </w:num>
  <w:num w:numId="4" w16cid:durableId="522983103">
    <w:abstractNumId w:val="4"/>
  </w:num>
  <w:num w:numId="5" w16cid:durableId="513999582">
    <w:abstractNumId w:val="5"/>
  </w:num>
  <w:num w:numId="6" w16cid:durableId="173246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51"/>
    <w:rsid w:val="00025C1F"/>
    <w:rsid w:val="00110426"/>
    <w:rsid w:val="00120F71"/>
    <w:rsid w:val="001E35D0"/>
    <w:rsid w:val="002062E0"/>
    <w:rsid w:val="00265674"/>
    <w:rsid w:val="00312236"/>
    <w:rsid w:val="00330422"/>
    <w:rsid w:val="004E769A"/>
    <w:rsid w:val="004F02A5"/>
    <w:rsid w:val="005968EA"/>
    <w:rsid w:val="00667FB9"/>
    <w:rsid w:val="00875F5F"/>
    <w:rsid w:val="00915185"/>
    <w:rsid w:val="00991DFC"/>
    <w:rsid w:val="00A50DED"/>
    <w:rsid w:val="00B96ACC"/>
    <w:rsid w:val="00D17C51"/>
    <w:rsid w:val="00D411B9"/>
    <w:rsid w:val="00D85616"/>
    <w:rsid w:val="00E052FF"/>
    <w:rsid w:val="00E13A2F"/>
    <w:rsid w:val="00ED193A"/>
    <w:rsid w:val="00E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701B"/>
  <w15:chartTrackingRefBased/>
  <w15:docId w15:val="{AC8A8E90-822A-41A1-9B7E-D893E817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968EA"/>
    <w:rPr>
      <w:i/>
      <w:iCs/>
    </w:rPr>
  </w:style>
  <w:style w:type="character" w:styleId="Hyperlink">
    <w:name w:val="Hyperlink"/>
    <w:basedOn w:val="DefaultParagraphFont"/>
    <w:uiPriority w:val="99"/>
    <w:unhideWhenUsed/>
    <w:rsid w:val="001E3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5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5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5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3590">
          <w:marLeft w:val="547"/>
          <w:marRight w:val="0"/>
          <w:marTop w:val="0"/>
          <w:marBottom w:val="1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ylchang/telco-customer-churn-11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Miller</dc:creator>
  <cp:keywords/>
  <dc:description/>
  <cp:lastModifiedBy>Lara Miller</cp:lastModifiedBy>
  <cp:revision>8</cp:revision>
  <dcterms:created xsi:type="dcterms:W3CDTF">2022-03-22T21:57:00Z</dcterms:created>
  <dcterms:modified xsi:type="dcterms:W3CDTF">2022-06-14T17:04:00Z</dcterms:modified>
</cp:coreProperties>
</file>