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Definiciones de Métricas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Agente interno de Vintti — Growth / Staffing</w:t>
      </w:r>
    </w:p>
    <w:p>
      <w:pPr>
        <w:spacing w:after="100"/>
      </w:pPr>
      <w:r>
        <w:t xml:space="preserve">Este documento explica, para cada métrica que el agente ya sabe responder, qué significa, de dónde saca el dato, y cómo lo calcula. Es la referencia que el agente usa para explicar bien, y sirve para que cualquiera (incluido Agustín) entienda qué hay atrás de cada número sin tener que mirar la base de datos.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Fuente de los datos: base de datos Postgres de Vintti (acceso de solo lectura), y en varios casos la misma API interna que usa el dashboard visual (así el número siempre coincide con lo que se ve ahí).</w:t>
      </w:r>
    </w:p>
    <w:p>
      <w:pPr>
        <w:pStyle w:val="Heading1"/>
        <w:spacing w:after="140" w:before="260"/>
      </w:pPr>
      <w:r>
        <w:t xml:space="preserve">Ingresos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MRR (fee mensual de Vintti)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El fee que cobra Vintti por mes por los contractors de Staffing activos. No incluye el sueldo del contractor.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Tabla hire_opportunity (columna fee), filtrado a opportunity.opp_model = 'Staffing'.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Suma del fee de todos los contratos de Staffing activos 'ahora' (que ya arrancaron o van a arrancar dentro de los próximos 30 días, y no terminaron).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Un cliente/candidato con contrato ya firmado que arranca dentro de los próximos 30 días ya cuenta como activo — no hace falta que haya arrancado literalmente hoy. Así lo define el propio dashboard (filtro 'Corte 30D').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GMRR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El revenue total mensual: lo que paga el cliente en total (sueldo del contractor + fee de Vintti).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Igual que MRR, pero sumando la columna revenue en vez de fee.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Suma de revenue de los mismos contratos activos de Staffing.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ARPA (Average Revenue Per Account)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Revenue promedio por cliente activo de Staffing.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GMRR del mes / cantidad de cuentas activas.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Usa GMRR (revenue, incluye sueldo), no el fee. No confundir con 'Staffing fee avg' (más abajo), que sí usa solo el fee.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ARPC (Average Revenue Per Contractor)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Revenue promedio por candidato/contractor activo de Staffing.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GMRR del mes / cantidad de candidatos activos.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Mismo aviso que ARPA: es revenue, no fee.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Staffing fee avg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Fee promedio (solo la parte de Vintti, sin el sueldo) por candidato/contractor activo.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MRR (fee) del mes / cantidad de candidatos activos.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Se parece a ARPC pero NO es lo mismo — este usa fee, ARPC usa revenue (fee + sueldo).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Gross Revenue YTD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Revenue acumulado del año, sumando Staffing y Recruiting.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API del dashboard: chart_key gr_kpi_revenue_ytd (dataset revenue_ytd_total). No se recalcula a mano.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La misma cuenta que usa el dashboard — trae el total del año actual y el del año anterior a la misma fecha, para comparar.</w:t>
      </w:r>
    </w:p>
    <w:p>
      <w:pPr>
        <w:spacing w:after="200"/>
      </w:pPr>
    </w:p>
    <w:p>
      <w:pPr>
        <w:pStyle w:val="Heading1"/>
        <w:spacing w:after="140" w:before="260"/>
      </w:pPr>
      <w:r>
        <w:t xml:space="preserve">Retención y Churn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NRR (Net Revenue Retention)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De los clientes que ya estaban activos al inicio de un período, cuánto de su fee total quedó al final (permite que la expansión de unos compense la baja de otros).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(Staffing), cohorte de cuentas activas al inicio del período.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(Suma de fee al final de esas mismas cuentas) / (suma de fee al inicio) × 100. Puede dar más de 100% si hubo expansión neta.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GRR (Gross Revenue Retention)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Igual que NRR, pero sin dejar que la expansión compense — solo mide lo que se perdió.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Misma fuente que NRR.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Igual que NRR, pero el fee final de cada cuenta se topea al fee inicial (nunca cuenta de más). Por eso GRR nunca supera el 100%.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Client Retention Rate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De las cuentas activas al inicio de un período, qué porcentaje sigue activa al final (sin importar cuánto pagan, solo si siguen o no).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(Cuentas del inicio que siguen activas al final) / (cuentas del inicio) × 100.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Churn de clientes / candidatos (mensual)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Cuántos clientes o candidatos que estaban activos al inicio de un mes ya no lo están al final, y por qué (motivo cargado en el sistema).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(columnas inactive_reason, inactive_comments) + opportunity (Staffing).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Cuenta de bajas del período, con el detalle de nombre y motivo de cada una.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Churn M3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De los candidatos que llegan a cumplir 90 días de antigüedad en una ventana de 30 días, qué porcentaje se dio de baja antes de llegar a esos 90 días.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API del dashboard: chart_key am_kpi_candidate_churn_window (valor actual) y am_line_candidate_churn_window (historial). Acepta el parámetro 'corte' con una fecha para reconstruir un momento pasado puntual.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Calculado por el propio Hub, no se recalcula a mano.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El historial guardado es MENSUAL, no hay uno semanal. Para comparar semana a semana se usa el truco del parámetro 'corte' con la fecha exacta de cada semana.</w:t>
      </w:r>
    </w:p>
    <w:p>
      <w:pPr>
        <w:pStyle w:val="Heading1"/>
        <w:spacing w:after="140" w:before="260"/>
      </w:pPr>
      <w:r>
        <w:t xml:space="preserve">Pipeline y Ventas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Pipeline activo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Oportunidades de venta abiertas ahora mismo (no cerradas), separadas por Staffing y Recruiting.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Tabla opportunity. Excluye las etapas Close Win, Closed Lost, Stop y Sourcing (esta última se considera 'todavía no es pipeline real').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Cuenta y revenue ponderado de esas oportunidades. También disponible vía API (gr_kpi_active_pipeline) con más detalle: win rate por modelo, y el parámetro 'corte' para ver una fecha pasada.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% Reemplazos colocados (30 días)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De los reemplazos que se cerraron (ganados o perdidos) en los últimos 30 días, qué porcentaje se ganó (se colocó un reemplazo exitoso).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Tabla opportunity, columna replacement_of (marca que es un reemplazo) y opp_close_date.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(Reemplazos ganados) / (reemplazos ganados + perdidos, últimos 30 días) × 100.</w:t>
      </w:r>
    </w:p>
    <w:p>
      <w:pPr>
        <w:spacing w:after="200"/>
      </w:pP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% Clientes con +1 candidato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De los clientes activos de Staffing, qué porcentaje tiene más de un candidato/contractor trabajando al mismo tiempo.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hire_opportunity + opportunity (Staffing), agrupado por cliente.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(Clientes con más de 1 candidato activo) / (total de clientes activos) × 100.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El dashboard tiene una versión 'Total' (Staffing + Recruiting juntos) y otra solo de 'Staffing' — son números distintos, no confundir.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Oportunidades por sales lead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Cuántas oportunidades de venta lleva cada persona (Lara, Mariano, Bahía, Agustín, Mia), opcionalmente filtrado por etapa (ej: cuántas cerró cada uno).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Tabla opportunity, columna opp_sales_lead.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Cuenta de oportunidades agrupada por esa columna, con el fee total sumado.</w:t>
      </w:r>
    </w:p>
    <w:p>
      <w:pPr>
        <w:spacing w:after="200"/>
      </w:pPr>
      <w:r>
        <w:rPr>
          <w:b/>
          <w:bCs/>
          <w:color w:val="9C6500"/>
          <w:sz w:val="20"/>
          <w:szCs w:val="20"/>
        </w:rPr>
        <w:t xml:space="preserve">⚠ Ojo: </w:t>
      </w:r>
      <w:r>
        <w:rPr>
          <w:i/>
          <w:iCs/>
          <w:color w:val="9C6500"/>
          <w:sz w:val="20"/>
          <w:szCs w:val="20"/>
        </w:rPr>
        <w:t xml:space="preserve">No hay una tarjeta de esto en el dashboard — es una consulta directa a la base.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Comparación semana a semana (Staffing)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Cómo cambiaron MRR, clientes/candidatos activos, altas, bajas, reactivados y buyouts de una semana a la otra.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API del dashboard: chart_key gr_table_staffing_history con grain=weekly. Es la misma tabla que usa el dashboard, por eso siempre coincide.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Se toman las dos últimas filas de esa tabla (semana actual y anterior) y se comparan.</w:t>
      </w:r>
    </w:p>
    <w:p>
      <w:pPr>
        <w:spacing w:after="200"/>
      </w:pPr>
    </w:p>
    <w:p>
      <w:pPr>
        <w:pStyle w:val="Heading1"/>
        <w:spacing w:after="140" w:before="260"/>
      </w:pPr>
      <w:r>
        <w:t xml:space="preserve">Otros</w:t>
      </w:r>
    </w:p>
    <w:p>
      <w:pPr>
        <w:pBdr>
          <w:bottom w:val="single" w:color="DCE6F1" w:sz="4" w:space="4"/>
        </w:pBdr>
        <w:spacing w:after="60" w:before="200"/>
      </w:pPr>
      <w:r>
        <w:rPr>
          <w:b/>
          <w:bCs/>
          <w:color w:val="1F3864"/>
          <w:sz w:val="24"/>
          <w:szCs w:val="24"/>
        </w:rPr>
        <w:t xml:space="preserve">Position Lifetime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Qué mide: </w:t>
      </w:r>
      <w:r>
        <w:rPr>
          <w:sz w:val="20"/>
          <w:szCs w:val="20"/>
        </w:rPr>
        <w:t xml:space="preserve">Cuánto dura en promedio una posición (el puesto en sí, más allá de qué candidato lo ocupe) — cuenta reemplazos como continuación de la misma posición, no como posiciones nuevas.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Fuente: </w:t>
      </w:r>
      <w:r>
        <w:rPr>
          <w:sz w:val="20"/>
          <w:szCs w:val="20"/>
        </w:rPr>
        <w:t xml:space="preserve">API del dashboard: chart_key gr_kpi_position_lifetime (dataset position_lifetime_summary).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Cómo se calcula: </w:t>
      </w:r>
      <w:r>
        <w:rPr>
          <w:sz w:val="20"/>
          <w:szCs w:val="20"/>
        </w:rPr>
        <w:t xml:space="preserve">Calculado por el propio Hub. Trae el promedio de posiciones activas, cerradas, y el total, más el detalle de cuántas tuvieron reemplazos.</w:t>
      </w:r>
    </w:p>
    <w:p>
      <w:pPr>
        <w:spacing w:after="200"/>
      </w:pPr>
    </w:p>
    <w:p>
      <w:pPr>
        <w:pStyle w:val="Heading1"/>
        <w:spacing w:after="140" w:before="260"/>
      </w:pPr>
      <w:r>
        <w:t xml:space="preserve">Limitaciones conocidas</w:t>
      </w:r>
    </w:p>
    <w:p>
      <w:pPr>
        <w:spacing w:after="100"/>
      </w:pPr>
      <w:r>
        <w:t xml:space="preserve">Recruiting (colocaciones puntuales, no recurrentes) todavía no tiene sus propias métricas armadas — todo lo de arriba es del negocio de Staffing únicamente.</w:t>
      </w:r>
    </w:p>
    <w:p>
      <w:pPr>
        <w:spacing w:after="100"/>
      </w:pPr>
      <w:r>
        <w:t xml:space="preserve">Para preguntas que no están en esta lista, el agente puede: (a) buscar si existe una tarjeta parecida en el dashboard y traerla, o (b) consultar la base de datos directo con una consulta armada en el momento. Esta segunda opción NO está pre-verificada como las de arriba — conviene pedir que muestre de dónde salió el dato antes de confiar en un número así para algo importante.</w:t>
      </w:r>
    </w:p>
    <w:p>
      <w:pPr>
        <w:spacing w:after="100"/>
      </w:pPr>
      <w:r>
        <w:t xml:space="preserve">Este documento se actualiza a medida que se agregan métricas nuevas (por ejemplo, cuando se sumen las de las pestañas de Account Management, Sales, Operations y Marketing).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2026-09-25T19:36:59.774Z</dcterms:created>
  <dcterms:modified xsi:type="dcterms:W3CDTF">2026-09-25T19:36:59.778Z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