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b/>
          <w:bCs/>
          <w:sz w:val="32"/>
          <w:szCs w:val="32"/>
        </w:rPr>
        <w:t xml:space="preserve">Bandwidth-Constrained Post-Quantum Cryptographic Protocols</w:t>
      </w:r>
    </w:p>
    <w:p>
      <w:pPr>
        <w:pStyle w:val="Title"/>
      </w:pPr>
      <w:r>
        <w:rPr>
          <w:b/>
          <w:bCs/>
          <w:sz w:val="32"/>
          <w:szCs w:val="32"/>
        </w:rPr>
        <w:t xml:space="preserve">for Deep Space Communication Networks</w:t>
      </w:r>
    </w:p>
    <w:p>
      <w:pPr>
        <w:spacing w:before="240" w:after="120"/>
        <w:jc w:val="center"/>
      </w:pPr>
      <w:r>
        <w:rPr>
          <w:sz w:val="24"/>
          <w:szCs w:val="24"/>
        </w:rPr>
        <w:t xml:space="preserve">Charley [Surname]</w:t>
      </w:r>
    </w:p>
    <w:p>
      <w:pPr>
        <w:spacing w:after="120"/>
        <w:jc w:val="center"/>
      </w:pPr>
      <w:r>
        <w:rPr>
          <w:i/>
          <w:iCs/>
          <w:sz w:val="22"/>
          <w:szCs w:val="22"/>
        </w:rPr>
        <w:t xml:space="preserve">Doctor of Engineering Candidate</w:t>
      </w:r>
    </w:p>
    <w:p>
      <w:pPr>
        <w:spacing w:after="360"/>
        <w:jc w:val="center"/>
      </w:pPr>
      <w:r>
        <w:rPr>
          <w:sz w:val="22"/>
          <w:szCs w:val="22"/>
        </w:rPr>
        <w:t xml:space="preserve">Whiting School of Engineering, Johns Hopkins University</w:t>
      </w:r>
    </w:p>
    <w:p>
      <w:pPr>
        <w:pStyle w:val="Heading1"/>
      </w:pPr>
      <w:r>
        <w:t xml:space="preserve">Abstract</w:t>
      </w:r>
    </w:p>
    <w:p>
      <w:pPr>
        <w:pStyle w:val="Abstract"/>
        <w:jc w:val="both"/>
      </w:pPr>
      <w:r>
        <w:rPr>
          <w:i/>
          <w:iCs/>
          <w:sz w:val="22"/>
          <w:szCs w:val="22"/>
        </w:rPr>
        <w:t xml:space="preserve">The imminent standardization of post-quantum cryptography (PQC) by NIST presents critical deployment challenges for deep space communication systems, where bandwidth constraints of 100–3,000 bits per second and propagation delays exceeding 20 minutes render conventional PQC implementations impractical. This research proposes a novel communication stack optimizing PQC signature and key encapsulation mechanisms for integration with NASA's Delay-Tolerant Networking (DTN) architecture. By developing compressed authentication protocols, amortized signature schemes, and batch verification techniques tailored to scheduled deep space contact windows, this work addresses a gap unexamined in existing literature—which universally assumes terrestrial network conditions. The proposed framework targets a 10× reduction in cryptographic overhead while maintaining NIST security levels, enabling quantum-resistant authentication for missions beyond cislunar space.</w:t>
      </w:r>
    </w:p>
    <w:p>
      <w:pPr>
        <w:pStyle w:val="Heading1"/>
      </w:pPr>
      <w:r>
        <w:t xml:space="preserve">Problem Statement</w:t>
      </w:r>
    </w:p>
    <w:p>
      <w:pPr>
        <w:spacing w:after="120"/>
        <w:jc w:val="both"/>
      </w:pPr>
      <w:r>
        <w:t xml:space="preserve">Deep space missions face a cryptographic crisis as quantum computing threatens existing RSA and ECDSA implementations. The Mars 2020 Perseverance rover operates with direct-to-Earth uplink rates as low as 160 bits per second via the Deep Space Network's low-gain antenna. Current NIST-standardized PQC signatures (ML-DSA/Dilithium) produce signatures 30–50× larger than ECDSA—a 2.4KB signature requires approximately 120 seconds to transmit at these rates, consuming mission-critical bandwidth and compounding command latency. Hash-based alternatives (SLH-DSA/SPHINCS+) exceed 7KB per signature. No existing research addresses PQC protocol optimization for link budgets below 10 kbps with multi-minute propagation delays.</w:t>
      </w:r>
    </w:p>
    <w:p>
      <w:pPr>
        <w:pStyle w:val="Heading1"/>
      </w:pPr>
      <w:r>
        <w:t xml:space="preserve">Proposed Research Approach</w:t>
      </w:r>
    </w:p>
    <w:p>
      <w:pPr>
        <w:spacing w:after="80"/>
        <w:jc w:val="both"/>
      </w:pPr>
      <w:r>
        <w:rPr>
          <w:b/>
          <w:bCs/>
        </w:rPr>
        <w:t xml:space="preserve">Amortized Authentication Architecture: </w:t>
      </w:r>
      <w:r>
        <w:t xml:space="preserve">Design a hierarchical signature scheme where ground stations pre-authenticate command batches using a single PQC signature, with subsequent individual commands authenticated via symmetric primitives derived from the session context. This reduces per-command overhead to ~32 bytes while preserving quantum resistance.</w:t>
      </w:r>
    </w:p>
    <w:p>
      <w:pPr>
        <w:spacing w:after="80"/>
        <w:jc w:val="both"/>
      </w:pPr>
      <w:r>
        <w:rPr>
          <w:b/>
          <w:bCs/>
        </w:rPr>
        <w:t xml:space="preserve">DTN Bundle Protocol Security Extensions: </w:t>
      </w:r>
      <w:r>
        <w:t xml:space="preserve">Extend the CCSDS Bundle Protocol Security (BPSec) specification to support PQC algorithms with optimized encoding for store-and-forward networks. Investigate signature aggregation techniques enabling relay satellites to compress multiple authenticated bundles into single verification units.</w:t>
      </w:r>
    </w:p>
    <w:p>
      <w:pPr>
        <w:spacing w:after="80"/>
        <w:jc w:val="both"/>
      </w:pPr>
      <w:r>
        <w:rPr>
          <w:b/>
          <w:bCs/>
        </w:rPr>
        <w:t xml:space="preserve">Contact-Window-Aware Verification: </w:t>
      </w:r>
      <w:r>
        <w:t xml:space="preserve">Develop batch verification algorithms that accumulate authentication requests during communication blackouts and process them efficiently during scheduled DSN contact windows, exploiting the deterministic orbital mechanics of deep space mission profiles.</w:t>
      </w:r>
    </w:p>
    <w:p>
      <w:pPr>
        <w:spacing w:after="120"/>
        <w:jc w:val="both"/>
      </w:pPr>
      <w:r>
        <w:rPr>
          <w:b/>
          <w:bCs/>
        </w:rPr>
        <w:t xml:space="preserve">Falcon Compression for Uplink: </w:t>
      </w:r>
      <w:r>
        <w:t xml:space="preserve">Investigate lossless compression techniques for FN-DSA (Falcon) signatures—currently the smallest NIST-standardized option at 666 bytes—targeting sub-500-byte authenticated command packets compatible with existing CCSDS telecommand frame structures.</w:t>
      </w:r>
    </w:p>
    <w:p>
      <w:pPr>
        <w:pStyle w:val="Heading1"/>
      </w:pPr>
      <w:r>
        <w:t xml:space="preserve">Expected Contributions</w:t>
      </w:r>
    </w:p>
    <w:p>
      <w:pPr>
        <w:spacing w:after="80"/>
        <w:jc w:val="both"/>
      </w:pPr>
      <w:r>
        <w:t xml:space="preserve">This dissertation will deliver: (1) the first formal analysis of PQC bandwidth costs across CCSDS Space Link Protocol configurations; (2) a reference implementation of bandwidth-optimized PQC for NASA's Interplanetary Overlay Network (ION) DTN stack; (3) quantitative performance benchmarks using JPL's Deep Space Network Simulator; and (4) draft CCSDS Recommended Standard language for quantum-resistant authentication in deep space links. The work directly addresses NASA's stated requirement for post-quantum security in missions with 15+ year operational lifetimes, where "harvest now, decrypt later" threats demand immediate cryptographic modernization.</w:t>
      </w:r>
    </w:p>
    <w:p>
      <w:pPr>
        <w:spacing w:before="240"/>
      </w:pPr>
      <w:r>
        <w:rPr>
          <w:b/>
          <w:bCs/>
          <w:sz w:val="22"/>
          <w:szCs w:val="22"/>
        </w:rPr>
        <w:t xml:space="preserve">Keywords: </w:t>
      </w:r>
      <w:r>
        <w:rPr>
          <w:i/>
          <w:iCs/>
          <w:sz w:val="22"/>
          <w:szCs w:val="22"/>
        </w:rPr>
        <w:t xml:space="preserve">Post-Quantum Cryptography, Deep Space Network, Delay-Tolerant Networking, CCSDS, ML-KEM, ML-DSA, Bandwidth Optimization, Space Communication Security</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t xml:space="preserve">Page </w:t>
    </w:r>
    <w:r>
      <w:rPr>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sz w:val="20"/>
        <w:szCs w:val="20"/>
      </w:rPr>
      <w:t xml:space="preserve">Doctoral Thesis Proposal — Johns Hopkins University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120"/>
      <w:jc w:val="center"/>
    </w:pPr>
    <w:rPr>
      <w:rFonts w:ascii="Times New Roman" w:cs="Times New Roman" w:eastAsia="Times New Roman" w:hAnsi="Times New Roman"/>
      <w:b/>
      <w:bCs/>
      <w:sz w:val="32"/>
      <w:szCs w:val="32"/>
    </w:rPr>
  </w:style>
  <w:style w:type="paragraph" w:styleId="Heading1">
    <w:name w:val="Heading 1"/>
    <w:basedOn w:val="Normal"/>
    <w:next w:val="Normal"/>
    <w:qFormat/>
    <w:pPr>
      <w:spacing w:before="240" w:after="120"/>
      <w:outlineLvl w:val="0"/>
    </w:pPr>
    <w:rPr>
      <w:rFonts w:ascii="Times New Roman" w:cs="Times New Roman" w:eastAsia="Times New Roman" w:hAnsi="Times New Roman"/>
      <w:b/>
      <w:bCs/>
      <w:sz w:val="26"/>
      <w:szCs w:val="26"/>
    </w:rPr>
  </w:style>
  <w:style w:type="paragraph" w:styleId="Heading2">
    <w:name w:val="Heading 2"/>
    <w:basedOn w:val="Normal"/>
    <w:next w:val="Normal"/>
    <w:qFormat/>
    <w:pPr>
      <w:spacing w:before="200" w:after="80"/>
      <w:outlineLvl w:val="1"/>
    </w:pPr>
    <w:rPr>
      <w:rFonts w:ascii="Times New Roman" w:cs="Times New Roman" w:eastAsia="Times New Roman" w:hAnsi="Times New Roman"/>
      <w:b/>
      <w:bCs/>
      <w:i/>
      <w:iCs/>
      <w:sz w:val="24"/>
      <w:szCs w:val="24"/>
    </w:rPr>
  </w:style>
  <w:style w:type="paragraph" w:styleId="Abstract">
    <w:name w:val="Abstract"/>
    <w:basedOn w:val="Normal"/>
    <w:pPr>
      <w:spacing w:after="120"/>
      <w:jc w:val="both"/>
    </w:pPr>
    <w:rPr>
      <w:rFonts w:ascii="Times New Roman" w:cs="Times New Roman" w:eastAsia="Times New Roman" w:hAnsi="Times New Roman"/>
      <w:i/>
      <w:i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2025-11-24T23:20:30.575Z</dcterms:created>
  <dcterms:modified xsi:type="dcterms:W3CDTF">2025-11-24T23:20:30.575Z</dcterms:modified>
</cp:coreProperties>
</file>

<file path=docProps/custom.xml><?xml version="1.0" encoding="utf-8"?>
<Properties xmlns="http://schemas.openxmlformats.org/officeDocument/2006/custom-properties" xmlns:vt="http://schemas.openxmlformats.org/officeDocument/2006/docPropsVTypes"/>
</file>