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B5E7B"/>
          <w:sz w:val="40"/>
          <w:szCs w:val="40"/>
        </w:rPr>
        <w:t xml:space="preserve">ARTUR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Senior Site Reliability Engineer</w:t>
      </w:r>
    </w:p>
    <w:p>
      <w:pPr>
        <w:spacing w:after="60"/>
      </w:pPr>
      <w:r>
        <w:rPr>
          <w:rFonts w:ascii="Calibri" w:cs="Calibri" w:eastAsia="Calibri" w:hAnsi="Calibri"/>
          <w:color w:val="1B5E7B"/>
          <w:sz w:val="19"/>
          <w:szCs w:val="19"/>
        </w:rPr>
        <w:t xml:space="preserve">arturmuhamediarov@icloud.com</w:t>
      </w:r>
      <w:r>
        <w:rPr>
          <w:rFonts w:ascii="Calibri" w:cs="Calibri" w:eastAsia="Calibri" w:hAnsi="Calibri"/>
          <w:color w:val="CCCCCC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B5E7B"/>
          <w:sz w:val="19"/>
          <w:szCs w:val="19"/>
        </w:rPr>
        <w:t xml:space="preserve">Telegram: @artur_slash</w:t>
      </w:r>
      <w:r>
        <w:rPr>
          <w:rFonts w:ascii="Calibri" w:cs="Calibri" w:eastAsia="Calibri" w:hAnsi="Calibri"/>
          <w:color w:val="CCCCCC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Timezone: JST</w:t>
      </w:r>
    </w:p>
    <w:p>
      <w:pPr>
        <w:pBdr>
          <w:bottom w:val="single" w:color="1B5E7B" w:sz="4" w:space="4"/>
        </w:pBdr>
        <w:spacing w:after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5E7B"/>
                <w:sz w:val="21"/>
                <w:szCs w:val="21"/>
              </w:rPr>
              <w:t xml:space="preserve">KEY IMPACT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MTTR reduced from 2–10h to 30–60min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p99 latency from 20s to &lt;1s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100K+ events/day, &lt;0.01% loss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API p99 latency reduced ~40%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50+ incidents resolved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10+ microservices on K8s</w:t>
            </w:r>
          </w:p>
        </w:tc>
      </w:tr>
    </w:tbl>
    <w:p>
      <w:pPr>
        <w:spacing w:after="0" w:before="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SRE engineer with 4 years of experience ensuring reliability of a large-scale e-commerce platform for a federal retail chain (1000+ stores, mobile app, website, 6+ marketplace integrations). Managing Kubernetes cluster with 10+ microservices (PHP/Symfony, Laravel) using Helm and GitLab CI/CD. Built full observability stack: Prometheus, Grafana, OpenTelemetry, Tempo, Sentry. Maintaining event-driven architecture on RabbitMQ (20+ queues, 2 clusters) processing 100K+ events/day. Focus: incident management, SLO/SLI, capacity planning, performance tuning.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TECHNICAL SKILLS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06"/>
      </w:tblGrid>
      <w:tr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78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Kubernetes (Deployments, CronJobs, Probes, Affinity, HPA), Docker, Helm</w:t>
            </w:r>
          </w:p>
        </w:tc>
      </w:tr>
      <w:tr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CI/CD</w:t>
            </w:r>
          </w:p>
        </w:tc>
        <w:tc>
          <w:tcPr>
            <w:tcW w:type="dxa" w:w="78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GitLab CI (10-stage pipelines), Container/Package Registry, External Secrets Operator</w:t>
            </w:r>
          </w:p>
        </w:tc>
      </w:tr>
      <w:tr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8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Prometheus, Grafana (Dashboards + Loki + Tempo), StatsD/Datadog, Sentry/GlitchTip</w:t>
            </w:r>
          </w:p>
        </w:tc>
      </w:tr>
      <w:tr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Tracing</w:t>
            </w:r>
          </w:p>
        </w:tc>
        <w:tc>
          <w:tcPr>
            <w:tcW w:type="dxa" w:w="78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OpenTelemetry (b3/baggage/tracecontext), Grafana Tempo, TraceQL</w:t>
            </w:r>
          </w:p>
        </w:tc>
      </w:tr>
      <w:tr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Queues</w:t>
            </w:r>
          </w:p>
        </w:tc>
        <w:tc>
          <w:tcPr>
            <w:tcW w:type="dxa" w:w="78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RabbitMQ (Enqueue), Delayed Message Plugin, OAuth2/JWT (Kraken cluster)</w:t>
            </w:r>
          </w:p>
        </w:tc>
      </w:tr>
      <w:tr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Databases</w:t>
            </w:r>
          </w:p>
        </w:tc>
        <w:tc>
          <w:tcPr>
            <w:tcW w:type="dxa" w:w="78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MySQL/MariaDB, ClickHouse, Redis HA (HAProxy), KeyDB</w:t>
            </w:r>
          </w:p>
        </w:tc>
      </w:tr>
      <w:tr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8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Retry strategies (exp. backoff, jitter), distributed locks, rate limiting</w:t>
            </w:r>
          </w:p>
        </w:tc>
      </w:tr>
      <w:tr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Protocols</w:t>
            </w:r>
          </w:p>
        </w:tc>
        <w:tc>
          <w:tcPr>
            <w:tcW w:type="dxa" w:w="78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REST, gRPC/Protobuf, AMQP, XML</w:t>
            </w:r>
          </w:p>
        </w:tc>
      </w:tr>
      <w:tr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Languages</w:t>
            </w:r>
          </w:p>
        </w:tc>
        <w:tc>
          <w:tcPr>
            <w:tcW w:type="dxa" w:w="78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PHP 8.x, Bash, YAML, SQL</w:t>
            </w:r>
          </w:p>
        </w:tc>
      </w:tr>
    </w:tbl>
    <w:p>
      <w:pPr>
        <w:spacing w:after="0" w:before="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Senior Site Reliability Engineer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B5E7B"/>
          <w:sz w:val="20"/>
          <w:szCs w:val="20"/>
        </w:rPr>
        <w:t xml:space="preserve">Ulybka Radugi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Federal drugstore retail chain, e-commerce platform</w:t>
      </w:r>
    </w:p>
    <w:p>
      <w:pPr>
        <w:tabs>
          <w:tab w:val="right" w:pos="9026"/>
        </w:tabs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~1000 stores, mobile app, website, marketplaces (Ozon, SberMarket, Wildberries, Yandex)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2022 — Present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Monitoring &amp; Observability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Built full observability stack: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Prometheus → Grafana + Loki + Tempo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(dashboards for K8s, Nginx, services)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OpenTelemetry with b3/baggage/tracecontext propagators, Zipkin exporter → Qryn; TraceQL for inter-service latency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Custom StatsD client (UDP, Datadog-compatible) with method/service/path/status_code tags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Sentry/GlitchTip for 10+ services: 20% sampling, release tagging, HTTP &amp; DBAL distributed tracing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Structured logging (Monolog, 12-factor) with automatic PII masking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B5E7B"/>
          <w:sz w:val="19"/>
          <w:szCs w:val="19"/>
        </w:rPr>
        <w:t xml:space="preserve">Result: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MTTR reduced from ~2–10 hours to ~30–60 minutes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Incident Management &amp; On-Call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50+ production incidents over 2 years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cross-team escalation (DevOps, Backend, QA, Product)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Redis OOM: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fixed misconfigured eviction policy (noeviction → allkeys-lru) on Redis HA cluster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RabbitMQ disconnections: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11 services lost connection simultaneously — coordinated recovery, added health probes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Keycloak SSO outages: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diagnosed cascading auth failures from PostgreSQL connection pool exhaustion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Proactive monitoring: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CronJob last-run tracking, certificate expiration alerts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Reliability &amp; Resilience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Retry strategies: exponential backoff (delay 1s, 2x multiplier, jitter 0.1) for 10+ HTTP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RabbitMQ per-queue retry delays: 60s (notifications) to 12h (critical integrations)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Queue rate limiting, HMAC SHA256 webhook verification, distributed locking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Non-retryable error detection: HTTP 400/500/502 classification to prevent retry storms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B5E7B"/>
          <w:sz w:val="19"/>
          <w:szCs w:val="19"/>
        </w:rPr>
        <w:t xml:space="preserve">Result: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100K+ events/day through RabbitMQ, &lt;0.01% message loss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Kubernetes &amp; 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Managed K8s cluster: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10+ microservices via Helm (api-basket-order, api-product, frontend-bff, yookassa,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7+ consumer deployments with single-replica guarantees; 15+ CronJobs (order sync, basket deactivation, queue monitoring)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Rolling updates with pre-deployment migrations for 3 databases; node affinity for workload isolation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B5E7B"/>
          <w:sz w:val="19"/>
          <w:szCs w:val="19"/>
        </w:rPr>
        <w:t xml:space="preserve">Result: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resolved api-product pod starvation — p99 latency from 20s to &lt;1s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GitLab CI pipeline: 10 stages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(compliance, build, deploy, e2e, production, notify)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E2E testing on K8s runners (Gradle); External Secrets Operator managing 30+ secrets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Private Container Registry + Composer Package Registry for internal PHP packages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Event-Driven Architecture &amp; Integrations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20+ RabbitMQ queues across 2 clusters (default + Kraken with OAuth2/JWT)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Marketplaces: Ozon RFBS, SberMegaMarket, SberMarket, Wildberries, Yandex Delivery/Eda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gRPC: Communication Engine, Loyalty Gateway, Keycloak SSO; HTTP: Retail Manager (XML), Dostavista, YooKassa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Performance Engineering &amp; Capacity Planning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PHP-FPM static pool tuning; OPCache JIT (tracing, 128MB); Nginx FastCGI buffer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Doctrine connection pooling, identity map clearing for long-running consumers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Redis HA: HAProxy with L7 health checks, eviction policy tuning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K8s resource planning: from 20m CPU/200Mi to 1 CPU/2.5Gi; resolved CPU exhaustion via traffic splitting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B5E7B"/>
          <w:sz w:val="19"/>
          <w:szCs w:val="19"/>
        </w:rPr>
        <w:t xml:space="preserve">Result: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API p99 latency reduced ~40%</w:t>
      </w:r>
    </w:p>
    <w:p>
      <w:pPr>
        <w:spacing w:after="0" w:before="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Computer Science / Applied Mathematics</w:t>
      </w: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Artur</w:t>
    </w:r>
    <w:r>
      <w:rPr>
        <w:rFonts w:ascii="Calibri" w:cs="Calibri" w:eastAsia="Calibri" w:hAnsi="Calibri"/>
        <w:color w:val="555555"/>
        <w:sz w:val="16"/>
        <w:szCs w:val="16"/>
      </w:rPr>
      <w:t xml:space="preserve">  |  arturmuhamediarov@icloud.com  |  Timezone: JST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Calibri" w:cs="Calibri" w:eastAsia="Calibri" w:hAnsi="Calibri"/>
      <w:b/>
      <w:bCs/>
      <w:color w:val="1B5E7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2026-03-15T11:59:53.300Z</dcterms:created>
  <dcterms:modified xsi:type="dcterms:W3CDTF">2026-03-15T11:59:53.301Z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