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220D" w14:textId="74E77AE8" w:rsidR="00005772" w:rsidRDefault="006400A6">
      <w:r>
        <w:t xml:space="preserve">Lareisha Lewis </w:t>
      </w:r>
    </w:p>
    <w:p w14:paraId="7E52F030" w14:textId="4ED561CA" w:rsidR="006400A6" w:rsidRDefault="006400A6"/>
    <w:p w14:paraId="6B156210" w14:textId="2E5FFE4B" w:rsidR="006400A6" w:rsidRDefault="006400A6"/>
    <w:p w14:paraId="016D57B3" w14:textId="06D727A8" w:rsidR="006400A6" w:rsidRDefault="006400A6">
      <w:r>
        <w:t xml:space="preserve">EDA: </w:t>
      </w:r>
    </w:p>
    <w:p w14:paraId="07190478" w14:textId="65CD180E" w:rsidR="006400A6" w:rsidRDefault="006400A6"/>
    <w:p w14:paraId="5547C8A6" w14:textId="221CE158" w:rsidR="009236E7" w:rsidRDefault="00CE178A" w:rsidP="00280078">
      <w:pPr>
        <w:ind w:firstLine="720"/>
      </w:pPr>
      <w:r>
        <w:t xml:space="preserve">In this explanatory analysis I will explore the home price dataset to determine which variables have the most impact on </w:t>
      </w:r>
      <w:r w:rsidR="000F729F">
        <w:t>whether</w:t>
      </w:r>
      <w:r>
        <w:t xml:space="preserve"> a home is priced greater </w:t>
      </w:r>
      <w:r w:rsidR="002B2530">
        <w:t>than $</w:t>
      </w:r>
      <w:r>
        <w:t>250,000.</w:t>
      </w:r>
      <w:r w:rsidR="00D33ECB">
        <w:t xml:space="preserve"> This dataset </w:t>
      </w:r>
      <w:r w:rsidR="00F3428B">
        <w:t>consists</w:t>
      </w:r>
      <w:r w:rsidR="00D33ECB">
        <w:t xml:space="preserve"> of 13 variables that give</w:t>
      </w:r>
      <w:r w:rsidR="00F3428B">
        <w:t xml:space="preserve"> information on 867 different homes</w:t>
      </w:r>
      <w:r w:rsidR="00D33ECB">
        <w:t xml:space="preserve">. </w:t>
      </w:r>
      <w:r>
        <w:t xml:space="preserve"> </w:t>
      </w:r>
      <w:r w:rsidR="002B2530">
        <w:t xml:space="preserve">I built a model with </w:t>
      </w:r>
      <w:r w:rsidR="00F3428B">
        <w:t xml:space="preserve">the variable </w:t>
      </w:r>
      <w:r w:rsidR="002B2530">
        <w:t xml:space="preserve">“250_plus” as the response variable, and the other </w:t>
      </w:r>
      <w:r w:rsidR="00956423">
        <w:t>twelve variables as independent variable</w:t>
      </w:r>
      <w:r w:rsidR="002D5F32">
        <w:t>s</w:t>
      </w:r>
      <w:r w:rsidR="00956423">
        <w:t xml:space="preserve">. </w:t>
      </w:r>
      <w:r w:rsidR="00CF6713">
        <w:t xml:space="preserve">The “250_plus” variable has the values, “yes” and “no” to classify homes priced greater than $250,000 and homes that are not.  </w:t>
      </w:r>
      <w:r w:rsidR="00956423">
        <w:t>The output of this model produced an AIC o</w:t>
      </w:r>
      <w:r w:rsidR="002D5F32">
        <w:t>f 393.88. Based on the p-values some of the variables are insignificant. I proceeded to build the next model with the following signi</w:t>
      </w:r>
      <w:r w:rsidR="00E9450B">
        <w:t>ficant independent variables; “GarageCars”, “Fireplaces”, “Baths”, “SqFeet”, “Age”, “Lot</w:t>
      </w:r>
      <w:r w:rsidR="007870C3">
        <w:t>Size”, “</w:t>
      </w:r>
      <w:r w:rsidR="00EA797C">
        <w:t xml:space="preserve">HouseStyle”, and “condition”. </w:t>
      </w:r>
      <w:r w:rsidR="005D1D88">
        <w:t xml:space="preserve">This model showed slight improvement as it produced an AIC of 392.74. While the 1.14 difference shows improvement, it </w:t>
      </w:r>
      <w:r w:rsidR="009236E7">
        <w:t>is</w:t>
      </w:r>
      <w:r w:rsidR="005D1D88">
        <w:t xml:space="preserve"> not a very drastic improvement. I continued to examine the p-values for verification and noticed </w:t>
      </w:r>
      <w:r w:rsidR="00495A0F">
        <w:t>only one value from the “HouseStyle” variable proved to be significant.</w:t>
      </w:r>
      <w:r w:rsidR="009236E7">
        <w:t xml:space="preserve">  </w:t>
      </w:r>
      <w:r w:rsidR="004B6F40">
        <w:t>To</w:t>
      </w:r>
      <w:r w:rsidR="009236E7">
        <w:t xml:space="preserve"> decide which </w:t>
      </w:r>
      <w:r w:rsidR="004B6F40">
        <w:t xml:space="preserve">values </w:t>
      </w:r>
      <w:r w:rsidR="009236E7">
        <w:t xml:space="preserve">I should filter out, I built a </w:t>
      </w:r>
      <w:r w:rsidR="004B6F40">
        <w:t xml:space="preserve">third model with “250_plus” as the dependent variable and “HouseStyle” as the independent variable. The “HouseStyle” variable states whether the home is 1 story, 2 story, etc.  This model showed me </w:t>
      </w:r>
      <w:r w:rsidR="00BD2823">
        <w:t xml:space="preserve">that out of the seven categories, only two are significant. Since “1Story” and “2Story” were the only significant categories I filtered the data to represent only these two home styles. I also felt it was important to use these categories because they make up most of the dataset. </w:t>
      </w:r>
      <w:r w:rsidR="009E1239">
        <w:t xml:space="preserve">The bar graph below displays a count for each category, and the portion of homes above $250,000 for each category. As you can see majority </w:t>
      </w:r>
      <w:r w:rsidR="00280078">
        <w:t xml:space="preserve">of the dataset is made up of 1 and 2 story homes under $250,000. </w:t>
      </w:r>
    </w:p>
    <w:p w14:paraId="7CCBEE92" w14:textId="368C5E23" w:rsidR="009E1239" w:rsidRDefault="009E1239"/>
    <w:p w14:paraId="42042B5F" w14:textId="3500C05E" w:rsidR="009E1239" w:rsidRDefault="009E1239"/>
    <w:p w14:paraId="78E09C5A" w14:textId="5BDB3077" w:rsidR="009E1239" w:rsidRDefault="009E1239"/>
    <w:p w14:paraId="02DF242B" w14:textId="48FDA158" w:rsidR="009E1239" w:rsidRDefault="009E1239" w:rsidP="009E1239">
      <w:pPr>
        <w:jc w:val="center"/>
      </w:pPr>
      <w:r>
        <w:rPr>
          <w:noProof/>
        </w:rPr>
        <w:drawing>
          <wp:inline distT="0" distB="0" distL="0" distR="0" wp14:anchorId="08EA4BBF" wp14:editId="18169F6E">
            <wp:extent cx="3862754" cy="2352421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586" cy="238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DE89" w14:textId="77777777" w:rsidR="008B2C94" w:rsidRDefault="00656D05" w:rsidP="00280078">
      <w:r>
        <w:t>I used the filtered dataset to build my fourth model with the same independent and dependent variables as the second model. This model produced all significant variables</w:t>
      </w:r>
      <w:r w:rsidR="00C07AC8">
        <w:t xml:space="preserve">, </w:t>
      </w:r>
      <w:r>
        <w:t xml:space="preserve">an AIC of </w:t>
      </w:r>
      <w:r w:rsidR="00903466">
        <w:t>360.42</w:t>
      </w:r>
      <w:r w:rsidR="00C07AC8">
        <w:t xml:space="preserve">, </w:t>
      </w:r>
      <w:r w:rsidR="00C07AC8">
        <w:lastRenderedPageBreak/>
        <w:t xml:space="preserve">and the residual deviance decreased. I concluded this model is the best fitted model based on the results. </w:t>
      </w:r>
    </w:p>
    <w:p w14:paraId="0471F58F" w14:textId="05A8BCF5" w:rsidR="008B2C94" w:rsidRDefault="008B2C94" w:rsidP="00280078">
      <w:r>
        <w:tab/>
        <w:t xml:space="preserve">To </w:t>
      </w:r>
      <w:r w:rsidR="00D81B49">
        <w:t xml:space="preserve">further validate my </w:t>
      </w:r>
      <w:r w:rsidR="00383860">
        <w:t>model,</w:t>
      </w:r>
      <w:r>
        <w:t xml:space="preserve"> I </w:t>
      </w:r>
      <w:r w:rsidR="00CB2D13">
        <w:t xml:space="preserve">built a ROC plot. The graph below are the results of </w:t>
      </w:r>
      <w:r w:rsidR="000550C6">
        <w:t>the</w:t>
      </w:r>
      <w:r w:rsidR="00CB2D13">
        <w:t xml:space="preserve"> ROC plot. The plot indicates a strong model with the area under the curve sitting at 0.9558. The plot visualizes an increase in sen</w:t>
      </w:r>
      <w:r w:rsidR="00176C46">
        <w:t xml:space="preserve">sitivity, while specificity decreases. In other </w:t>
      </w:r>
      <w:r w:rsidR="000550C6">
        <w:t>words,</w:t>
      </w:r>
      <w:r w:rsidR="00176C46">
        <w:t xml:space="preserve"> the</w:t>
      </w:r>
      <w:r w:rsidR="00893298">
        <w:t xml:space="preserve"> true positive rate is increasing while the false positive rate is decreasing.  </w:t>
      </w:r>
      <w:r w:rsidR="00B61420">
        <w:t>To get the sensitivity, specificity, and accuracy of the model, I made predictions for the probability of default</w:t>
      </w:r>
      <w:r w:rsidR="00D81B49">
        <w:t xml:space="preserve"> on all home styles except 1 and 2 story homes and</w:t>
      </w:r>
      <w:r w:rsidR="00B61420">
        <w:t xml:space="preserve"> built a confusion matrix. </w:t>
      </w:r>
      <w:r w:rsidR="006C7789">
        <w:t>The confus</w:t>
      </w:r>
      <w:r w:rsidR="00B61420">
        <w:t xml:space="preserve">ion matrix gave me a true positive value </w:t>
      </w:r>
      <w:r w:rsidR="00592AF6">
        <w:t xml:space="preserve">of </w:t>
      </w:r>
      <w:r w:rsidR="00D81B49">
        <w:t>61</w:t>
      </w:r>
      <w:r w:rsidR="00B61420">
        <w:t xml:space="preserve">, true negative value of </w:t>
      </w:r>
      <w:r w:rsidR="00D81B49">
        <w:t>24</w:t>
      </w:r>
      <w:r w:rsidR="00B61420">
        <w:t xml:space="preserve">, a false positive value of </w:t>
      </w:r>
      <w:r w:rsidR="00592AF6">
        <w:t>1</w:t>
      </w:r>
      <w:r w:rsidR="00D81B49">
        <w:t>52</w:t>
      </w:r>
      <w:r w:rsidR="00592AF6">
        <w:t xml:space="preserve">, and a false negative value of </w:t>
      </w:r>
      <w:r w:rsidR="00D81B49">
        <w:t>630</w:t>
      </w:r>
      <w:r w:rsidR="00592AF6">
        <w:t xml:space="preserve">. Using the </w:t>
      </w:r>
      <w:r w:rsidR="00DA51E4">
        <w:t>TP, FP, TN, FN values</w:t>
      </w:r>
      <w:r w:rsidR="003E2BB2">
        <w:t xml:space="preserve"> with a </w:t>
      </w:r>
      <w:r w:rsidR="00D81B49">
        <w:t>3</w:t>
      </w:r>
      <w:r w:rsidR="003E2BB2">
        <w:t xml:space="preserve">0% prediction cut-off, </w:t>
      </w:r>
      <w:r w:rsidR="00DA51E4">
        <w:t xml:space="preserve">I was able to calculate </w:t>
      </w:r>
      <w:r w:rsidR="00D81B49">
        <w:t>631</w:t>
      </w:r>
      <w:r w:rsidR="006C7789">
        <w:t xml:space="preserve"> </w:t>
      </w:r>
      <w:r w:rsidR="00DA51E4">
        <w:t>as the sensitivity of the model, and 1</w:t>
      </w:r>
      <w:r w:rsidR="00D81B49">
        <w:t>53</w:t>
      </w:r>
      <w:r w:rsidR="00DA51E4">
        <w:t xml:space="preserve"> as the </w:t>
      </w:r>
      <w:r w:rsidR="006C7789">
        <w:t>specificity</w:t>
      </w:r>
      <w:r w:rsidR="00DA51E4">
        <w:t xml:space="preserve">. </w:t>
      </w:r>
    </w:p>
    <w:p w14:paraId="45238589" w14:textId="22AAB086" w:rsidR="00280078" w:rsidRDefault="008B2C94" w:rsidP="00D81B49">
      <w:pPr>
        <w:jc w:val="center"/>
      </w:pPr>
      <w:r>
        <w:rPr>
          <w:noProof/>
        </w:rPr>
        <w:drawing>
          <wp:inline distT="0" distB="0" distL="0" distR="0" wp14:anchorId="6726FF2B" wp14:editId="6BCAEF99">
            <wp:extent cx="4297609" cy="3550578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790" cy="35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76A7" w14:textId="4A0B0262" w:rsidR="009236E7" w:rsidRDefault="001C2919">
      <w:r>
        <w:t>I</w:t>
      </w:r>
      <w:r w:rsidR="00123835">
        <w:t xml:space="preserve"> went </w:t>
      </w:r>
      <w:r w:rsidR="00317A93">
        <w:t>on to</w:t>
      </w:r>
      <w:r>
        <w:t xml:space="preserve"> explore</w:t>
      </w:r>
      <w:r w:rsidR="00BD03F9">
        <w:t xml:space="preserve"> </w:t>
      </w:r>
      <w:r>
        <w:t xml:space="preserve">the parameter estimates of each variable to determine the odds of each variable impacting the response variable. I noticed many of the variables had low odds sitting around 1, however a few stood out above the others. </w:t>
      </w:r>
      <w:r w:rsidR="00317A93">
        <w:t xml:space="preserve">The number of baths in a home, the style of a home, and the age of a home contained odds less than 1. “Baths” produced a log odds ratio of 0.27, </w:t>
      </w:r>
      <w:r w:rsidR="00BD03F9">
        <w:t xml:space="preserve">“HomeStyle” produced 0.30, and “Age” produced 0.89. This indicates that as these variables increase, they are not likely to be good predictors for whether a home will be priced above $250,000. </w:t>
      </w:r>
      <w:r w:rsidR="00A02480">
        <w:t xml:space="preserve">The number of fireplaces a home has, and the condition of a home on a scale between 1 to 10, both contain odds higher than all the others. “Condition” has an </w:t>
      </w:r>
      <w:r w:rsidR="008C1F50">
        <w:t>odd</w:t>
      </w:r>
      <w:r w:rsidR="00A02480">
        <w:t xml:space="preserve"> of 2.28, and “Fireplaces” has an </w:t>
      </w:r>
      <w:r w:rsidR="008C1F50">
        <w:t>odd</w:t>
      </w:r>
      <w:r w:rsidR="00A02480">
        <w:t xml:space="preserve"> of 3.95. </w:t>
      </w:r>
      <w:r w:rsidR="008C1F50">
        <w:t xml:space="preserve">This means that as the condition of a home increases by one unit, the odds of the house being more than $250,000 increases by 2.28. If the number of fireplaces a house contains increases by one unit, the odds of the house being more than $250,000 increases by 3.95. </w:t>
      </w:r>
    </w:p>
    <w:p w14:paraId="236751C1" w14:textId="038F9760" w:rsidR="00A74A8D" w:rsidRDefault="00A74A8D">
      <w:r>
        <w:t xml:space="preserve">Conclusion: </w:t>
      </w:r>
    </w:p>
    <w:p w14:paraId="36AEDD32" w14:textId="6420AE8E" w:rsidR="00A74A8D" w:rsidRDefault="0023797F">
      <w:r>
        <w:lastRenderedPageBreak/>
        <w:t xml:space="preserve">Based on the maximum </w:t>
      </w:r>
      <w:r w:rsidR="00AE75CD">
        <w:t xml:space="preserve">likelihood the square </w:t>
      </w:r>
      <w:r w:rsidR="0050148D">
        <w:t>foot</w:t>
      </w:r>
      <w:r w:rsidR="00AE75CD">
        <w:t xml:space="preserve"> of a home is the most significant variable to determine the probability of default. It contains a p-value less than 0.05, and </w:t>
      </w:r>
      <w:r w:rsidR="0050148D">
        <w:t>its</w:t>
      </w:r>
      <w:r w:rsidR="00AE75CD">
        <w:t xml:space="preserve"> positive parameter estimates indicate an increase in the probability of a home being over $250,000 </w:t>
      </w:r>
      <w:r w:rsidR="0050148D">
        <w:t xml:space="preserve">as the square feet increase. </w:t>
      </w:r>
      <w:r w:rsidR="00AE75CD">
        <w:t xml:space="preserve">  </w:t>
      </w:r>
      <w:r w:rsidR="00983269">
        <w:t xml:space="preserve">The age of the home is another significant variable, but </w:t>
      </w:r>
      <w:r w:rsidR="00FE1933">
        <w:t>its</w:t>
      </w:r>
      <w:r w:rsidR="00983269">
        <w:t xml:space="preserve"> negative parameter estimates states that as the age of the home increases the home is less likely to be priced above $250,000. The plots below show the logistic regression model fitted for some of the variables from the model.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3269" w14:paraId="2421A713" w14:textId="77777777" w:rsidTr="00983269">
        <w:tc>
          <w:tcPr>
            <w:tcW w:w="4675" w:type="dxa"/>
          </w:tcPr>
          <w:p w14:paraId="7D548E43" w14:textId="4A0B64BD" w:rsidR="00983269" w:rsidRDefault="00983269" w:rsidP="009832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248359" wp14:editId="5BD6C9EE">
                  <wp:extent cx="2104293" cy="1719406"/>
                  <wp:effectExtent l="0" t="0" r="4445" b="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277" cy="1733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FE2A005" w14:textId="53F7650A" w:rsidR="00983269" w:rsidRDefault="00983269" w:rsidP="009832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EC230C" wp14:editId="57D9380E">
                  <wp:extent cx="2033954" cy="1664143"/>
                  <wp:effectExtent l="0" t="0" r="0" b="0"/>
                  <wp:docPr id="4" name="Picture 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line ch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675" cy="169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269" w14:paraId="176B6999" w14:textId="77777777" w:rsidTr="00983269">
        <w:tc>
          <w:tcPr>
            <w:tcW w:w="4675" w:type="dxa"/>
          </w:tcPr>
          <w:p w14:paraId="3A1353C7" w14:textId="4982FFD8" w:rsidR="00983269" w:rsidRDefault="00983269" w:rsidP="009832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DDFBB" wp14:editId="16D69CA5">
                  <wp:extent cx="2080847" cy="1704027"/>
                  <wp:effectExtent l="0" t="0" r="254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633" cy="172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281C4E6" w14:textId="4A1FA914" w:rsidR="00983269" w:rsidRDefault="00983269" w:rsidP="009832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A62F6B" wp14:editId="4706946A">
                  <wp:extent cx="2145323" cy="1752701"/>
                  <wp:effectExtent l="0" t="0" r="1270" b="0"/>
                  <wp:docPr id="6" name="Picture 6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line ch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85" cy="178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D3125" w14:textId="77777777" w:rsidR="009236E7" w:rsidRDefault="009236E7"/>
    <w:p w14:paraId="343493F1" w14:textId="10A29D42" w:rsidR="009236E7" w:rsidRDefault="003A5383">
      <w:r>
        <w:rPr>
          <w:noProof/>
        </w:rPr>
        <w:drawing>
          <wp:inline distT="0" distB="0" distL="0" distR="0" wp14:anchorId="4977966A" wp14:editId="100CA5FA">
            <wp:extent cx="5943600" cy="2133600"/>
            <wp:effectExtent l="0" t="0" r="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3C89" w14:textId="77777777" w:rsidR="009236E7" w:rsidRDefault="009236E7"/>
    <w:p w14:paraId="0338862D" w14:textId="77777777" w:rsidR="009236E7" w:rsidRDefault="009236E7"/>
    <w:p w14:paraId="0E8B87C3" w14:textId="77777777" w:rsidR="009236E7" w:rsidRDefault="009236E7"/>
    <w:p w14:paraId="5CCCAAFB" w14:textId="77777777" w:rsidR="009236E7" w:rsidRDefault="009236E7"/>
    <w:p w14:paraId="47294260" w14:textId="77777777" w:rsidR="009236E7" w:rsidRDefault="009236E7"/>
    <w:p w14:paraId="13BA6925" w14:textId="2EA0A096" w:rsidR="009236E7" w:rsidRDefault="00FE1933">
      <w:r>
        <w:t>Code:</w:t>
      </w:r>
    </w:p>
    <w:p w14:paraId="633D675E" w14:textId="4DEDEA5B" w:rsidR="00A10346" w:rsidRPr="00A10346" w:rsidRDefault="00A10346">
      <w:pPr>
        <w:rPr>
          <w:color w:val="FF0000"/>
        </w:rPr>
      </w:pPr>
      <w:r w:rsidRPr="00A10346">
        <w:rPr>
          <w:color w:val="FF0000"/>
        </w:rPr>
        <w:lastRenderedPageBreak/>
        <w:t>Final Model</w:t>
      </w:r>
    </w:p>
    <w:p w14:paraId="32D1381F" w14:textId="77777777" w:rsidR="00A10346" w:rsidRDefault="00A10346" w:rsidP="00A10346">
      <w:pPr>
        <w:pStyle w:val="ListParagraph"/>
        <w:numPr>
          <w:ilvl w:val="0"/>
          <w:numId w:val="1"/>
        </w:numPr>
      </w:pPr>
      <w:r>
        <w:t>train_data &lt;- home_data %&gt;%</w:t>
      </w:r>
    </w:p>
    <w:p w14:paraId="4A9C8C5E" w14:textId="3B44789B" w:rsidR="00FE1933" w:rsidRDefault="00A10346" w:rsidP="00A10346">
      <w:r>
        <w:t xml:space="preserve">  filter(HouseStyle == '1Story' | HouseStyle == '2Story')</w:t>
      </w:r>
    </w:p>
    <w:p w14:paraId="4CD39A17" w14:textId="33F25BBC" w:rsidR="00A10346" w:rsidRDefault="00A10346" w:rsidP="00A10346">
      <w:r w:rsidRPr="00A10346">
        <w:t>model2 &lt;- glm(`250_plus`~ GarageCars + Fireplaces  + SqFeet + Age  + condition +  Baths + HouseStyle +LotSize, data = train_data, family = "binomial")</w:t>
      </w:r>
    </w:p>
    <w:p w14:paraId="67FDCCB2" w14:textId="0EA2BF34" w:rsidR="00A10346" w:rsidRDefault="00A10346" w:rsidP="00A10346"/>
    <w:p w14:paraId="148DEF02" w14:textId="4360D9FA" w:rsidR="00A10346" w:rsidRPr="00A10346" w:rsidRDefault="00A10346" w:rsidP="00A10346">
      <w:pPr>
        <w:rPr>
          <w:color w:val="FF0000"/>
        </w:rPr>
      </w:pPr>
      <w:r w:rsidRPr="00A10346">
        <w:rPr>
          <w:color w:val="FF0000"/>
        </w:rPr>
        <w:t>Odds Ratio</w:t>
      </w:r>
    </w:p>
    <w:p w14:paraId="75971CBD" w14:textId="7A200527" w:rsidR="00A10346" w:rsidRDefault="00A10346" w:rsidP="00A10346">
      <w:pPr>
        <w:pStyle w:val="ListParagraph"/>
        <w:numPr>
          <w:ilvl w:val="0"/>
          <w:numId w:val="1"/>
        </w:numPr>
      </w:pPr>
      <w:r w:rsidRPr="00A10346">
        <w:t>round(exp(coef(model2)), 5)</w:t>
      </w:r>
    </w:p>
    <w:p w14:paraId="3972ADDE" w14:textId="46D69FDB" w:rsidR="00A10346" w:rsidRDefault="00A10346" w:rsidP="00A10346"/>
    <w:p w14:paraId="32BF70F2" w14:textId="25507446" w:rsidR="00A10346" w:rsidRPr="00A10346" w:rsidRDefault="00A10346" w:rsidP="00A10346">
      <w:pPr>
        <w:rPr>
          <w:color w:val="FF0000"/>
        </w:rPr>
      </w:pPr>
      <w:r w:rsidRPr="00A10346">
        <w:rPr>
          <w:color w:val="FF0000"/>
        </w:rPr>
        <w:t>Predictions</w:t>
      </w:r>
      <w:r w:rsidR="00A108CF">
        <w:rPr>
          <w:color w:val="FF0000"/>
        </w:rPr>
        <w:t xml:space="preserve">/ Confusion Matrix </w:t>
      </w:r>
    </w:p>
    <w:p w14:paraId="2006FF1D" w14:textId="77777777" w:rsidR="00A10346" w:rsidRDefault="00A10346" w:rsidP="00A10346">
      <w:pPr>
        <w:pStyle w:val="ListParagraph"/>
        <w:numPr>
          <w:ilvl w:val="0"/>
          <w:numId w:val="1"/>
        </w:numPr>
      </w:pPr>
      <w:r>
        <w:t>test_set &lt;- home_data %&gt;%</w:t>
      </w:r>
    </w:p>
    <w:p w14:paraId="4775B24F" w14:textId="6045422F" w:rsidR="00A10346" w:rsidRDefault="00A10346" w:rsidP="00A10346">
      <w:pPr>
        <w:pStyle w:val="ListParagraph"/>
      </w:pPr>
      <w:r>
        <w:t>filter(HouseStyle != "1Story" | HouseStyle != "2Story")</w:t>
      </w:r>
    </w:p>
    <w:p w14:paraId="42DE2914" w14:textId="1A895A74" w:rsidR="00A10346" w:rsidRDefault="00A10346" w:rsidP="00A10346">
      <w:pPr>
        <w:pStyle w:val="ListParagraph"/>
      </w:pPr>
      <w:r>
        <w:t>predictions &lt;- predict(model2, newdata = test_set, type = "response")</w:t>
      </w:r>
    </w:p>
    <w:p w14:paraId="1C609E83" w14:textId="77777777" w:rsidR="00A108CF" w:rsidRDefault="00A108CF" w:rsidP="00A108CF">
      <w:pPr>
        <w:pStyle w:val="ListParagraph"/>
        <w:numPr>
          <w:ilvl w:val="0"/>
          <w:numId w:val="1"/>
        </w:numPr>
      </w:pPr>
      <w:r>
        <w:t>glm_pred1 = rep("YES",867)</w:t>
      </w:r>
    </w:p>
    <w:p w14:paraId="225FD063" w14:textId="41ADBC90" w:rsidR="00A108CF" w:rsidRDefault="00A108CF" w:rsidP="00A108CF">
      <w:pPr>
        <w:pStyle w:val="ListParagraph"/>
      </w:pPr>
      <w:r>
        <w:t>glm_pred1[predictions&gt;0.20]  = "NO"</w:t>
      </w:r>
    </w:p>
    <w:p w14:paraId="4127CA43" w14:textId="43638485" w:rsidR="00A108CF" w:rsidRDefault="00A108CF" w:rsidP="00A108CF">
      <w:pPr>
        <w:pStyle w:val="ListParagraph"/>
      </w:pPr>
      <w:r w:rsidRPr="00A108CF">
        <w:t>table(test_set$`250_plus`, glm_pred1)</w:t>
      </w:r>
    </w:p>
    <w:p w14:paraId="5BDFC84B" w14:textId="18CFD292" w:rsidR="00A108CF" w:rsidRDefault="00A108CF" w:rsidP="00A108CF">
      <w:pPr>
        <w:pStyle w:val="ListParagraph"/>
      </w:pPr>
      <w:r>
        <w:rPr>
          <w:noProof/>
        </w:rPr>
        <w:drawing>
          <wp:inline distT="0" distB="0" distL="0" distR="0" wp14:anchorId="77CDE93A" wp14:editId="588CCC1F">
            <wp:extent cx="4762500" cy="1308100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803" w14:textId="77777777" w:rsidR="00A10346" w:rsidRDefault="00A10346" w:rsidP="00A10346"/>
    <w:p w14:paraId="5C597D4C" w14:textId="2FD12A96" w:rsidR="00A10346" w:rsidRPr="00A108CF" w:rsidRDefault="00A108CF" w:rsidP="00A108CF">
      <w:pPr>
        <w:rPr>
          <w:color w:val="FF0000"/>
        </w:rPr>
      </w:pPr>
      <w:r w:rsidRPr="00A108CF">
        <w:rPr>
          <w:color w:val="FF0000"/>
        </w:rPr>
        <w:t xml:space="preserve">ROC curve </w:t>
      </w:r>
    </w:p>
    <w:p w14:paraId="0CCE6999" w14:textId="77777777" w:rsidR="00A108CF" w:rsidRDefault="00A108CF" w:rsidP="00A108CF">
      <w:pPr>
        <w:pStyle w:val="ListParagraph"/>
        <w:numPr>
          <w:ilvl w:val="0"/>
          <w:numId w:val="1"/>
        </w:numPr>
      </w:pPr>
      <w:r>
        <w:t>prob = predict(model2, type = "response")</w:t>
      </w:r>
    </w:p>
    <w:p w14:paraId="65B5B9EB" w14:textId="77777777" w:rsidR="00A108CF" w:rsidRDefault="00A108CF" w:rsidP="00A108CF">
      <w:pPr>
        <w:pStyle w:val="ListParagraph"/>
      </w:pPr>
      <w:r>
        <w:t>train_data$prob = prob</w:t>
      </w:r>
    </w:p>
    <w:p w14:paraId="129D9B82" w14:textId="77777777" w:rsidR="00A108CF" w:rsidRDefault="00A108CF" w:rsidP="00A108CF">
      <w:pPr>
        <w:pStyle w:val="ListParagraph"/>
      </w:pPr>
      <w:r>
        <w:t>roccurve = roc(`250_plus`~prob, data = train_data)</w:t>
      </w:r>
    </w:p>
    <w:p w14:paraId="065B7F55" w14:textId="3479318A" w:rsidR="00A108CF" w:rsidRDefault="00A108CF" w:rsidP="00A108CF">
      <w:pPr>
        <w:pStyle w:val="ListParagraph"/>
      </w:pPr>
      <w:r>
        <w:t>plot(roccurve)</w:t>
      </w:r>
    </w:p>
    <w:p w14:paraId="286E3D72" w14:textId="77777777" w:rsidR="00A108CF" w:rsidRDefault="00A108CF" w:rsidP="00A108CF">
      <w:pPr>
        <w:pStyle w:val="ListParagraph"/>
      </w:pPr>
    </w:p>
    <w:p w14:paraId="35881077" w14:textId="28380EBD" w:rsidR="00A108CF" w:rsidRDefault="00A108CF" w:rsidP="00A108CF">
      <w:pPr>
        <w:rPr>
          <w:color w:val="FF0000"/>
        </w:rPr>
      </w:pPr>
      <w:r w:rsidRPr="00A108CF">
        <w:rPr>
          <w:color w:val="FF0000"/>
        </w:rPr>
        <w:t xml:space="preserve">Sqft vs. 250_plus Logistic Regression plot </w:t>
      </w:r>
    </w:p>
    <w:p w14:paraId="62FB19F8" w14:textId="77777777" w:rsidR="003343BD" w:rsidRPr="003343BD" w:rsidRDefault="003343BD" w:rsidP="003343B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343BD">
        <w:rPr>
          <w:color w:val="000000" w:themeColor="text1"/>
        </w:rPr>
        <w:t>ggplot(df, aes(SqFeet, `250_plus`)) +</w:t>
      </w:r>
    </w:p>
    <w:p w14:paraId="5620333B" w14:textId="141AE31A" w:rsidR="003343BD" w:rsidRPr="003343BD" w:rsidRDefault="003343BD" w:rsidP="003343BD">
      <w:pPr>
        <w:pStyle w:val="ListParagraph"/>
        <w:rPr>
          <w:color w:val="000000" w:themeColor="text1"/>
        </w:rPr>
      </w:pPr>
      <w:r w:rsidRPr="003343BD">
        <w:rPr>
          <w:color w:val="000000" w:themeColor="text1"/>
        </w:rPr>
        <w:t>geom_point(alpha = .15) +</w:t>
      </w:r>
    </w:p>
    <w:p w14:paraId="2C5A4D1B" w14:textId="0BE1A80F" w:rsidR="003343BD" w:rsidRPr="003343BD" w:rsidRDefault="003343BD" w:rsidP="003343BD">
      <w:pPr>
        <w:ind w:left="720"/>
        <w:rPr>
          <w:color w:val="000000" w:themeColor="text1"/>
        </w:rPr>
      </w:pPr>
      <w:r w:rsidRPr="003343BD">
        <w:rPr>
          <w:color w:val="000000" w:themeColor="text1"/>
        </w:rPr>
        <w:t>stat_smooth(method="glm", se=FALSE, method.args = list(family=binomial),</w:t>
      </w:r>
    </w:p>
    <w:p w14:paraId="1F4CC327" w14:textId="77777777" w:rsidR="003343BD" w:rsidRPr="003343BD" w:rsidRDefault="003343BD" w:rsidP="003343BD">
      <w:pPr>
        <w:ind w:left="720"/>
        <w:rPr>
          <w:color w:val="000000" w:themeColor="text1"/>
        </w:rPr>
      </w:pPr>
      <w:r w:rsidRPr="003343BD">
        <w:rPr>
          <w:color w:val="000000" w:themeColor="text1"/>
        </w:rPr>
        <w:t xml:space="preserve">              col="red") + </w:t>
      </w:r>
    </w:p>
    <w:p w14:paraId="5EE76770" w14:textId="6D322298" w:rsidR="003343BD" w:rsidRPr="003343BD" w:rsidRDefault="003343BD" w:rsidP="003343BD">
      <w:pPr>
        <w:ind w:left="720"/>
        <w:rPr>
          <w:color w:val="000000" w:themeColor="text1"/>
        </w:rPr>
      </w:pPr>
      <w:r w:rsidRPr="003343BD">
        <w:rPr>
          <w:color w:val="000000" w:themeColor="text1"/>
        </w:rPr>
        <w:t>ggtitle("SqFt vs. $250,000 +") +</w:t>
      </w:r>
    </w:p>
    <w:p w14:paraId="6E781D55" w14:textId="625C9227" w:rsidR="003343BD" w:rsidRPr="003343BD" w:rsidRDefault="003343BD" w:rsidP="003343BD">
      <w:pPr>
        <w:ind w:left="720"/>
        <w:rPr>
          <w:color w:val="000000" w:themeColor="text1"/>
        </w:rPr>
      </w:pPr>
      <w:r w:rsidRPr="003343BD">
        <w:rPr>
          <w:color w:val="000000" w:themeColor="text1"/>
        </w:rPr>
        <w:t>ylab("Probability of Default")+</w:t>
      </w:r>
    </w:p>
    <w:p w14:paraId="099A37B7" w14:textId="332C47F4" w:rsidR="00A108CF" w:rsidRPr="003343BD" w:rsidRDefault="003343BD" w:rsidP="003343BD">
      <w:pPr>
        <w:ind w:left="720"/>
        <w:rPr>
          <w:color w:val="000000" w:themeColor="text1"/>
        </w:rPr>
      </w:pPr>
      <w:r>
        <w:rPr>
          <w:color w:val="000000" w:themeColor="text1"/>
        </w:rPr>
        <w:t>t</w:t>
      </w:r>
      <w:r w:rsidRPr="003343BD">
        <w:rPr>
          <w:color w:val="000000" w:themeColor="text1"/>
        </w:rPr>
        <w:t>heme_bw()</w:t>
      </w:r>
    </w:p>
    <w:p w14:paraId="512285F0" w14:textId="77777777" w:rsidR="00A108CF" w:rsidRDefault="00A108CF" w:rsidP="00A108CF"/>
    <w:p w14:paraId="1B0852FC" w14:textId="77777777" w:rsidR="009236E7" w:rsidRDefault="009236E7"/>
    <w:p w14:paraId="06EE4B8B" w14:textId="77777777" w:rsidR="009236E7" w:rsidRDefault="009236E7"/>
    <w:p w14:paraId="4557BF51" w14:textId="77777777" w:rsidR="009236E7" w:rsidRDefault="009236E7"/>
    <w:p w14:paraId="63C360D2" w14:textId="77777777" w:rsidR="009236E7" w:rsidRDefault="009236E7"/>
    <w:p w14:paraId="44A2FF5D" w14:textId="77777777" w:rsidR="009236E7" w:rsidRDefault="009236E7"/>
    <w:p w14:paraId="664126D5" w14:textId="77777777" w:rsidR="009236E7" w:rsidRDefault="009236E7"/>
    <w:p w14:paraId="60382A0F" w14:textId="77777777" w:rsidR="009236E7" w:rsidRDefault="009236E7"/>
    <w:p w14:paraId="0A364B96" w14:textId="77777777" w:rsidR="009236E7" w:rsidRDefault="009236E7"/>
    <w:p w14:paraId="415358FC" w14:textId="77777777" w:rsidR="009236E7" w:rsidRDefault="009236E7"/>
    <w:p w14:paraId="7CA1ACB3" w14:textId="77777777" w:rsidR="009236E7" w:rsidRDefault="009236E7"/>
    <w:p w14:paraId="6B8F2A67" w14:textId="77777777" w:rsidR="009236E7" w:rsidRDefault="009236E7"/>
    <w:p w14:paraId="2848D357" w14:textId="77777777" w:rsidR="009236E7" w:rsidRDefault="009236E7"/>
    <w:p w14:paraId="1BB09A29" w14:textId="77777777" w:rsidR="009236E7" w:rsidRDefault="009236E7"/>
    <w:p w14:paraId="4355A510" w14:textId="77777777" w:rsidR="009236E7" w:rsidRDefault="009236E7"/>
    <w:p w14:paraId="65A958E4" w14:textId="77777777" w:rsidR="009236E7" w:rsidRDefault="009236E7"/>
    <w:p w14:paraId="3DF320CF" w14:textId="02C276D1" w:rsidR="002D5F32" w:rsidRDefault="00495A0F">
      <w:r>
        <w:t xml:space="preserve"> </w:t>
      </w:r>
    </w:p>
    <w:sectPr w:rsidR="002D5F32" w:rsidSect="00B84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8AD"/>
    <w:multiLevelType w:val="hybridMultilevel"/>
    <w:tmpl w:val="2108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00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A6"/>
    <w:rsid w:val="000550C6"/>
    <w:rsid w:val="000F729F"/>
    <w:rsid w:val="00123835"/>
    <w:rsid w:val="00162F4B"/>
    <w:rsid w:val="00176C46"/>
    <w:rsid w:val="001C2919"/>
    <w:rsid w:val="0023797F"/>
    <w:rsid w:val="00280078"/>
    <w:rsid w:val="002B2530"/>
    <w:rsid w:val="002D5F32"/>
    <w:rsid w:val="0030670B"/>
    <w:rsid w:val="00317A93"/>
    <w:rsid w:val="003343BD"/>
    <w:rsid w:val="00383860"/>
    <w:rsid w:val="003A5383"/>
    <w:rsid w:val="003E2BB2"/>
    <w:rsid w:val="00495A0F"/>
    <w:rsid w:val="004B6F40"/>
    <w:rsid w:val="0050148D"/>
    <w:rsid w:val="00592AF6"/>
    <w:rsid w:val="005D1D88"/>
    <w:rsid w:val="006400A6"/>
    <w:rsid w:val="00656D05"/>
    <w:rsid w:val="006C7789"/>
    <w:rsid w:val="007870C3"/>
    <w:rsid w:val="008256CE"/>
    <w:rsid w:val="00893298"/>
    <w:rsid w:val="008B2C94"/>
    <w:rsid w:val="008C1F50"/>
    <w:rsid w:val="00903466"/>
    <w:rsid w:val="009236E7"/>
    <w:rsid w:val="00956423"/>
    <w:rsid w:val="00983269"/>
    <w:rsid w:val="009E1239"/>
    <w:rsid w:val="00A02480"/>
    <w:rsid w:val="00A10346"/>
    <w:rsid w:val="00A108CF"/>
    <w:rsid w:val="00A74A8D"/>
    <w:rsid w:val="00AE75CD"/>
    <w:rsid w:val="00B61420"/>
    <w:rsid w:val="00B84BCF"/>
    <w:rsid w:val="00BD03F9"/>
    <w:rsid w:val="00BD2823"/>
    <w:rsid w:val="00C07AC8"/>
    <w:rsid w:val="00CB2D13"/>
    <w:rsid w:val="00CE178A"/>
    <w:rsid w:val="00CF6713"/>
    <w:rsid w:val="00D02E92"/>
    <w:rsid w:val="00D33ECB"/>
    <w:rsid w:val="00D81B49"/>
    <w:rsid w:val="00DA51E4"/>
    <w:rsid w:val="00E9450B"/>
    <w:rsid w:val="00EA797C"/>
    <w:rsid w:val="00F3428B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FD1A"/>
  <w14:defaultImageDpi w14:val="32767"/>
  <w15:chartTrackingRefBased/>
  <w15:docId w15:val="{49BC12E6-F53E-B541-8CFD-87FB2FF6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Lareisha D</dc:creator>
  <cp:keywords/>
  <dc:description/>
  <cp:lastModifiedBy>Lewis, Lareisha D</cp:lastModifiedBy>
  <cp:revision>2</cp:revision>
  <dcterms:created xsi:type="dcterms:W3CDTF">2022-04-24T18:43:00Z</dcterms:created>
  <dcterms:modified xsi:type="dcterms:W3CDTF">2022-05-14T04:45:00Z</dcterms:modified>
</cp:coreProperties>
</file>