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  <w:r>
        <w:rPr>
          <w:rFonts w:ascii="Segoe UI" w:hAnsi="Segoe UI"/>
          <w:b/>
          <w:color w:val="EA580C"/>
          <w:sz w:val="18"/>
        </w:rPr>
        <w:t>INFORME EJECUTIVO DE ARQUITECTURA &amp; TI</w:t>
      </w:r>
    </w:p>
    <w:p>
      <w:pPr>
        <w:spacing w:after="200"/>
      </w:pPr>
      <w:r>
        <w:rPr>
          <w:rFonts w:ascii="Segoe UI" w:hAnsi="Segoe UI"/>
          <w:b/>
          <w:color w:val="0F172A"/>
          <w:sz w:val="48"/>
        </w:rPr>
        <w:t>Infraestructura de Autenticación Distribuida</w:t>
        <w:br/>
        <w:t>en Oficinas Satélites</w:t>
      </w:r>
    </w:p>
    <w:p>
      <w:pPr>
        <w:spacing w:after="560"/>
      </w:pPr>
      <w:r>
        <w:rPr>
          <w:rFonts w:ascii="Segoe UI" w:hAnsi="Segoe UI"/>
          <w:color w:val="64748B"/>
          <w:sz w:val="23"/>
        </w:rPr>
        <w:t>Continuidad operativa, modo isla y resiliencia en campamentos mineros ante contingencias de enlace WAN.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592"/>
            <w:tcMar>
              <w:top w:w="60" w:type="dxa"/>
              <w:bottom w:w="60" w:type="dxa"/>
              <w:left w:w="6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Organización: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60" w:type="dxa"/>
            </w:tcMar>
          </w:tcPr>
          <w:p>
            <w:r>
              <w:rPr>
                <w:color w:val="334155"/>
                <w:sz w:val="18"/>
              </w:rPr>
              <w:t>Milicic S.A. | Minería, Construcción e Infraestructura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6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Área Responsable: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60" w:type="dxa"/>
            </w:tcMar>
          </w:tcPr>
          <w:p>
            <w:r>
              <w:rPr>
                <w:color w:val="334155"/>
                <w:sz w:val="18"/>
              </w:rPr>
              <w:t>Gerencia de Infraestructura y Tecnología de la Información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6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Fecha de Publicación: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60" w:type="dxa"/>
            </w:tcMar>
          </w:tcPr>
          <w:p>
            <w:r>
              <w:rPr>
                <w:color w:val="334155"/>
                <w:sz w:val="18"/>
              </w:rPr>
              <w:t>Septiembre 2026  •  Versión 1.0 Final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60" w:type="dxa"/>
              <w:right w:w="100" w:type="dxa"/>
            </w:tcMar>
          </w:tcPr>
          <w:p>
            <w:r>
              <w:rPr>
                <w:b/>
                <w:color w:val="1E293B"/>
                <w:sz w:val="18"/>
              </w:rPr>
              <w:t>Clasificación: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60" w:type="dxa"/>
            </w:tcMar>
          </w:tcPr>
          <w:p>
            <w:r>
              <w:rPr>
                <w:color w:val="334155"/>
                <w:sz w:val="18"/>
              </w:rPr>
              <w:t>Confidencial - Uso Interno Exclusivo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Segoe UI" w:hAnsi="Segoe UI"/>
          <w:b/>
          <w:color w:val="EA580C"/>
          <w:sz w:val="30"/>
        </w:rPr>
        <w:t>1. Resumen Ejecutivo</w:t>
      </w:r>
    </w:p>
    <w:p>
      <w:pPr>
        <w:spacing w:after="240"/>
      </w:pPr>
      <w:r>
        <w:t>El presente proyecto implementa una arquitectura de autenticación local resiliente para los campamentos mineros y obradores de Milicic S.A. desplegados a lo largo del país. La solución desacopla la autenticación del personal técnico y operativo de la disponibilidad constante de la troncal WAN hacia el Datacenter Central.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FF7ED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EA580C"/>
              <w:bottom w:val="none"/>
              <w:right w:val="none"/>
            </w:tcBorders>
          </w:tcPr>
          <w:p>
            <w:r>
              <w:rPr>
                <w:b/>
                <w:color w:val="EA580C"/>
                <w:sz w:val="19"/>
              </w:rPr>
              <w:t>Principio de Continuidad Operativa (Zero Lockout):</w:t>
              <w:br/>
            </w:r>
            <w:r>
              <w:rPr>
                <w:color w:val="334155"/>
                <w:sz w:val="18"/>
              </w:rPr>
              <w:t>Ante la caída imprevista del enlace satelital Starlink por condiciones meteorológicas extremas o tormentas geomagnéticas, los usuarios continúan autenticándose contra la réplica de Samba AD DC y FreeRADIUS alojada localmente en faena, sin interrupción de turnos.</w:t>
            </w:r>
          </w:p>
        </w:tc>
      </w:tr>
    </w:tbl>
    <w:p>
      <w:pPr>
        <w:spacing w:before="400" w:after="160"/>
      </w:pPr>
      <w:r>
        <w:rPr>
          <w:rFonts w:ascii="Segoe UI" w:hAnsi="Segoe UI"/>
          <w:b/>
          <w:color w:val="0F172A"/>
          <w:sz w:val="26"/>
        </w:rPr>
        <w:t>2. Estado de Infraestructura por Sitio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2592"/>
            <w:shd w:fill="0F172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Sitio / Campamento</w:t>
            </w:r>
          </w:p>
        </w:tc>
        <w:tc>
          <w:tcPr>
            <w:tcW w:type="dxa" w:w="1872"/>
            <w:shd w:fill="0F172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Ubicación</w:t>
            </w:r>
          </w:p>
        </w:tc>
        <w:tc>
          <w:tcPr>
            <w:tcW w:type="dxa" w:w="1728"/>
            <w:shd w:fill="0F172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b/>
                <w:color w:val="FFFFFF"/>
                <w:sz w:val="17"/>
              </w:rPr>
              <w:t>Enlace Primario</w:t>
            </w:r>
          </w:p>
        </w:tc>
        <w:tc>
          <w:tcPr>
            <w:tcW w:type="dxa" w:w="1728"/>
            <w:shd w:fill="0F172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Hardware</w:t>
            </w:r>
          </w:p>
        </w:tc>
        <w:tc>
          <w:tcPr>
            <w:tcW w:type="dxa" w:w="1296"/>
            <w:shd w:fill="0F172A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Campamento Los Azules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San Juan (Cordillera)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Starlink Business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Raspberry Pi 5 8GB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6A34A"/>
                <w:sz w:val="17"/>
              </w:rPr>
              <w:t>OPERATIVO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Litio Salar Hombre Muerto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Catamarca (Puna)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Starlink + 4G Backup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Raspberry Pi 5 8GB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6A34A"/>
                <w:sz w:val="17"/>
              </w:rPr>
              <w:t>OPERATIVO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Obrador Autopista RN 34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Santa Fe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Fibra Óptica 100M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Micro-Server Linux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16A34A"/>
                <w:sz w:val="17"/>
              </w:rPr>
              <w:t>OPERATIVO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Parque Eólico La Angostura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Chubut (Patagonia)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Starlink Standard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Segoe UI" w:hAnsi="Segoe UI"/>
                <w:color w:val="334155"/>
                <w:sz w:val="17"/>
              </w:rPr>
              <w:t>Raspberry Pi 4 8GB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D97706"/>
                <w:sz w:val="17"/>
              </w:rPr>
              <w:t>EN OBSERVACIÓN</w:t>
            </w:r>
          </w:p>
        </w:tc>
      </w:tr>
    </w:tbl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