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Augmentation Project Documentation</w:t>
      </w:r>
    </w:p>
    <w:p>
      <w:pPr>
        <w:pStyle w:val="Heading1"/>
      </w:pPr>
      <w:r>
        <w:t>Introduction</w:t>
      </w:r>
    </w:p>
    <w:p>
      <w:r>
        <w:t>This document provides an overview of the LLM Augmentation project, including the process, model architecture, hyperparameters, evaluation, and results. The project uses the Project Gutenberg catalog to fine-tune language models and enhance them with vector databases like Qdrant.</w:t>
      </w:r>
    </w:p>
    <w:p>
      <w:pPr>
        <w:pStyle w:val="Heading1"/>
      </w:pPr>
      <w:r>
        <w:t>Figure 1: Hugging Face Repository</w:t>
      </w:r>
    </w:p>
    <w:p>
      <w:r>
        <w:t>This figure shows the Hugging Face repository where the fine-tuned models are stored. The repository includes three models: flan_t5_small_finetuned_kmfodabooksum_13books, flan_t5_small_finetuned_kmfodabooksum_75books, and flan_t5_small_finetuned_kmfodabooksum_77books.</w:t>
      </w:r>
    </w:p>
    <w:p>
      <w:r>
        <w:drawing>
          <wp:inline xmlns:a="http://schemas.openxmlformats.org/drawingml/2006/main" xmlns:pic="http://schemas.openxmlformats.org/drawingml/2006/picture">
            <wp:extent cx="4572000" cy="20448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4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Figure 2: Qdrant Client</w:t>
      </w:r>
    </w:p>
    <w:p>
      <w:r>
        <w:t>This figure shows the Qdrant client interface where the 'gutenberg_book_embeddings_cleaned' collection is stored. The collection contains metadata and embeddings for the books processed in this project.</w:t>
      </w:r>
    </w:p>
    <w:p>
      <w:r>
        <w:drawing>
          <wp:inline xmlns:a="http://schemas.openxmlformats.org/drawingml/2006/main" xmlns:pic="http://schemas.openxmlformats.org/drawingml/2006/picture">
            <wp:extent cx="4572000" cy="20448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4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Figure 3: Collection Info</w:t>
      </w:r>
    </w:p>
    <w:p>
      <w:r>
        <w:t>This figure provides detailed information about the 'gutenberg_book_embeddings_cleaned' collection in Qdrant. The collection has 17,296 points distributed across 8 segments.</w:t>
      </w:r>
    </w:p>
    <w:p>
      <w:r>
        <w:drawing>
          <wp:inline xmlns:a="http://schemas.openxmlformats.org/drawingml/2006/main" xmlns:pic="http://schemas.openxmlformats.org/drawingml/2006/picture">
            <wp:extent cx="4572000" cy="20448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48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