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arjota-service-pricing-packages"/>
    <w:p>
      <w:pPr>
        <w:pStyle w:val="Heading1"/>
      </w:pPr>
      <w:r>
        <w:t xml:space="preserve">Harjota Service &amp; Pricing Packages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outlines the service offerings and pricing for Harjota’s Digital &amp; Institutional Intelligence solutions. It is designed to communicate clear value and make it easy for clients to select a package that fits their needs and budget.</w:t>
      </w:r>
    </w:p>
    <w:p>
      <w:r>
        <w:pict>
          <v:rect style="width:0;height:1.5pt" o:hralign="center" o:hrstd="t" o:hr="t"/>
        </w:pict>
      </w:r>
    </w:p>
    <w:bookmarkEnd w:id="20"/>
    <w:bookmarkStart w:id="24" w:name="service-packages"/>
    <w:p>
      <w:pPr>
        <w:pStyle w:val="Heading2"/>
      </w:pPr>
      <w:r>
        <w:t xml:space="preserve">1. Service Packages</w:t>
      </w:r>
    </w:p>
    <w:bookmarkStart w:id="21" w:name="foundational-digital-audit"/>
    <w:p>
      <w:pPr>
        <w:pStyle w:val="Heading3"/>
      </w:pPr>
      <w:r>
        <w:t xml:space="preserve">1.1 Foundational Digital Audit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 comprehensive audit of current digital systems, workflows, and data practices to identify inefficiencies and improvement opportunities.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Digital Audit Report (PDF)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Key observations and low-cost improvement recommendations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2–3 weeks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₦300,000 – ₦600,000</w:t>
      </w:r>
    </w:p>
    <w:p>
      <w:pPr>
        <w:pStyle w:val="BodyText"/>
      </w:pPr>
      <w:r>
        <w:rPr>
          <w:b/>
          <w:bCs/>
        </w:rPr>
        <w:t xml:space="preserve">Ideal for:</w:t>
      </w:r>
      <w:r>
        <w:t xml:space="preserve"> </w:t>
      </w:r>
      <w:r>
        <w:t xml:space="preserve">Small to medium-sized organizations looking to get initial insights into their digital operations.</w:t>
      </w:r>
    </w:p>
    <w:p>
      <w:r>
        <w:pict>
          <v:rect style="width:0;height:1.5pt" o:hralign="center" o:hrstd="t" o:hr="t"/>
        </w:pict>
      </w:r>
    </w:p>
    <w:bookmarkEnd w:id="21"/>
    <w:bookmarkStart w:id="22" w:name="operational-intelligence-audit"/>
    <w:p>
      <w:pPr>
        <w:pStyle w:val="Heading3"/>
      </w:pPr>
      <w:r>
        <w:t xml:space="preserve">1.2 Operational Intelligence Audit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In-depth audit focusing on workflow optimization, decision-making systems, and process automation opportunities.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Full Digital Audit Report with detailed analysis</w:t>
      </w:r>
      <w:r>
        <w:t xml:space="preserve"> </w:t>
      </w:r>
      <w:r>
        <w:t xml:space="preserve">- Operational efficiency assessment</w:t>
      </w:r>
      <w:r>
        <w:t xml:space="preserve"> </w:t>
      </w:r>
      <w:r>
        <w:t xml:space="preserve">- Automation and AI readiness evaluation</w:t>
      </w:r>
      <w:r>
        <w:t xml:space="preserve"> </w:t>
      </w:r>
      <w:r>
        <w:t xml:space="preserve">- Prioritized roadmap for improvements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4–5 weeks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₦800,000 – ₦1.5 million</w:t>
      </w:r>
    </w:p>
    <w:p>
      <w:pPr>
        <w:pStyle w:val="BodyText"/>
      </w:pPr>
      <w:r>
        <w:rPr>
          <w:b/>
          <w:bCs/>
        </w:rPr>
        <w:t xml:space="preserve">Ideal for:</w:t>
      </w:r>
      <w:r>
        <w:t xml:space="preserve"> </w:t>
      </w:r>
      <w:r>
        <w:t xml:space="preserve">Medium to large organizations seeking operational excellence and strategic insights.</w:t>
      </w:r>
    </w:p>
    <w:p>
      <w:r>
        <w:pict>
          <v:rect style="width:0;height:1.5pt" o:hralign="center" o:hrstd="t" o:hr="t"/>
        </w:pict>
      </w:r>
    </w:p>
    <w:bookmarkEnd w:id="22"/>
    <w:bookmarkStart w:id="23" w:name="institutional-intelligence-audit"/>
    <w:p>
      <w:pPr>
        <w:pStyle w:val="Heading3"/>
      </w:pPr>
      <w:r>
        <w:t xml:space="preserve">1.3 Institutional Intelligence Audit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Full-scale audit covering digital systems, organizational processes, decision-making structures, AI and automation opportunities, and strategic recommendations for scaling operations.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Comprehensive Digital Audit Report</w:t>
      </w:r>
      <w:r>
        <w:t xml:space="preserve"> </w:t>
      </w:r>
      <w:r>
        <w:t xml:space="preserve">- Visualizations, charts, and process maps</w:t>
      </w:r>
      <w:r>
        <w:t xml:space="preserve"> </w:t>
      </w:r>
      <w:r>
        <w:t xml:space="preserve">- Executive presentation session</w:t>
      </w:r>
      <w:r>
        <w:t xml:space="preserve"> </w:t>
      </w:r>
      <w:r>
        <w:t xml:space="preserve">- Detailed roadmap with ROI and strategic impact</w:t>
      </w:r>
      <w:r>
        <w:t xml:space="preserve"> </w:t>
      </w:r>
      <w:r>
        <w:t xml:space="preserve">- Optional implementation support consulting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6–8 weeks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₦2 million – ₦5 million</w:t>
      </w:r>
    </w:p>
    <w:p>
      <w:pPr>
        <w:pStyle w:val="BodyText"/>
      </w:pPr>
      <w:r>
        <w:rPr>
          <w:b/>
          <w:bCs/>
        </w:rPr>
        <w:t xml:space="preserve">Ideal for:</w:t>
      </w:r>
      <w:r>
        <w:t xml:space="preserve"> </w:t>
      </w:r>
      <w:r>
        <w:t xml:space="preserve">Large organizations or enterprises aiming for full digital transformation and operational intelligence.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ustom-packages"/>
    <w:p>
      <w:pPr>
        <w:pStyle w:val="Heading2"/>
      </w:pPr>
      <w:r>
        <w:t xml:space="preserve">2. Custom Packages</w:t>
      </w:r>
    </w:p>
    <w:p>
      <w:pPr>
        <w:pStyle w:val="Compact"/>
        <w:numPr>
          <w:ilvl w:val="0"/>
          <w:numId w:val="1001"/>
        </w:numPr>
      </w:pPr>
      <w:r>
        <w:t xml:space="preserve">Clients may request a combination of services or a tailored audit.</w:t>
      </w:r>
    </w:p>
    <w:p>
      <w:pPr>
        <w:pStyle w:val="Compact"/>
        <w:numPr>
          <w:ilvl w:val="0"/>
          <w:numId w:val="1001"/>
        </w:numPr>
      </w:pPr>
      <w:r>
        <w:t xml:space="preserve">Pricing and duration will be determined based on scope and complexity.</w:t>
      </w:r>
    </w:p>
    <w:p>
      <w:r>
        <w:pict>
          <v:rect style="width:0;height:1.5pt" o:hralign="center" o:hrstd="t" o:hr="t"/>
        </w:pict>
      </w:r>
    </w:p>
    <w:bookmarkEnd w:id="25"/>
    <w:bookmarkStart w:id="26" w:name="payment-terms"/>
    <w:p>
      <w:pPr>
        <w:pStyle w:val="Heading2"/>
      </w:pPr>
      <w:r>
        <w:t xml:space="preserve">3. Payment Terms</w:t>
      </w:r>
    </w:p>
    <w:p>
      <w:pPr>
        <w:pStyle w:val="Compact"/>
        <w:numPr>
          <w:ilvl w:val="0"/>
          <w:numId w:val="1002"/>
        </w:numPr>
      </w:pPr>
      <w:r>
        <w:t xml:space="preserve">50% upfront to commence the audit</w:t>
      </w:r>
    </w:p>
    <w:p>
      <w:pPr>
        <w:pStyle w:val="Compact"/>
        <w:numPr>
          <w:ilvl w:val="0"/>
          <w:numId w:val="1002"/>
        </w:numPr>
      </w:pPr>
      <w:r>
        <w:t xml:space="preserve">50% upon delivery of final report</w:t>
      </w:r>
    </w:p>
    <w:p>
      <w:pPr>
        <w:pStyle w:val="Compact"/>
        <w:numPr>
          <w:ilvl w:val="0"/>
          <w:numId w:val="1002"/>
        </w:numPr>
      </w:pPr>
      <w:r>
        <w:t xml:space="preserve">Optional retainer agreements for ongoing consulting and implementation support</w:t>
      </w:r>
    </w:p>
    <w:p>
      <w:r>
        <w:pict>
          <v:rect style="width:0;height:1.5pt" o:hralign="center" o:hrstd="t" o:hr="t"/>
        </w:pict>
      </w:r>
    </w:p>
    <w:bookmarkEnd w:id="26"/>
    <w:bookmarkStart w:id="28" w:name="key-value-propositions"/>
    <w:p>
      <w:pPr>
        <w:pStyle w:val="Heading2"/>
      </w:pPr>
      <w:r>
        <w:t xml:space="preserve">4. Key Value Propositions</w:t>
      </w:r>
    </w:p>
    <w:p>
      <w:pPr>
        <w:pStyle w:val="Compact"/>
        <w:numPr>
          <w:ilvl w:val="0"/>
          <w:numId w:val="1003"/>
        </w:numPr>
      </w:pPr>
      <w:r>
        <w:t xml:space="preserve">Identify inefficiencies and revenue leaks</w:t>
      </w:r>
    </w:p>
    <w:p>
      <w:pPr>
        <w:pStyle w:val="Compact"/>
        <w:numPr>
          <w:ilvl w:val="0"/>
          <w:numId w:val="1003"/>
        </w:numPr>
      </w:pPr>
      <w:r>
        <w:t xml:space="preserve">Optimize decision-making processes</w:t>
      </w:r>
    </w:p>
    <w:p>
      <w:pPr>
        <w:pStyle w:val="Compact"/>
        <w:numPr>
          <w:ilvl w:val="0"/>
          <w:numId w:val="1003"/>
        </w:numPr>
      </w:pPr>
      <w:r>
        <w:t xml:space="preserve">Increase operational efficiency and staff productivity</w:t>
      </w:r>
    </w:p>
    <w:p>
      <w:pPr>
        <w:pStyle w:val="Compact"/>
        <w:numPr>
          <w:ilvl w:val="0"/>
          <w:numId w:val="1003"/>
        </w:numPr>
      </w:pPr>
      <w:r>
        <w:t xml:space="preserve">Unlock opportunities for automation and AI integration</w:t>
      </w:r>
    </w:p>
    <w:p>
      <w:pPr>
        <w:pStyle w:val="Compact"/>
        <w:numPr>
          <w:ilvl w:val="0"/>
          <w:numId w:val="1003"/>
        </w:numPr>
      </w:pPr>
      <w:r>
        <w:t xml:space="preserve">Deliver actionable insights with measurable ROI</w:t>
      </w:r>
    </w:p>
    <w:p>
      <w:r>
        <w:pict>
          <v:rect style="width:0;height:1.5pt" o:hralign="center" o:hrstd="t" o:hr="t"/>
        </w:pict>
      </w:r>
    </w:p>
    <w:bookmarkStart w:id="27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t xml:space="preserve">Present the packages with visuals (icons, tables) for clarity</w:t>
      </w:r>
    </w:p>
    <w:p>
      <w:pPr>
        <w:pStyle w:val="Compact"/>
        <w:numPr>
          <w:ilvl w:val="0"/>
          <w:numId w:val="1004"/>
        </w:numPr>
      </w:pPr>
      <w:r>
        <w:t xml:space="preserve">Include brief case studies or expected ROI examples if available</w:t>
      </w:r>
    </w:p>
    <w:p>
      <w:pPr>
        <w:pStyle w:val="Compact"/>
        <w:numPr>
          <w:ilvl w:val="0"/>
          <w:numId w:val="1004"/>
        </w:numPr>
      </w:pPr>
      <w:r>
        <w:t xml:space="preserve">Always tie audit outcomes to</w:t>
      </w:r>
      <w:r>
        <w:t xml:space="preserve"> </w:t>
      </w:r>
      <w:r>
        <w:rPr>
          <w:b/>
          <w:bCs/>
        </w:rPr>
        <w:t xml:space="preserve">financial and strategic benefits</w:t>
      </w:r>
    </w:p>
    <w:p>
      <w:pPr>
        <w:pStyle w:val="Compact"/>
        <w:numPr>
          <w:ilvl w:val="0"/>
          <w:numId w:val="1004"/>
        </w:numPr>
      </w:pPr>
      <w:r>
        <w:t xml:space="preserve">Packages are designed to cater to organizations of all sizes, enabling upselling as needs grow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2025-12-25T10:40:58Z</dcterms:created>
  <dcterms:modified xsi:type="dcterms:W3CDTF">2025-12-25T10:40:58Z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