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09E5E" w14:textId="77777777" w:rsidR="0061490B" w:rsidRPr="0061490B" w:rsidRDefault="0061490B" w:rsidP="0061490B">
      <w:proofErr w:type="gramStart"/>
      <w:r w:rsidRPr="0061490B">
        <w:t xml:space="preserve">  </w:t>
      </w:r>
      <w:r w:rsidRPr="0061490B">
        <w:rPr>
          <w:b/>
          <w:bCs/>
        </w:rPr>
        <w:t>Cluster</w:t>
      </w:r>
      <w:proofErr w:type="gramEnd"/>
      <w:r w:rsidRPr="0061490B">
        <w:rPr>
          <w:b/>
          <w:bCs/>
        </w:rPr>
        <w:t xml:space="preserve"> 0</w:t>
      </w:r>
      <w:r w:rsidRPr="0061490B">
        <w:t>:</w:t>
      </w:r>
    </w:p>
    <w:p w14:paraId="2938388B" w14:textId="77777777" w:rsidR="0061490B" w:rsidRPr="0061490B" w:rsidRDefault="0061490B" w:rsidP="0061490B">
      <w:pPr>
        <w:numPr>
          <w:ilvl w:val="0"/>
          <w:numId w:val="1"/>
        </w:numPr>
      </w:pPr>
      <w:r w:rsidRPr="0061490B">
        <w:rPr>
          <w:b/>
          <w:bCs/>
        </w:rPr>
        <w:t>Atrasos e títulos em aberto</w:t>
      </w:r>
      <w:r w:rsidRPr="0061490B">
        <w:t>: Tendem a ter maiores atrasos de pagamento (média de 27 dias) e valores moderados em títulos em aberto.</w:t>
      </w:r>
    </w:p>
    <w:p w14:paraId="6CDDEF68" w14:textId="77777777" w:rsidR="0061490B" w:rsidRPr="0061490B" w:rsidRDefault="0061490B" w:rsidP="0061490B">
      <w:pPr>
        <w:numPr>
          <w:ilvl w:val="0"/>
          <w:numId w:val="1"/>
        </w:numPr>
      </w:pPr>
      <w:r w:rsidRPr="0061490B">
        <w:rPr>
          <w:b/>
          <w:bCs/>
        </w:rPr>
        <w:t>Solicitações de crédito</w:t>
      </w:r>
      <w:r w:rsidRPr="0061490B">
        <w:t>: Solicitam em média R$ 837.000 e são aprovados com valores menores (R$ 236.000 em média).</w:t>
      </w:r>
    </w:p>
    <w:p w14:paraId="19364A7E" w14:textId="77777777" w:rsidR="0061490B" w:rsidRPr="0061490B" w:rsidRDefault="0061490B" w:rsidP="0061490B">
      <w:pPr>
        <w:numPr>
          <w:ilvl w:val="0"/>
          <w:numId w:val="1"/>
        </w:numPr>
      </w:pPr>
      <w:r w:rsidRPr="0061490B">
        <w:rPr>
          <w:b/>
          <w:bCs/>
        </w:rPr>
        <w:t>Ativos e passivos</w:t>
      </w:r>
      <w:r w:rsidRPr="0061490B">
        <w:t>: Empresas de porte moderado, com ativo circulante de cerca de R$ 20 milhões e passivo de R$ 11 milhões.</w:t>
      </w:r>
    </w:p>
    <w:p w14:paraId="52D471DB" w14:textId="77777777" w:rsidR="0061490B" w:rsidRPr="0061490B" w:rsidRDefault="0061490B" w:rsidP="0061490B">
      <w:pPr>
        <w:numPr>
          <w:ilvl w:val="0"/>
          <w:numId w:val="1"/>
        </w:numPr>
      </w:pPr>
      <w:r w:rsidRPr="0061490B">
        <w:rPr>
          <w:b/>
          <w:bCs/>
        </w:rPr>
        <w:t>Margem bruta e custos</w:t>
      </w:r>
      <w:r w:rsidRPr="0061490B">
        <w:t>: Operam com margens brutas de R$ 13 milhões e custos de R$ 22 milhões, o que pode sugerir empresas que estão enfrentando dificuldades financeiras.</w:t>
      </w:r>
    </w:p>
    <w:p w14:paraId="3B20AD3C" w14:textId="77777777" w:rsidR="0061490B" w:rsidRPr="0061490B" w:rsidRDefault="0061490B" w:rsidP="0061490B">
      <w:proofErr w:type="gramStart"/>
      <w:r w:rsidRPr="0061490B">
        <w:t xml:space="preserve">  </w:t>
      </w:r>
      <w:r w:rsidRPr="0061490B">
        <w:rPr>
          <w:b/>
          <w:bCs/>
        </w:rPr>
        <w:t>Cluster</w:t>
      </w:r>
      <w:proofErr w:type="gramEnd"/>
      <w:r w:rsidRPr="0061490B">
        <w:rPr>
          <w:b/>
          <w:bCs/>
        </w:rPr>
        <w:t xml:space="preserve"> 1</w:t>
      </w:r>
      <w:r w:rsidRPr="0061490B">
        <w:t>:</w:t>
      </w:r>
    </w:p>
    <w:p w14:paraId="6FA2A5FE" w14:textId="77777777" w:rsidR="0061490B" w:rsidRPr="0061490B" w:rsidRDefault="0061490B" w:rsidP="0061490B">
      <w:pPr>
        <w:numPr>
          <w:ilvl w:val="0"/>
          <w:numId w:val="2"/>
        </w:numPr>
      </w:pPr>
      <w:r w:rsidRPr="0061490B">
        <w:rPr>
          <w:b/>
          <w:bCs/>
        </w:rPr>
        <w:t>Atrasos e títulos em aberto</w:t>
      </w:r>
      <w:r w:rsidRPr="0061490B">
        <w:t>: Nenhum atraso de pagamento ou títulos em aberto, indicando um perfil de cliente pontual e com boa saúde financeira.</w:t>
      </w:r>
    </w:p>
    <w:p w14:paraId="4DC70140" w14:textId="77777777" w:rsidR="0061490B" w:rsidRPr="0061490B" w:rsidRDefault="0061490B" w:rsidP="0061490B">
      <w:pPr>
        <w:numPr>
          <w:ilvl w:val="0"/>
          <w:numId w:val="2"/>
        </w:numPr>
      </w:pPr>
      <w:r w:rsidRPr="0061490B">
        <w:rPr>
          <w:b/>
          <w:bCs/>
        </w:rPr>
        <w:t>Solicitações de crédito</w:t>
      </w:r>
      <w:r w:rsidRPr="0061490B">
        <w:t>: Solicitam em média R$ 500.000 e geralmente são aprovados com o valor total.</w:t>
      </w:r>
    </w:p>
    <w:p w14:paraId="6687D761" w14:textId="77777777" w:rsidR="0061490B" w:rsidRPr="0061490B" w:rsidRDefault="0061490B" w:rsidP="0061490B">
      <w:pPr>
        <w:numPr>
          <w:ilvl w:val="0"/>
          <w:numId w:val="2"/>
        </w:numPr>
      </w:pPr>
      <w:r w:rsidRPr="0061490B">
        <w:rPr>
          <w:b/>
          <w:bCs/>
        </w:rPr>
        <w:t>Ativos e passivos</w:t>
      </w:r>
      <w:r w:rsidRPr="0061490B">
        <w:t>: Empresas de grande porte com ativo circulante médio de R$ 29 bilhões e passivo de R$ 27 bilhões.</w:t>
      </w:r>
    </w:p>
    <w:p w14:paraId="045E89FF" w14:textId="77777777" w:rsidR="0061490B" w:rsidRPr="0061490B" w:rsidRDefault="0061490B" w:rsidP="0061490B">
      <w:pPr>
        <w:numPr>
          <w:ilvl w:val="0"/>
          <w:numId w:val="2"/>
        </w:numPr>
      </w:pPr>
      <w:r w:rsidRPr="0061490B">
        <w:rPr>
          <w:b/>
          <w:bCs/>
        </w:rPr>
        <w:t>Margem bruta</w:t>
      </w:r>
      <w:r w:rsidRPr="0061490B">
        <w:t>: Não reportam valores de margem bruta e custos, o que pode indicar empresas com modelos de negócio específicos (por exemplo, serviços financeiros).</w:t>
      </w:r>
    </w:p>
    <w:p w14:paraId="39E0A260" w14:textId="77777777" w:rsidR="0061490B" w:rsidRPr="0061490B" w:rsidRDefault="0061490B" w:rsidP="0061490B">
      <w:proofErr w:type="gramStart"/>
      <w:r w:rsidRPr="0061490B">
        <w:t xml:space="preserve">  </w:t>
      </w:r>
      <w:r w:rsidRPr="0061490B">
        <w:rPr>
          <w:b/>
          <w:bCs/>
        </w:rPr>
        <w:t>Cluster</w:t>
      </w:r>
      <w:proofErr w:type="gramEnd"/>
      <w:r w:rsidRPr="0061490B">
        <w:rPr>
          <w:b/>
          <w:bCs/>
        </w:rPr>
        <w:t xml:space="preserve"> 2</w:t>
      </w:r>
      <w:r w:rsidRPr="0061490B">
        <w:t>:</w:t>
      </w:r>
    </w:p>
    <w:p w14:paraId="79C21330" w14:textId="77777777" w:rsidR="0061490B" w:rsidRPr="0061490B" w:rsidRDefault="0061490B" w:rsidP="0061490B">
      <w:pPr>
        <w:numPr>
          <w:ilvl w:val="0"/>
          <w:numId w:val="3"/>
        </w:numPr>
      </w:pPr>
      <w:r w:rsidRPr="0061490B">
        <w:rPr>
          <w:b/>
          <w:bCs/>
        </w:rPr>
        <w:t>Atrasos e títulos em aberto</w:t>
      </w:r>
      <w:r w:rsidRPr="0061490B">
        <w:t>: Tendem a ter atrasos moderados (20 dias) e altos valores em títulos em aberto (R$ 175 milhões).</w:t>
      </w:r>
    </w:p>
    <w:p w14:paraId="2567223C" w14:textId="77777777" w:rsidR="0061490B" w:rsidRPr="0061490B" w:rsidRDefault="0061490B" w:rsidP="0061490B">
      <w:pPr>
        <w:numPr>
          <w:ilvl w:val="0"/>
          <w:numId w:val="3"/>
        </w:numPr>
      </w:pPr>
      <w:r w:rsidRPr="0061490B">
        <w:rPr>
          <w:b/>
          <w:bCs/>
        </w:rPr>
        <w:t>Solicitações de crédito</w:t>
      </w:r>
      <w:r w:rsidRPr="0061490B">
        <w:t>: Solicitam valores elevados (média de R$ 19,9 milhões), mas são aprovados em valores bem menores (cerca de R$ 720.000).</w:t>
      </w:r>
    </w:p>
    <w:p w14:paraId="00990CC6" w14:textId="77777777" w:rsidR="0061490B" w:rsidRPr="0061490B" w:rsidRDefault="0061490B" w:rsidP="0061490B">
      <w:pPr>
        <w:numPr>
          <w:ilvl w:val="0"/>
          <w:numId w:val="3"/>
        </w:numPr>
      </w:pPr>
      <w:r w:rsidRPr="0061490B">
        <w:rPr>
          <w:b/>
          <w:bCs/>
        </w:rPr>
        <w:t>Ativos e passivos</w:t>
      </w:r>
      <w:r w:rsidRPr="0061490B">
        <w:t>: Grandes empresas com ativos circulantes de R$ 871 milhões e passivos na mesma faixa.</w:t>
      </w:r>
    </w:p>
    <w:p w14:paraId="0A8BCB85" w14:textId="77777777" w:rsidR="0061490B" w:rsidRPr="0061490B" w:rsidRDefault="0061490B" w:rsidP="0061490B">
      <w:pPr>
        <w:numPr>
          <w:ilvl w:val="0"/>
          <w:numId w:val="3"/>
        </w:numPr>
      </w:pPr>
      <w:r w:rsidRPr="0061490B">
        <w:rPr>
          <w:b/>
          <w:bCs/>
        </w:rPr>
        <w:t>Margem bruta e custos</w:t>
      </w:r>
      <w:r w:rsidRPr="0061490B">
        <w:t>: Margens brutas de R$ 724 milhões e custos de R$ 1 bilhão, sugerindo empresas que lidam com altos volumes financeiros.</w:t>
      </w:r>
    </w:p>
    <w:p w14:paraId="300B5AA7" w14:textId="77777777" w:rsidR="0061490B" w:rsidRPr="0061490B" w:rsidRDefault="0061490B" w:rsidP="0061490B">
      <w:proofErr w:type="gramStart"/>
      <w:r w:rsidRPr="0061490B">
        <w:t xml:space="preserve">  </w:t>
      </w:r>
      <w:r w:rsidRPr="0061490B">
        <w:rPr>
          <w:b/>
          <w:bCs/>
        </w:rPr>
        <w:t>Cluster</w:t>
      </w:r>
      <w:proofErr w:type="gramEnd"/>
      <w:r w:rsidRPr="0061490B">
        <w:rPr>
          <w:b/>
          <w:bCs/>
        </w:rPr>
        <w:t xml:space="preserve"> 3</w:t>
      </w:r>
      <w:r w:rsidRPr="0061490B">
        <w:t>:</w:t>
      </w:r>
    </w:p>
    <w:p w14:paraId="3EA17386" w14:textId="77777777" w:rsidR="0061490B" w:rsidRPr="0061490B" w:rsidRDefault="0061490B" w:rsidP="0061490B">
      <w:pPr>
        <w:numPr>
          <w:ilvl w:val="0"/>
          <w:numId w:val="4"/>
        </w:numPr>
      </w:pPr>
      <w:r w:rsidRPr="0061490B">
        <w:rPr>
          <w:b/>
          <w:bCs/>
        </w:rPr>
        <w:t>Atrasos e títulos em aberto</w:t>
      </w:r>
      <w:r w:rsidRPr="0061490B">
        <w:t>: Pequenos atrasos (23 dias), sem títulos em aberto.</w:t>
      </w:r>
    </w:p>
    <w:p w14:paraId="52D9BC60" w14:textId="77777777" w:rsidR="0061490B" w:rsidRPr="0061490B" w:rsidRDefault="0061490B" w:rsidP="0061490B">
      <w:pPr>
        <w:numPr>
          <w:ilvl w:val="0"/>
          <w:numId w:val="4"/>
        </w:numPr>
      </w:pPr>
      <w:r w:rsidRPr="0061490B">
        <w:rPr>
          <w:b/>
          <w:bCs/>
        </w:rPr>
        <w:t>Solicitações de crédito</w:t>
      </w:r>
      <w:r w:rsidRPr="0061490B">
        <w:t>: Solicitam em média R$ 1,67 milhão e são aprovados em cerca de R$ 1,31 milhão.</w:t>
      </w:r>
    </w:p>
    <w:p w14:paraId="061C8532" w14:textId="77777777" w:rsidR="0061490B" w:rsidRPr="0061490B" w:rsidRDefault="0061490B" w:rsidP="0061490B">
      <w:pPr>
        <w:numPr>
          <w:ilvl w:val="0"/>
          <w:numId w:val="4"/>
        </w:numPr>
      </w:pPr>
      <w:r w:rsidRPr="0061490B">
        <w:rPr>
          <w:b/>
          <w:bCs/>
        </w:rPr>
        <w:t>Ativos e passivos</w:t>
      </w:r>
      <w:r w:rsidRPr="0061490B">
        <w:t>: Empresas grandes, com ativo circulante de R$ 2,6 bilhões e passivo de R$ 1,7 bilhões.</w:t>
      </w:r>
    </w:p>
    <w:p w14:paraId="0F2E8C3C" w14:textId="77777777" w:rsidR="0061490B" w:rsidRPr="0061490B" w:rsidRDefault="0061490B" w:rsidP="0061490B">
      <w:pPr>
        <w:numPr>
          <w:ilvl w:val="0"/>
          <w:numId w:val="4"/>
        </w:numPr>
      </w:pPr>
      <w:r w:rsidRPr="0061490B">
        <w:rPr>
          <w:b/>
          <w:bCs/>
        </w:rPr>
        <w:lastRenderedPageBreak/>
        <w:t>Margem bruta e custos</w:t>
      </w:r>
      <w:r w:rsidRPr="0061490B">
        <w:t>: Operam com margens brutas altas (R$ 1,89 bilhão) e custos elevados (R$ 4,26 bilhões), o que pode indicar empresas que gerenciam grandes operações e volumes financeiros.</w:t>
      </w:r>
    </w:p>
    <w:p w14:paraId="3B38324B" w14:textId="77777777" w:rsidR="004D2CDB" w:rsidRDefault="004D2CDB"/>
    <w:sectPr w:rsidR="004D2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5EA1"/>
    <w:multiLevelType w:val="multilevel"/>
    <w:tmpl w:val="02D6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B22A4"/>
    <w:multiLevelType w:val="multilevel"/>
    <w:tmpl w:val="3640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E2283"/>
    <w:multiLevelType w:val="multilevel"/>
    <w:tmpl w:val="8D86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856D7"/>
    <w:multiLevelType w:val="multilevel"/>
    <w:tmpl w:val="6A2A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454468">
    <w:abstractNumId w:val="2"/>
  </w:num>
  <w:num w:numId="2" w16cid:durableId="639577994">
    <w:abstractNumId w:val="1"/>
  </w:num>
  <w:num w:numId="3" w16cid:durableId="992946171">
    <w:abstractNumId w:val="3"/>
  </w:num>
  <w:num w:numId="4" w16cid:durableId="118659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0B"/>
    <w:rsid w:val="00090A41"/>
    <w:rsid w:val="000F287E"/>
    <w:rsid w:val="004D2CDB"/>
    <w:rsid w:val="0059097D"/>
    <w:rsid w:val="0061490B"/>
    <w:rsid w:val="006E38BC"/>
    <w:rsid w:val="00AE3DCE"/>
    <w:rsid w:val="00DB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E0AC"/>
  <w15:chartTrackingRefBased/>
  <w15:docId w15:val="{6F771787-AF11-44EF-87F4-D3A066C8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4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4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4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4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4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4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4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4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4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4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4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4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49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49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49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49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49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49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4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4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4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4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4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49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49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49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4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49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4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6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Evelyn</dc:creator>
  <cp:keywords/>
  <dc:description/>
  <cp:lastModifiedBy>Larissa Evelyn</cp:lastModifiedBy>
  <cp:revision>1</cp:revision>
  <dcterms:created xsi:type="dcterms:W3CDTF">2024-09-19T00:28:00Z</dcterms:created>
  <dcterms:modified xsi:type="dcterms:W3CDTF">2024-09-19T00:28:00Z</dcterms:modified>
</cp:coreProperties>
</file>