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1F3864"/>
          <w:sz w:val="32"/>
        </w:rPr>
        <w:t>阶段三 · 批次 3 交付说明（记录查询 + 统计报表 + 随访管理）</w:t>
      </w:r>
    </w:p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本批为「中医问诊系统」阶段三应用构建的第三批。依据《本体模型业务功能开发指导书》§1.4 标准流水线，</w:t>
      </w:r>
    </w:p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按《</w:t>
      </w:r>
      <w:r>
        <w:rPr>
          <w:rFonts w:ascii="宋体" w:hAnsi="宋体" w:eastAsia="宋体"/>
          <w:i/>
          <w:color w:val="595959"/>
          <w:sz w:val="16"/>
        </w:rPr>
        <w:t>code-app/docs/批次3-实现契约.md</w:t>
      </w:r>
      <w:r>
        <w:rPr>
          <w:rFonts w:ascii="宋体" w:hAnsi="宋体" w:eastAsia="宋体"/>
          <w:i/>
          <w:color w:val="595959"/>
          <w:sz w:val="19"/>
        </w:rPr>
        <w:t xml:space="preserve">》（唯一实现口径，冻结后并行开发）交付，并对阶段二七模型做了三次修正（v1.6 / v1.7 / v1.8 / v1.9 / v2.0 见 </w:t>
      </w:r>
      <w:r>
        <w:rPr>
          <w:rFonts w:ascii="宋体" w:hAnsi="宋体" w:eastAsia="宋体"/>
          <w:i/>
          <w:color w:val="595959"/>
          <w:sz w:val="16"/>
        </w:rPr>
        <w:t>yaml/CHANGELOG.md</w:t>
      </w:r>
      <w:r>
        <w:rPr>
          <w:rFonts w:ascii="宋体" w:hAnsi="宋体" w:eastAsia="宋体"/>
          <w:i/>
          <w:color w:val="595959"/>
          <w:sz w:val="19"/>
        </w:rPr>
        <w:t>）。</w:t>
      </w:r>
    </w:p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交付日期：2026-09-30。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一、完成标志逐条核对（契约 §0）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#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完成标志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结果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取证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 张报表可按 M7 参数查询，列/列序来自后端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独立验收 §②③④⑤⑥⑦；端到端 §④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M7 条件/Join/预聚合/常量条件/可选条件组/</w:t>
            </w:r>
            <w:r>
              <w:rPr>
                <w:rFonts w:ascii="宋体" w:hAnsi="宋体" w:eastAsia="宋体"/>
                <w:color w:val="C0392B"/>
                <w:sz w:val="14"/>
              </w:rPr>
              <w:t>SUBTOTAL</w:t>
            </w:r>
            <w:r>
              <w:rPr>
                <w:rFonts w:ascii="宋体" w:hAnsi="宋体" w:eastAsia="宋体"/>
                <w:sz w:val="17"/>
              </w:rPr>
              <w:t xml:space="preserve"> 全部落地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开发自测 159/159；引擎 1348 行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导出 XLSX / CSV（无 PDF），中文表头、合计行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独立验收 §⑨；导出结构解析通过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就诊与处方记录查询（主从三层）含处方作废入口（R-04 三分派）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独立验收 §⑤⑪（仅作废 / 已调剂回冲 2916→3000 / 已发药阻断）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随访登记与失访分析（完成 / 失访，权限交叉）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独立验收 §⑦⑩；端到端 §⑥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菜单与权限按 M5/MU 落库，未实现屏不落菜单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端到端 §③（admin 29 路径、keshi 5 一级、kufang 无统计报表）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字典取值/状态码一律 M1 字典 code，枚举外取值拒绝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独立验收 §⑧（YEAR/WEEK/BAD→400）§④（FORMULA→400）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AI 对话框本批不实现（用户已确认）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契约 §9-1 登记为独立待决项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二、一键启动（3 条命令）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[bash]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# 1) 后端（首次启动自动建库 + 种子；端口 5000）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cd code-app/backend &amp;&amp; .venv/Scripts/python.exe app.py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# 2) 前端开发模式（可选，端口 5173；生产已由 Flask 托管 dist）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cd code-app/frontend &amp;&amp; npm run dev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# 3) 演示数据（演示库 data/app.db，按批次顺序、幂等）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.venv/Scripts/python.exe tools/seed_demo_data.py      # 批次 1：患者/证型/方剂/饮片/库存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.venv/Scripts/python.exe tools/seed_batch2_demo.py    # 批次 2：门诊与药房全链路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.venv/Scripts/python.exe tools/seed_batch3_demo.py    # 批次 3：跨月/跨科室分布（走服务层）</w:t>
      </w:r>
    </w:p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三、演示账号、可见菜单与演示数据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账号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密码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可见菜单（批次 3 相关）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admin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admin123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全部 9 个一级菜单（含随访管理、统计报表 7 屏）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keshi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123456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随访管理 + 统计报表（可查、可导出；</w:t>
            </w:r>
            <w:r>
              <w:rPr>
                <w:rFonts w:ascii="宋体" w:hAnsi="宋体" w:eastAsia="宋体"/>
                <w:b/>
                <w:sz w:val="17"/>
              </w:rPr>
              <w:t>不可</w:t>
            </w:r>
            <w:r>
              <w:rPr>
                <w:rFonts w:ascii="宋体" w:hAnsi="宋体" w:eastAsia="宋体"/>
                <w:sz w:val="17"/>
              </w:rPr>
              <w:t>执行随访登记）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daozhen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123456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随访登记（可执行完成/失访）+ 就诊与处方记录查询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yishi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yaoshi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123456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按 M5 授权：医师可查门诊量/证型/饮片用量；中药师可查超量台账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kufang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123456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不可见</w:t>
            </w:r>
            <w:r>
              <w:rPr>
                <w:rFonts w:ascii="宋体" w:hAnsi="宋体" w:eastAsia="宋体"/>
                <w:sz w:val="17"/>
              </w:rPr>
              <w:t>统计报表与随访管理（越权 403 已验证）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演示库分布</w:t>
      </w:r>
      <w:r>
        <w:rPr>
          <w:rFonts w:ascii="宋体" w:hAnsi="宋体" w:eastAsia="宋体"/>
          <w:sz w:val="21"/>
        </w:rPr>
        <w:t>（批次 3 扩展后，体检 26/26）：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维度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分布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就诊（按月）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2026-06=2、2026-07=3、2026-08=2、2026-09=9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处方（按状态）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ISSUED=5、PENDING_REVIEW=4、APPROVED=2、VOIDED=1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超量 / 毒性药味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OVERDOSE 分支 2 条、TOXIC 分支 4 条（BOTH 共 6 条）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已挂方剂模板的处方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 张（方剂维度有真实分组）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随访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已完成 2、已失访 2、待随访若干（计划日跨 6–9 月）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四、交付物清单（行数 + sha256 前 16 位）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契约与抽取文档（机器抽取，禁手改）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文件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行数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sha256(16)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code-app/docs/批次3-实现契约.md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227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ab0332c69bb8124f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code-app/docs/批次3-报表规格（M7抽取）.md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814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96067a971068bf3a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code-app/docs/批次3-屏幕规格（MU抽取）.md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385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c55b3039372ad5d1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code-app/docs/批次3-权限与菜单（M5+MU抽取）.md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57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4789f8d09188c06a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后端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文件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行数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sha256(16)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services/report_service.py</w:t>
            </w:r>
            <w:r>
              <w:rPr>
                <w:rFonts w:ascii="宋体" w:hAnsi="宋体" w:eastAsia="宋体"/>
                <w:sz w:val="17"/>
              </w:rPr>
              <w:t>（报表引擎）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1348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5b129ad03afa1719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api/report.py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69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676293604d16d8c8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utils/tabular.py</w:t>
            </w:r>
            <w:r>
              <w:rPr>
                <w:rFonts w:ascii="宋体" w:hAnsi="宋体" w:eastAsia="宋体"/>
                <w:sz w:val="17"/>
              </w:rPr>
              <w:t>（标准库 XLSX/CSV）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108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66e2eb2799ae6aee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utils/security.py</w:t>
            </w:r>
            <w:r>
              <w:rPr>
                <w:rFonts w:ascii="宋体" w:hAnsi="宋体" w:eastAsia="宋体"/>
                <w:sz w:val="17"/>
              </w:rPr>
              <w:t>（+</w:t>
            </w:r>
            <w:r>
              <w:rPr>
                <w:rFonts w:ascii="宋体" w:hAnsi="宋体" w:eastAsia="宋体"/>
                <w:color w:val="C0392B"/>
                <w:sz w:val="14"/>
              </w:rPr>
              <w:t>require_any_permission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—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—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seed.py</w:t>
            </w:r>
            <w:r>
              <w:rPr>
                <w:rFonts w:ascii="宋体" w:hAnsi="宋体" w:eastAsia="宋体"/>
                <w:sz w:val="17"/>
              </w:rPr>
              <w:t xml:space="preserve">（+7 屏 </w:t>
            </w:r>
            <w:r>
              <w:rPr>
                <w:rFonts w:ascii="宋体" w:hAnsi="宋体" w:eastAsia="宋体"/>
                <w:color w:val="C0392B"/>
                <w:sz w:val="14"/>
              </w:rPr>
              <w:t>SCREEN_META</w:t>
            </w:r>
            <w:r>
              <w:rPr>
                <w:rFonts w:ascii="宋体" w:hAnsi="宋体" w:eastAsia="宋体"/>
                <w:sz w:val="17"/>
              </w:rPr>
              <w:t>、幂等）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—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—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前端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文件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行数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sha256(16)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pages/followup/FollowUpRegister.tsx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673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—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pages/report/VisitPrescriptionQuery.tsx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670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—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pages/report/HerbUsage.tsx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546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—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pages/report/SyndromeDistribution.tsx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517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—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pages/report/VisitStats.tsx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340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—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pages/report/FollowUpAnalysis.tsx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318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—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pages/report/OverdoseLedger.tsx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304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—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components/ReportTable.tsx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148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0aa5854c39ec2202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api/report.ts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api/followup.ts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89 / 60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aad6a28da7d680c7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48e13b905c1fdaa6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验证与数据脚本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文件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行数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code-app/backend/tools/batch3_api_test.py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594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主代独立验收（黑盒 HTTP + 直连 SQL oracle + 权限矩阵）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tools/batch3_e2e_probe.py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189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端到端黑盒（静态页/菜单/401/403/导出）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code-app/backend/tools/check_batch3_report.py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1051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开发侧自测（子代理交付）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code-app/backend/tools/batch3_fixture.py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242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验收固定数据集（隔离库 </w:t>
            </w:r>
            <w:r>
              <w:rPr>
                <w:rFonts w:ascii="宋体" w:hAnsi="宋体" w:eastAsia="宋体"/>
                <w:color w:val="C0392B"/>
                <w:sz w:val="14"/>
              </w:rPr>
              <w:t>data/batch3_accept.db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code-app/backend/tools/batch3_demo_verify.py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173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演示库只读体检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code-app/backend/tools/seed_batch3_demo.py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180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演示数据扩展（走服务层）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tools/verify_all_batch3.sh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—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一键全量取证脚本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模型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文件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yaml/m7-report-model.yaml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v2.0</w:t>
            </w:r>
            <w:r>
              <w:rPr>
                <w:rFonts w:ascii="宋体" w:hAnsi="宋体" w:eastAsia="宋体"/>
                <w:sz w:val="17"/>
              </w:rPr>
              <w:t>（2218 行，</w:t>
            </w:r>
            <w:r>
              <w:rPr>
                <w:rFonts w:ascii="宋体" w:hAnsi="宋体" w:eastAsia="宋体"/>
                <w:color w:val="C0392B"/>
                <w:sz w:val="14"/>
              </w:rPr>
              <w:t>560c8149b538f811</w:t>
            </w:r>
            <w:r>
              <w:rPr>
                <w:rFonts w:ascii="宋体" w:hAnsi="宋体" w:eastAsia="宋体"/>
                <w:sz w:val="17"/>
              </w:rPr>
              <w:t>）：Join 口径、</w:t>
            </w:r>
            <w:r>
              <w:rPr>
                <w:rFonts w:ascii="宋体" w:hAnsi="宋体" w:eastAsia="宋体"/>
                <w:color w:val="C0392B"/>
                <w:sz w:val="14"/>
              </w:rPr>
              <w:t>triggerKind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fixedValue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SUBTOTAL</w:t>
            </w:r>
            <w:r>
              <w:rPr>
                <w:rFonts w:ascii="宋体" w:hAnsi="宋体" w:eastAsia="宋体"/>
                <w:sz w:val="17"/>
              </w:rPr>
              <w:t>/条件组约定、</w:t>
            </w:r>
            <w:r>
              <w:rPr>
                <w:rFonts w:ascii="宋体" w:hAnsi="宋体" w:eastAsia="宋体"/>
                <w:color w:val="C0392B"/>
                <w:sz w:val="14"/>
              </w:rPr>
              <w:t>enumValues</w:t>
            </w:r>
            <w:r>
              <w:rPr>
                <w:rFonts w:ascii="宋体" w:hAnsi="宋体" w:eastAsia="宋体"/>
                <w:sz w:val="17"/>
              </w:rPr>
              <w:t>、约定 12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yaml/CHANGELOG.md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 v1.5 / v1.6 / v1.7 / v1.8 / v1.9（124 行，</w:t>
            </w:r>
            <w:r>
              <w:rPr>
                <w:rFonts w:ascii="宋体" w:hAnsi="宋体" w:eastAsia="宋体"/>
                <w:color w:val="C0392B"/>
                <w:sz w:val="14"/>
              </w:rPr>
              <w:t>07b5b8ee0abbfa90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tools/validate_ontology.py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+「主来源唯一 / 主来源为普通表」门禁（569 行）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code-app/models/*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运行时模型副本，9 份与 </w:t>
            </w:r>
            <w:r>
              <w:rPr>
                <w:rFonts w:ascii="宋体" w:hAnsi="宋体" w:eastAsia="宋体"/>
                <w:color w:val="C0392B"/>
                <w:sz w:val="14"/>
              </w:rPr>
              <w:t>yaml/</w:t>
            </w:r>
            <w:r>
              <w:rPr>
                <w:rFonts w:ascii="宋体" w:hAnsi="宋体" w:eastAsia="宋体"/>
                <w:sz w:val="17"/>
              </w:rPr>
              <w:t xml:space="preserve"> </w:t>
            </w:r>
            <w:r>
              <w:rPr>
                <w:rFonts w:ascii="宋体" w:hAnsi="宋体" w:eastAsia="宋体"/>
                <w:b/>
                <w:sz w:val="17"/>
              </w:rPr>
              <w:t>逐文件 md5 一致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五、验证取证表（真实执行结果）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#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验收项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命令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结果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阶段二十类模型门禁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python tools/validate_ontology.py yaml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全部通过</w:t>
            </w:r>
            <w:r>
              <w:rPr>
                <w:rFonts w:ascii="宋体" w:hAnsi="宋体" w:eastAsia="宋体"/>
                <w:sz w:val="17"/>
              </w:rPr>
              <w:t>（含新增 12 条主来源检查）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1 开发侧自测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tools/check_batch1_api.py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57 / 57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1 主代独立验收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tools/batch1_api_test.py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50 / 50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1 端到端（真实服务器，跑在演示库副本上）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tools/batch1_e2e_probe.py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19 / 19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2 开发侧自测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check_batch2_visit.py</w:t>
            </w:r>
            <w:r>
              <w:rPr>
                <w:rFonts w:ascii="宋体" w:hAnsi="宋体" w:eastAsia="宋体"/>
                <w:sz w:val="17"/>
              </w:rPr>
              <w:t xml:space="preserve"> + </w:t>
            </w:r>
            <w:r>
              <w:rPr>
                <w:rFonts w:ascii="宋体" w:hAnsi="宋体" w:eastAsia="宋体"/>
                <w:color w:val="C0392B"/>
                <w:sz w:val="14"/>
              </w:rPr>
              <w:t>check_batch2_pharmacy.py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92 / 92、89 / 89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2 主代独立验收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tools/batch2_api_test.py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105 / 105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2 端到端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tools/batch2_e2e_probe.py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29 / 29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3 开发侧自测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tools/check_batch3_report.py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159 / 159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3 主代独立验收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backend/tools/batch3_api_test.py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168 / 168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3 端到端黑盒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tools/batch3_e2e_probe.py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40 / 40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演示库体检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batch3_demo_verify.py</w:t>
            </w:r>
            <w:r>
              <w:rPr>
                <w:rFonts w:ascii="宋体" w:hAnsi="宋体" w:eastAsia="宋体"/>
                <w:sz w:val="17"/>
              </w:rPr>
              <w:t xml:space="preserve"> + </w:t>
            </w:r>
            <w:r>
              <w:rPr>
                <w:rFonts w:ascii="宋体" w:hAnsi="宋体" w:eastAsia="宋体"/>
                <w:color w:val="C0392B"/>
                <w:sz w:val="14"/>
              </w:rPr>
              <w:t>batch2_demo_verify.py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26 / 26、34 / 34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前端生产构建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npm run build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✓ built（`index-*.js` 577 KB，无告警）</w:t>
            </w:r>
          </w:p>
        </w:tc>
      </w:tr>
    </w:tbl>
    <w:p/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独立验收 168 项中含本轮回补的 3 项：分组期间列可用性、</w:t>
      </w:r>
      <w:r>
        <w:rPr>
          <w:rFonts w:ascii="宋体" w:hAnsi="宋体" w:eastAsia="宋体"/>
          <w:b/>
          <w:i/>
          <w:color w:val="595959"/>
          <w:sz w:val="19"/>
        </w:rPr>
        <w:t>有效率逐行 oracle（分子 ÷ 已完成数，M7 语义）</w:t>
      </w:r>
      <w:r>
        <w:rPr>
          <w:rFonts w:ascii="宋体" w:hAnsi="宋体" w:eastAsia="宋体"/>
          <w:i/>
          <w:color w:val="595959"/>
          <w:sz w:val="19"/>
        </w:rPr>
        <w:t>、以及「库中存在分母 ≠ 计划数的分组」的区分性断言——用于钉住契约曾写错的「有效率分母＝计划数」口径。</w:t>
      </w:r>
    </w:p>
    <w:p>
      <w:pPr>
        <w:spacing w:before="40" w:after="40"/>
        <w:ind w:left="283"/>
      </w:pPr>
    </w:p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独立验收装置（第 9 项）为</w:t>
      </w:r>
      <w:r>
        <w:rPr>
          <w:rFonts w:ascii="宋体" w:hAnsi="宋体" w:eastAsia="宋体"/>
          <w:b/>
          <w:i/>
          <w:color w:val="595959"/>
          <w:sz w:val="19"/>
        </w:rPr>
        <w:t>主代另写</w:t>
      </w:r>
      <w:r>
        <w:rPr>
          <w:rFonts w:ascii="宋体" w:hAnsi="宋体" w:eastAsia="宋体"/>
          <w:i/>
          <w:color w:val="595959"/>
          <w:sz w:val="19"/>
        </w:rPr>
        <w:t>，不复用开发侧脚本：期望值来自①直连 SQL 的独立口径（oracle）②数据库权限授予事实（6 报表 × 6 账号 × 查询/导出 = 72 项权限矩阵）。固定数据集默认每轮重建，报表读用例先于写用例。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六、本批修正的口径与缺陷（逐条如实登记）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6.1 模型侧（`yaml/CHANGELOG.md` v1.6～v2.0）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M7 全部 18 条 Join 表达式错误</w:t>
      </w:r>
      <w:r>
        <w:rPr>
          <w:rFonts w:ascii="宋体" w:hAnsi="宋体" w:eastAsia="宋体"/>
          <w:sz w:val="20"/>
        </w:rPr>
        <w:t>（v1.6）：原把数值外键与对方业务编号相比（</w:t>
      </w:r>
      <w:r>
        <w:rPr>
          <w:rFonts w:ascii="宋体" w:hAnsi="宋体" w:eastAsia="宋体"/>
          <w:color w:val="C0392B"/>
          <w:sz w:val="17"/>
        </w:rPr>
        <w:t>visit.patientId == patient.patientNo</w:t>
      </w:r>
      <w:r>
        <w:rPr>
          <w:rFonts w:ascii="宋体" w:hAnsi="宋体" w:eastAsia="宋体"/>
          <w:sz w:val="20"/>
        </w:rPr>
        <w:t xml:space="preserve">）→ 统一改为 </w:t>
      </w:r>
      <w:r>
        <w:rPr>
          <w:rFonts w:ascii="宋体" w:hAnsi="宋体" w:eastAsia="宋体"/>
          <w:color w:val="C0392B"/>
          <w:sz w:val="17"/>
        </w:rPr>
        <w:t>外键 == 主键 id</w:t>
      </w:r>
      <w:r>
        <w:rPr>
          <w:rFonts w:ascii="宋体" w:hAnsi="宋体" w:eastAsia="宋体"/>
          <w:sz w:val="20"/>
        </w:rPr>
        <w:t>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超量台账缺「触发类型 ↔ 触发条件」显式关联</w:t>
      </w:r>
      <w:r>
        <w:rPr>
          <w:rFonts w:ascii="宋体" w:hAnsi="宋体" w:eastAsia="宋体"/>
          <w:sz w:val="20"/>
        </w:rPr>
        <w:t xml:space="preserve">（v1.7）：补 </w:t>
      </w:r>
      <w:r>
        <w:rPr>
          <w:rFonts w:ascii="宋体" w:hAnsi="宋体" w:eastAsia="宋体"/>
          <w:color w:val="C0392B"/>
          <w:sz w:val="17"/>
        </w:rPr>
        <w:t>triggerKind</w:t>
      </w:r>
      <w:r>
        <w:rPr>
          <w:rFonts w:ascii="宋体" w:hAnsi="宋体" w:eastAsia="宋体"/>
          <w:sz w:val="20"/>
        </w:rPr>
        <w:t>（C03=OVERDOSE、C04=TOXIC）。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约定编号冲突</w:t>
      </w:r>
      <w:r>
        <w:rPr>
          <w:rFonts w:ascii="宋体" w:hAnsi="宋体" w:eastAsia="宋体"/>
          <w:sz w:val="20"/>
        </w:rPr>
        <w:t>（v1.8）：原文件同时存在两个「约定 5/6/7」→ 去重重排为 1～12。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Enum 取值域不可机读</w:t>
      </w:r>
      <w:r>
        <w:rPr>
          <w:rFonts w:ascii="宋体" w:hAnsi="宋体" w:eastAsia="宋体"/>
          <w:sz w:val="20"/>
        </w:rPr>
        <w:t xml:space="preserve">（v1.9）：取值只写在注释里，注册表解析后丢失 → 为 </w:t>
      </w:r>
      <w:r>
        <w:rPr>
          <w:rFonts w:ascii="宋体" w:hAnsi="宋体" w:eastAsia="宋体"/>
          <w:color w:val="C0392B"/>
          <w:sz w:val="17"/>
        </w:rPr>
        <w:t>granularity</w:t>
      </w:r>
      <w:r>
        <w:rPr>
          <w:rFonts w:ascii="宋体" w:hAnsi="宋体" w:eastAsia="宋体"/>
          <w:sz w:val="20"/>
        </w:rPr>
        <w:t>/</w:t>
      </w:r>
      <w:r>
        <w:rPr>
          <w:rFonts w:ascii="宋体" w:hAnsi="宋体" w:eastAsia="宋体"/>
          <w:color w:val="C0392B"/>
          <w:sz w:val="17"/>
        </w:rPr>
        <w:t>statsDimension</w:t>
      </w:r>
      <w:r>
        <w:rPr>
          <w:rFonts w:ascii="宋体" w:hAnsi="宋体" w:eastAsia="宋体"/>
          <w:sz w:val="20"/>
        </w:rPr>
        <w:t>/</w:t>
      </w:r>
      <w:r>
        <w:rPr>
          <w:rFonts w:ascii="宋体" w:hAnsi="宋体" w:eastAsia="宋体"/>
          <w:color w:val="C0392B"/>
          <w:sz w:val="17"/>
        </w:rPr>
        <w:t>triggerType</w:t>
      </w:r>
      <w:r>
        <w:rPr>
          <w:rFonts w:ascii="宋体" w:hAnsi="宋体" w:eastAsia="宋体"/>
          <w:sz w:val="20"/>
        </w:rPr>
        <w:t xml:space="preserve"> 补 </w:t>
      </w:r>
      <w:r>
        <w:rPr>
          <w:rFonts w:ascii="宋体" w:hAnsi="宋体" w:eastAsia="宋体"/>
          <w:color w:val="C0392B"/>
          <w:sz w:val="17"/>
        </w:rPr>
        <w:t>enumValues</w:t>
      </w:r>
      <w:r>
        <w:rPr>
          <w:rFonts w:ascii="宋体" w:hAnsi="宋体" w:eastAsia="宋体"/>
          <w:sz w:val="20"/>
        </w:rPr>
        <w:t xml:space="preserve"> 字段，并立约定 10（取值域以字段为准）、约定 11（维度取值→维度别名最长前缀映射）。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预聚合来源不得作主来源</w:t>
      </w:r>
      <w:r>
        <w:rPr>
          <w:rFonts w:ascii="宋体" w:hAnsi="宋体" w:eastAsia="宋体"/>
          <w:sz w:val="20"/>
        </w:rPr>
        <w:t xml:space="preserve">（v1.9 约定 12）：主来源即 </w:t>
      </w:r>
      <w:r>
        <w:rPr>
          <w:rFonts w:ascii="宋体" w:hAnsi="宋体" w:eastAsia="宋体"/>
          <w:color w:val="C0392B"/>
          <w:sz w:val="17"/>
        </w:rPr>
        <w:t>FROM</w:t>
      </w:r>
      <w:r>
        <w:rPr>
          <w:rFonts w:ascii="宋体" w:hAnsi="宋体" w:eastAsia="宋体"/>
          <w:sz w:val="20"/>
        </w:rPr>
        <w:t xml:space="preserve"> 表，必须是普通表；预聚合来源须在 CTE 中先汇总再 </w:t>
      </w:r>
      <w:r>
        <w:rPr>
          <w:rFonts w:ascii="宋体" w:hAnsi="宋体" w:eastAsia="宋体"/>
          <w:color w:val="C0392B"/>
          <w:sz w:val="17"/>
        </w:rPr>
        <w:t>LEFT JOIN</w:t>
      </w:r>
      <w:r>
        <w:rPr>
          <w:rFonts w:ascii="宋体" w:hAnsi="宋体" w:eastAsia="宋体"/>
          <w:sz w:val="20"/>
        </w:rPr>
        <w:t>。已加入校验器门禁。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6.2 契约侧（我的错误，逐条认领）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契约自造枚举取值域</w:t>
      </w:r>
      <w:r>
        <w:rPr>
          <w:rFonts w:ascii="宋体" w:hAnsi="宋体" w:eastAsia="宋体"/>
          <w:sz w:val="20"/>
        </w:rPr>
        <w:t xml:space="preserve">：契约写了 </w:t>
      </w:r>
      <w:r>
        <w:rPr>
          <w:rFonts w:ascii="宋体" w:hAnsi="宋体" w:eastAsia="宋体"/>
          <w:color w:val="C0392B"/>
          <w:sz w:val="17"/>
        </w:rPr>
        <w:t>statsDimension=HERB|FORMULA</w:t>
      </w:r>
      <w:r>
        <w:rPr>
          <w:rFonts w:ascii="宋体" w:hAnsi="宋体" w:eastAsia="宋体"/>
          <w:sz w:val="20"/>
        </w:rPr>
        <w:t>、</w:t>
      </w:r>
      <w:r>
        <w:rPr>
          <w:rFonts w:ascii="宋体" w:hAnsi="宋体" w:eastAsia="宋体"/>
          <w:color w:val="C0392B"/>
          <w:sz w:val="17"/>
        </w:rPr>
        <w:t>granularity=DAY/MONTH/YEAR</w:t>
      </w:r>
      <w:r>
        <w:rPr>
          <w:rFonts w:ascii="宋体" w:hAnsi="宋体" w:eastAsia="宋体"/>
          <w:sz w:val="20"/>
        </w:rPr>
        <w:t xml:space="preserve">，而模型是 </w:t>
      </w:r>
      <w:r>
        <w:rPr>
          <w:rFonts w:ascii="宋体" w:hAnsi="宋体" w:eastAsia="宋体"/>
          <w:color w:val="C0392B"/>
          <w:sz w:val="17"/>
        </w:rPr>
        <w:t>HERB/FORMULA_TEMPLATE</w:t>
      </w:r>
      <w:r>
        <w:rPr>
          <w:rFonts w:ascii="宋体" w:hAnsi="宋体" w:eastAsia="宋体"/>
          <w:sz w:val="20"/>
        </w:rPr>
        <w:t>、</w:t>
      </w:r>
      <w:r>
        <w:rPr>
          <w:rFonts w:ascii="宋体" w:hAnsi="宋体" w:eastAsia="宋体"/>
          <w:color w:val="C0392B"/>
          <w:sz w:val="17"/>
        </w:rPr>
        <w:t>DAY/MONTH</w:t>
      </w:r>
      <w:r>
        <w:rPr>
          <w:rFonts w:ascii="宋体" w:hAnsi="宋体" w:eastAsia="宋体"/>
          <w:sz w:val="20"/>
        </w:rPr>
        <w:t xml:space="preserve"> → 实现据此</w:t>
      </w:r>
      <w:r>
        <w:rPr>
          <w:rFonts w:ascii="宋体" w:hAnsi="宋体" w:eastAsia="宋体"/>
          <w:b/>
          <w:sz w:val="20"/>
        </w:rPr>
        <w:t>接受模型外取值（YEAR）、拒绝模型内取值（FORMULA_TEMPLATE）</w:t>
      </w:r>
      <w:r>
        <w:rPr>
          <w:rFonts w:ascii="宋体" w:hAnsi="宋体" w:eastAsia="宋体"/>
          <w:sz w:val="20"/>
        </w:rPr>
        <w:t xml:space="preserve">。这正是批次 2 已立下的教训（「契约取值必须机械抽取」）的重演，本批已：① 模型补 </w:t>
      </w:r>
      <w:r>
        <w:rPr>
          <w:rFonts w:ascii="宋体" w:hAnsi="宋体" w:eastAsia="宋体"/>
          <w:color w:val="C0392B"/>
          <w:sz w:val="17"/>
        </w:rPr>
        <w:t>enumValues</w:t>
      </w:r>
      <w:r>
        <w:rPr>
          <w:rFonts w:ascii="宋体" w:hAnsi="宋体" w:eastAsia="宋体"/>
          <w:sz w:val="20"/>
        </w:rPr>
        <w:t xml:space="preserve"> 使取值可机读 ② 契约 §3.3/§7.3 全部更正 ③ 验收补「模型内取值可用 + 模型外取值必拒」成对断言。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契约与模型/实现的另外 3 处不一致（子代理按模型实现并主动上报，主代收口时回修契约）</w:t>
      </w:r>
      <w:r>
        <w:rPr>
          <w:rFonts w:ascii="宋体" w:hAnsi="宋体" w:eastAsia="宋体"/>
          <w:sz w:val="20"/>
        </w:rPr>
        <w:t>：</w:t>
      </w:r>
    </w:p>
    <w:p>
      <w:pPr>
        <w:pStyle w:val="ListBullet2"/>
        <w:spacing w:before="0" w:after="0"/>
      </w:pPr>
      <w:r>
        <w:rPr>
          <w:rFonts w:ascii="宋体" w:hAnsi="宋体" w:eastAsia="宋体"/>
          <w:b/>
          <w:sz w:val="20"/>
        </w:rPr>
        <w:t>毒性触发取值域</w:t>
      </w:r>
      <w:r>
        <w:rPr>
          <w:rFonts w:ascii="宋体" w:hAnsi="宋体" w:eastAsia="宋体"/>
          <w:sz w:val="20"/>
        </w:rPr>
        <w:t xml:space="preserve">：契约写 </w:t>
      </w:r>
      <w:r>
        <w:rPr>
          <w:rFonts w:ascii="宋体" w:hAnsi="宋体" w:eastAsia="宋体"/>
          <w:color w:val="C0392B"/>
          <w:sz w:val="17"/>
        </w:rPr>
        <w:t>TOXIC</w:t>
      </w:r>
      <w:r>
        <w:rPr>
          <w:rFonts w:ascii="宋体" w:hAnsi="宋体" w:eastAsia="宋体"/>
          <w:sz w:val="20"/>
        </w:rPr>
        <w:t xml:space="preserve">＝分级 </w:t>
      </w:r>
      <w:r>
        <w:rPr>
          <w:rFonts w:ascii="宋体" w:hAnsi="宋体" w:eastAsia="宋体"/>
          <w:color w:val="C0392B"/>
          <w:sz w:val="17"/>
        </w:rPr>
        <w:t>TOXIC</w:t>
      </w:r>
      <w:r>
        <w:rPr>
          <w:rFonts w:ascii="宋体" w:hAnsi="宋体" w:eastAsia="宋体"/>
          <w:sz w:val="20"/>
        </w:rPr>
        <w:t>/</w:t>
      </w:r>
      <w:r>
        <w:rPr>
          <w:rFonts w:ascii="宋体" w:hAnsi="宋体" w:eastAsia="宋体"/>
          <w:color w:val="C0392B"/>
          <w:sz w:val="17"/>
        </w:rPr>
        <w:t>HIGHLY_TOXIC</w:t>
      </w:r>
      <w:r>
        <w:rPr>
          <w:rFonts w:ascii="宋体" w:hAnsi="宋体" w:eastAsia="宋体"/>
          <w:sz w:val="20"/>
        </w:rPr>
        <w:t xml:space="preserve">，M7 C04 实为 </w:t>
      </w:r>
      <w:r>
        <w:rPr>
          <w:rFonts w:ascii="宋体" w:hAnsi="宋体" w:eastAsia="宋体"/>
          <w:color w:val="C0392B"/>
          <w:sz w:val="17"/>
        </w:rPr>
        <w:t>&lt;&gt; 'NONE'</w:t>
      </w:r>
      <w:r>
        <w:rPr>
          <w:rFonts w:ascii="宋体" w:hAnsi="宋体" w:eastAsia="宋体"/>
          <w:sz w:val="20"/>
        </w:rPr>
        <w:t xml:space="preserve">（含 </w:t>
      </w:r>
      <w:r>
        <w:rPr>
          <w:rFonts w:ascii="宋体" w:hAnsi="宋体" w:eastAsia="宋体"/>
          <w:color w:val="C0392B"/>
          <w:sz w:val="17"/>
        </w:rPr>
        <w:t>SLIGHT</w:t>
      </w:r>
      <w:r>
        <w:rPr>
          <w:rFonts w:ascii="宋体" w:hAnsi="宋体" w:eastAsia="宋体"/>
          <w:sz w:val="20"/>
        </w:rPr>
        <w:t xml:space="preserve">）→ 契约改为以 M7 </w:t>
      </w:r>
      <w:r>
        <w:rPr>
          <w:rFonts w:ascii="宋体" w:hAnsi="宋体" w:eastAsia="宋体"/>
          <w:color w:val="C0392B"/>
          <w:sz w:val="17"/>
        </w:rPr>
        <w:t>sourceExpression</w:t>
      </w:r>
      <w:r>
        <w:rPr>
          <w:rFonts w:ascii="宋体" w:hAnsi="宋体" w:eastAsia="宋体"/>
          <w:sz w:val="20"/>
        </w:rPr>
        <w:t xml:space="preserve"> 为准（三类全含）。</w:t>
      </w:r>
    </w:p>
    <w:p>
      <w:pPr>
        <w:pStyle w:val="ListBullet2"/>
        <w:spacing w:before="0" w:after="0"/>
      </w:pPr>
      <w:r>
        <w:rPr>
          <w:rFonts w:ascii="宋体" w:hAnsi="宋体" w:eastAsia="宋体"/>
          <w:b/>
          <w:sz w:val="20"/>
        </w:rPr>
        <w:t>有效率分母</w:t>
      </w:r>
      <w:r>
        <w:rPr>
          <w:rFonts w:ascii="宋体" w:hAnsi="宋体" w:eastAsia="宋体"/>
          <w:sz w:val="20"/>
        </w:rPr>
        <w:t xml:space="preserve">：契约写「/计划」，M7 </w:t>
      </w:r>
      <w:r>
        <w:rPr>
          <w:rFonts w:ascii="宋体" w:hAnsi="宋体" w:eastAsia="宋体"/>
          <w:color w:val="C0392B"/>
          <w:sz w:val="17"/>
        </w:rPr>
        <w:t>sourceExpression</w:t>
      </w:r>
      <w:r>
        <w:rPr>
          <w:rFonts w:ascii="宋体" w:hAnsi="宋体" w:eastAsia="宋体"/>
          <w:sz w:val="20"/>
        </w:rPr>
        <w:t xml:space="preserve"> 分母为 </w:t>
      </w:r>
      <w:r>
        <w:rPr>
          <w:rFonts w:ascii="宋体" w:hAnsi="宋体" w:eastAsia="宋体"/>
          <w:color w:val="C0392B"/>
          <w:sz w:val="17"/>
        </w:rPr>
        <w:t>SUM(CASE WHEN recordStatus='COMPLETED')</w:t>
      </w:r>
      <w:r>
        <w:rPr>
          <w:rFonts w:ascii="宋体" w:hAnsi="宋体" w:eastAsia="宋体"/>
          <w:sz w:val="20"/>
        </w:rPr>
        <w:t>（已完成数）→ 契约更正。</w:t>
      </w:r>
    </w:p>
    <w:p>
      <w:pPr>
        <w:pStyle w:val="ListBullet2"/>
        <w:spacing w:before="0" w:after="0"/>
      </w:pPr>
      <w:r>
        <w:rPr>
          <w:rFonts w:ascii="宋体" w:hAnsi="宋体" w:eastAsia="宋体"/>
          <w:b/>
          <w:sz w:val="20"/>
        </w:rPr>
        <w:t>处方作废路由</w:t>
      </w:r>
      <w:r>
        <w:rPr>
          <w:rFonts w:ascii="宋体" w:hAnsi="宋体" w:eastAsia="宋体"/>
          <w:sz w:val="20"/>
        </w:rPr>
        <w:t xml:space="preserve">：契约写复数 </w:t>
      </w:r>
      <w:r>
        <w:rPr>
          <w:rFonts w:ascii="宋体" w:hAnsi="宋体" w:eastAsia="宋体"/>
          <w:color w:val="C0392B"/>
          <w:sz w:val="17"/>
        </w:rPr>
        <w:t>/api/prescriptions/&lt;id&gt;/cancel</w:t>
      </w:r>
      <w:r>
        <w:rPr>
          <w:rFonts w:ascii="宋体" w:hAnsi="宋体" w:eastAsia="宋体"/>
          <w:sz w:val="20"/>
        </w:rPr>
        <w:t>，实测真实路由是</w:t>
      </w:r>
      <w:r>
        <w:rPr>
          <w:rFonts w:ascii="宋体" w:hAnsi="宋体" w:eastAsia="宋体"/>
          <w:b/>
          <w:sz w:val="20"/>
        </w:rPr>
        <w:t>单数</w:t>
      </w:r>
      <w:r>
        <w:rPr>
          <w:rFonts w:ascii="宋体" w:hAnsi="宋体" w:eastAsia="宋体"/>
          <w:sz w:val="20"/>
        </w:rPr>
        <w:t xml:space="preserve"> </w:t>
      </w:r>
      <w:r>
        <w:rPr>
          <w:rFonts w:ascii="宋体" w:hAnsi="宋体" w:eastAsia="宋体"/>
          <w:color w:val="C0392B"/>
          <w:sz w:val="17"/>
        </w:rPr>
        <w:t>/api/prescription/&lt;id&gt;/cancel</w:t>
      </w:r>
      <w:r>
        <w:rPr>
          <w:rFonts w:ascii="宋体" w:hAnsi="宋体" w:eastAsia="宋体"/>
          <w:sz w:val="20"/>
        </w:rPr>
        <w:t xml:space="preserve">（批次 2 蓝图 </w:t>
      </w:r>
      <w:r>
        <w:rPr>
          <w:rFonts w:ascii="宋体" w:hAnsi="宋体" w:eastAsia="宋体"/>
          <w:color w:val="C0392B"/>
          <w:sz w:val="17"/>
        </w:rPr>
        <w:t>url_prefix</w:t>
      </w:r>
      <w:r>
        <w:rPr>
          <w:rFonts w:ascii="宋体" w:hAnsi="宋体" w:eastAsia="宋体"/>
          <w:sz w:val="20"/>
        </w:rPr>
        <w:t xml:space="preserve">），入参键为 </w:t>
      </w:r>
      <w:r>
        <w:rPr>
          <w:rFonts w:ascii="宋体" w:hAnsi="宋体" w:eastAsia="宋体"/>
          <w:color w:val="C0392B"/>
          <w:sz w:val="17"/>
        </w:rPr>
        <w:t>cancel_reason</w:t>
      </w:r>
      <w:r>
        <w:rPr>
          <w:rFonts w:ascii="宋体" w:hAnsi="宋体" w:eastAsia="宋体"/>
          <w:sz w:val="20"/>
        </w:rPr>
        <w:t xml:space="preserve"> → 契约更正；前端按「实际路径 → 契约路径」兜底并同时发送 </w:t>
      </w:r>
      <w:r>
        <w:rPr>
          <w:rFonts w:ascii="宋体" w:hAnsi="宋体" w:eastAsia="宋体"/>
          <w:color w:val="C0392B"/>
          <w:sz w:val="17"/>
        </w:rPr>
        <w:t>cancel_reason</w:t>
      </w:r>
      <w:r>
        <w:rPr>
          <w:rFonts w:ascii="宋体" w:hAnsi="宋体" w:eastAsia="宋体"/>
          <w:sz w:val="20"/>
        </w:rPr>
        <w:t>+</w:t>
      </w:r>
      <w:r>
        <w:rPr>
          <w:rFonts w:ascii="宋体" w:hAnsi="宋体" w:eastAsia="宋体"/>
          <w:color w:val="C0392B"/>
          <w:sz w:val="17"/>
        </w:rPr>
        <w:t>reason</w:t>
      </w:r>
      <w:r>
        <w:rPr>
          <w:rFonts w:ascii="宋体" w:hAnsi="宋体" w:eastAsia="宋体"/>
          <w:sz w:val="20"/>
        </w:rPr>
        <w:t>，故后端日后收口到契约路径时前端无需再改。</w:t>
      </w:r>
    </w:p>
    <w:p>
      <w:pPr>
        <w:spacing w:before="0" w:after="40"/>
      </w:pPr>
      <w:r>
        <w:rPr>
          <w:rFonts w:ascii="宋体" w:hAnsi="宋体" w:eastAsia="宋体"/>
          <w:sz w:val="21"/>
        </w:rPr>
        <w:t xml:space="preserve">   &gt; 这三处再次印证同一条纪律：</w:t>
      </w:r>
      <w:r>
        <w:rPr>
          <w:rFonts w:ascii="宋体" w:hAnsi="宋体" w:eastAsia="宋体"/>
          <w:b/>
          <w:sz w:val="21"/>
        </w:rPr>
        <w:t>契约里的取值域/口径/接口路径必须机械抽取或实测，不能凭记忆写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契约对饮片用量的行单位描述不准</w:t>
      </w:r>
      <w:r>
        <w:rPr>
          <w:rFonts w:ascii="宋体" w:hAnsi="宋体" w:eastAsia="宋体"/>
          <w:sz w:val="20"/>
        </w:rPr>
        <w:t xml:space="preserve">：曾据「来源对象首列 OBJ-09 处方明细」把主来源试改为 </w:t>
      </w:r>
      <w:r>
        <w:rPr>
          <w:rFonts w:ascii="宋体" w:hAnsi="宋体" w:eastAsia="宋体"/>
          <w:color w:val="C0392B"/>
          <w:sz w:val="17"/>
        </w:rPr>
        <w:t>itemAgg</w:t>
      </w:r>
      <w:r>
        <w:rPr>
          <w:rFonts w:ascii="宋体" w:hAnsi="宋体" w:eastAsia="宋体"/>
          <w:sz w:val="20"/>
        </w:rPr>
        <w:t>，实测触发引擎对「预聚合来源作主来源」支持不完善的缺陷（生成 SQL 引用错误别名 → 500），已回退并立为约定 12（见 6.3-10）。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6.3 实现/工程侧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运行时模型副本落后（隐性坑）</w:t>
      </w:r>
      <w:r>
        <w:rPr>
          <w:rFonts w:ascii="宋体" w:hAnsi="宋体" w:eastAsia="宋体"/>
          <w:sz w:val="20"/>
        </w:rPr>
        <w:t>：</w:t>
      </w:r>
      <w:r>
        <w:rPr>
          <w:rFonts w:ascii="宋体" w:hAnsi="宋体" w:eastAsia="宋体"/>
          <w:color w:val="C0392B"/>
          <w:sz w:val="17"/>
        </w:rPr>
        <w:t>code-app/models/</w:t>
      </w:r>
      <w:r>
        <w:rPr>
          <w:rFonts w:ascii="宋体" w:hAnsi="宋体" w:eastAsia="宋体"/>
          <w:sz w:val="20"/>
        </w:rPr>
        <w:t xml:space="preserve"> 是阶段三开工时自 </w:t>
      </w:r>
      <w:r>
        <w:rPr>
          <w:rFonts w:ascii="宋体" w:hAnsi="宋体" w:eastAsia="宋体"/>
          <w:color w:val="C0392B"/>
          <w:sz w:val="17"/>
        </w:rPr>
        <w:t>yaml/</w:t>
      </w:r>
      <w:r>
        <w:rPr>
          <w:rFonts w:ascii="宋体" w:hAnsi="宋体" w:eastAsia="宋体"/>
          <w:sz w:val="20"/>
        </w:rPr>
        <w:t xml:space="preserve"> 拷贝的运行时副本（应用按 </w:t>
      </w:r>
      <w:r>
        <w:rPr>
          <w:rFonts w:ascii="宋体" w:hAnsi="宋体" w:eastAsia="宋体"/>
          <w:color w:val="C0392B"/>
          <w:sz w:val="17"/>
        </w:rPr>
        <w:t>resolve_models_dir()</w:t>
      </w:r>
      <w:r>
        <w:rPr>
          <w:rFonts w:ascii="宋体" w:hAnsi="宋体" w:eastAsia="宋体"/>
          <w:sz w:val="20"/>
        </w:rPr>
        <w:t xml:space="preserve"> 加载它），此前已落后于 </w:t>
      </w:r>
      <w:r>
        <w:rPr>
          <w:rFonts w:ascii="宋体" w:hAnsi="宋体" w:eastAsia="宋体"/>
          <w:color w:val="C0392B"/>
          <w:sz w:val="17"/>
        </w:rPr>
        <w:t>yaml/</w:t>
      </w:r>
      <w:r>
        <w:rPr>
          <w:rFonts w:ascii="宋体" w:hAnsi="宋体" w:eastAsia="宋体"/>
          <w:sz w:val="20"/>
        </w:rPr>
        <w:t xml:space="preserve">——缺批次 2 的 M1 </w:t>
      </w:r>
      <w:r>
        <w:rPr>
          <w:rFonts w:ascii="宋体" w:hAnsi="宋体" w:eastAsia="宋体"/>
          <w:color w:val="C0392B"/>
          <w:sz w:val="17"/>
        </w:rPr>
        <w:t>toxicDoseLimit</w:t>
      </w:r>
      <w:r>
        <w:rPr>
          <w:rFonts w:ascii="宋体" w:hAnsi="宋体" w:eastAsia="宋体"/>
          <w:sz w:val="20"/>
        </w:rPr>
        <w:t xml:space="preserve"> 与主诉必填裁决、批次 3 的全部 M7 修正。表现为「模型改了但系统行为不变」，且排查时看到的是新模型（假象）。已整体重新同步（9 份 md5 一致），并把「改模型必须同步副本」立为纪律。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MSYS 路径坑产生影子目录</w:t>
      </w:r>
      <w:r>
        <w:rPr>
          <w:rFonts w:ascii="宋体" w:hAnsi="宋体" w:eastAsia="宋体"/>
          <w:sz w:val="20"/>
        </w:rPr>
        <w:t>：</w:t>
      </w:r>
      <w:r>
        <w:rPr>
          <w:rFonts w:ascii="宋体" w:hAnsi="宋体" w:eastAsia="宋体"/>
          <w:color w:val="C0392B"/>
          <w:sz w:val="17"/>
        </w:rPr>
        <w:t>APP_DB_PATH="$PWD/data/app.db"</w:t>
      </w:r>
      <w:r>
        <w:rPr>
          <w:rFonts w:ascii="宋体" w:hAnsi="宋体" w:eastAsia="宋体"/>
          <w:sz w:val="20"/>
        </w:rPr>
        <w:t xml:space="preserve"> 在 git-bash 下展开为 </w:t>
      </w:r>
      <w:r>
        <w:rPr>
          <w:rFonts w:ascii="宋体" w:hAnsi="宋体" w:eastAsia="宋体"/>
          <w:color w:val="C0392B"/>
          <w:sz w:val="17"/>
        </w:rPr>
        <w:t>/d/...</w:t>
      </w:r>
      <w:r>
        <w:rPr>
          <w:rFonts w:ascii="宋体" w:hAnsi="宋体" w:eastAsia="宋体"/>
          <w:sz w:val="20"/>
        </w:rPr>
        <w:t xml:space="preserve">，被 Windows Python 视为「当前盘根下的绝对路径」→ 生成 </w:t>
      </w:r>
      <w:r>
        <w:rPr>
          <w:rFonts w:ascii="宋体" w:hAnsi="宋体" w:eastAsia="宋体"/>
          <w:color w:val="C0392B"/>
          <w:sz w:val="17"/>
        </w:rPr>
        <w:t>D:\d\hermes\...</w:t>
      </w:r>
      <w:r>
        <w:rPr>
          <w:rFonts w:ascii="宋体" w:hAnsi="宋体" w:eastAsia="宋体"/>
          <w:sz w:val="20"/>
        </w:rPr>
        <w:t xml:space="preserve"> 影子目录（内含 14:48 的 </w:t>
      </w:r>
      <w:r>
        <w:rPr>
          <w:rFonts w:ascii="宋体" w:hAnsi="宋体" w:eastAsia="宋体"/>
          <w:color w:val="C0392B"/>
          <w:sz w:val="17"/>
        </w:rPr>
        <w:t>interop_b2.db</w:t>
      </w:r>
      <w:r>
        <w:rPr>
          <w:rFonts w:ascii="宋体" w:hAnsi="宋体" w:eastAsia="宋体"/>
          <w:sz w:val="20"/>
        </w:rPr>
        <w:t>，说明批次 2 已踩过）。已删除该目录，并统一改用原生路径（</w:t>
      </w:r>
      <w:r>
        <w:rPr>
          <w:rFonts w:ascii="宋体" w:hAnsi="宋体" w:eastAsia="宋体"/>
          <w:color w:val="C0392B"/>
          <w:sz w:val="17"/>
        </w:rPr>
        <w:t>D:/hermes/.../data/app.db</w:t>
      </w:r>
      <w:r>
        <w:rPr>
          <w:rFonts w:ascii="宋体" w:hAnsi="宋体" w:eastAsia="宋体"/>
          <w:sz w:val="20"/>
        </w:rPr>
        <w:t>）。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报表引擎缺陷（已规避并立规）</w:t>
      </w:r>
      <w:r>
        <w:rPr>
          <w:rFonts w:ascii="宋体" w:hAnsi="宋体" w:eastAsia="宋体"/>
          <w:sz w:val="20"/>
        </w:rPr>
        <w:t>：预聚合别名作主来源时，</w:t>
      </w:r>
      <w:r>
        <w:rPr>
          <w:rFonts w:ascii="宋体" w:hAnsi="宋体" w:eastAsia="宋体"/>
          <w:color w:val="C0392B"/>
          <w:sz w:val="17"/>
        </w:rPr>
        <w:t>FROM/列限定</w:t>
      </w:r>
      <w:r>
        <w:rPr>
          <w:rFonts w:ascii="宋体" w:hAnsi="宋体" w:eastAsia="宋体"/>
          <w:sz w:val="20"/>
        </w:rPr>
        <w:t xml:space="preserve"> 生成错误（</w:t>
      </w:r>
      <w:r>
        <w:rPr>
          <w:rFonts w:ascii="宋体" w:hAnsi="宋体" w:eastAsia="宋体"/>
          <w:color w:val="C0392B"/>
          <w:sz w:val="17"/>
        </w:rPr>
        <w:t>no such column: prescription.prescribe_time</w:t>
      </w:r>
      <w:r>
        <w:rPr>
          <w:rFonts w:ascii="宋体" w:hAnsi="宋体" w:eastAsia="宋体"/>
          <w:sz w:val="20"/>
        </w:rPr>
        <w:t>）。本轮通过「主来源保持普通表」规避，并加门禁 + 约定 12，避免再次踩到。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演示库被批次 1/2 主代验收脚本污染</w:t>
      </w:r>
      <w:r>
        <w:rPr>
          <w:rFonts w:ascii="宋体" w:hAnsi="宋体" w:eastAsia="宋体"/>
          <w:sz w:val="20"/>
        </w:rPr>
        <w:t>：</w:t>
      </w:r>
      <w:r>
        <w:rPr>
          <w:rFonts w:ascii="宋体" w:hAnsi="宋体" w:eastAsia="宋体"/>
          <w:color w:val="C0392B"/>
          <w:sz w:val="17"/>
        </w:rPr>
        <w:t>tools/batch1_api_test.py</w:t>
      </w:r>
      <w:r>
        <w:rPr>
          <w:rFonts w:ascii="宋体" w:hAnsi="宋体" w:eastAsia="宋体"/>
          <w:sz w:val="20"/>
        </w:rPr>
        <w:t>、</w:t>
      </w:r>
      <w:r>
        <w:rPr>
          <w:rFonts w:ascii="宋体" w:hAnsi="宋体" w:eastAsia="宋体"/>
          <w:color w:val="C0392B"/>
          <w:sz w:val="17"/>
        </w:rPr>
        <w:t>tools/batch2_api_test.py</w:t>
      </w:r>
      <w:r>
        <w:rPr>
          <w:rFonts w:ascii="宋体" w:hAnsi="宋体" w:eastAsia="宋体"/>
          <w:sz w:val="20"/>
        </w:rPr>
        <w:t xml:space="preserve"> 未设隔离库（默认读写演示库 </w:t>
      </w:r>
      <w:r>
        <w:rPr>
          <w:rFonts w:ascii="宋体" w:hAnsi="宋体" w:eastAsia="宋体"/>
          <w:color w:val="C0392B"/>
          <w:sz w:val="17"/>
        </w:rPr>
        <w:t>data/app.db</w:t>
      </w:r>
      <w:r>
        <w:rPr>
          <w:rFonts w:ascii="宋体" w:hAnsi="宋体" w:eastAsia="宋体"/>
          <w:sz w:val="20"/>
        </w:rPr>
        <w:t>），本轮取证时把 10 张测试处方写进演示库，导致批次 2 演示库体检 33/34。已给两个脚本加隔离库（</w:t>
      </w:r>
      <w:r>
        <w:rPr>
          <w:rFonts w:ascii="宋体" w:hAnsi="宋体" w:eastAsia="宋体"/>
          <w:color w:val="C0392B"/>
          <w:sz w:val="17"/>
        </w:rPr>
        <w:t>data/batch1_main.db</w:t>
      </w:r>
      <w:r>
        <w:rPr>
          <w:rFonts w:ascii="宋体" w:hAnsi="宋体" w:eastAsia="宋体"/>
          <w:sz w:val="20"/>
        </w:rPr>
        <w:t xml:space="preserve"> / </w:t>
      </w:r>
      <w:r>
        <w:rPr>
          <w:rFonts w:ascii="宋体" w:hAnsi="宋体" w:eastAsia="宋体"/>
          <w:color w:val="C0392B"/>
          <w:sz w:val="17"/>
        </w:rPr>
        <w:t>data/batch2_main.db</w:t>
      </w:r>
      <w:r>
        <w:rPr>
          <w:rFonts w:ascii="宋体" w:hAnsi="宋体" w:eastAsia="宋体"/>
          <w:sz w:val="20"/>
        </w:rPr>
        <w:t xml:space="preserve">），并重建演示库 → 复检 </w:t>
      </w:r>
      <w:r>
        <w:rPr>
          <w:rFonts w:ascii="宋体" w:hAnsi="宋体" w:eastAsia="宋体"/>
          <w:b/>
          <w:sz w:val="20"/>
        </w:rPr>
        <w:t>34/34</w:t>
      </w:r>
      <w:r>
        <w:rPr>
          <w:rFonts w:ascii="宋体" w:hAnsi="宋体" w:eastAsia="宋体"/>
          <w:sz w:val="20"/>
        </w:rPr>
        <w:t>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测试夹具回扫（模型改完必做）</w:t>
      </w:r>
      <w:r>
        <w:rPr>
          <w:rFonts w:ascii="宋体" w:hAnsi="宋体" w:eastAsia="宋体"/>
          <w:sz w:val="20"/>
        </w:rPr>
        <w:t xml:space="preserve">：模型改取值域后，开发侧自测脚本 </w:t>
      </w:r>
      <w:r>
        <w:rPr>
          <w:rFonts w:ascii="宋体" w:hAnsi="宋体" w:eastAsia="宋体"/>
          <w:color w:val="C0392B"/>
          <w:sz w:val="17"/>
        </w:rPr>
        <w:t>check_batch3_report.py</w:t>
      </w:r>
      <w:r>
        <w:rPr>
          <w:rFonts w:ascii="宋体" w:hAnsi="宋体" w:eastAsia="宋体"/>
          <w:sz w:val="20"/>
        </w:rPr>
        <w:t xml:space="preserve">（2 处 </w:t>
      </w:r>
      <w:r>
        <w:rPr>
          <w:rFonts w:ascii="宋体" w:hAnsi="宋体" w:eastAsia="宋体"/>
          <w:color w:val="C0392B"/>
          <w:sz w:val="17"/>
        </w:rPr>
        <w:t>FORMULA</w:t>
      </w:r>
      <w:r>
        <w:rPr>
          <w:rFonts w:ascii="宋体" w:hAnsi="宋体" w:eastAsia="宋体"/>
          <w:sz w:val="20"/>
        </w:rPr>
        <w:t xml:space="preserve">）与前端 </w:t>
      </w:r>
      <w:r>
        <w:rPr>
          <w:rFonts w:ascii="宋体" w:hAnsi="宋体" w:eastAsia="宋体"/>
          <w:color w:val="C0392B"/>
          <w:sz w:val="17"/>
        </w:rPr>
        <w:t>HerbUsage.tsx</w:t>
      </w:r>
      <w:r>
        <w:rPr>
          <w:rFonts w:ascii="宋体" w:hAnsi="宋体" w:eastAsia="宋体"/>
          <w:sz w:val="20"/>
        </w:rPr>
        <w:t xml:space="preserve">（4 处 </w:t>
      </w:r>
      <w:r>
        <w:rPr>
          <w:rFonts w:ascii="宋体" w:hAnsi="宋体" w:eastAsia="宋体"/>
          <w:color w:val="C0392B"/>
          <w:sz w:val="17"/>
        </w:rPr>
        <w:t>FORMULA</w:t>
      </w:r>
      <w:r>
        <w:rPr>
          <w:rFonts w:ascii="宋体" w:hAnsi="宋体" w:eastAsia="宋体"/>
          <w:sz w:val="20"/>
        </w:rPr>
        <w:t xml:space="preserve">）仍用旧值 → 已同步为 </w:t>
      </w:r>
      <w:r>
        <w:rPr>
          <w:rFonts w:ascii="宋体" w:hAnsi="宋体" w:eastAsia="宋体"/>
          <w:color w:val="C0392B"/>
          <w:sz w:val="17"/>
        </w:rPr>
        <w:t>FORMULA_TEMPLATE</w:t>
      </w:r>
      <w:r>
        <w:rPr>
          <w:rFonts w:ascii="宋体" w:hAnsi="宋体" w:eastAsia="宋体"/>
          <w:sz w:val="20"/>
        </w:rPr>
        <w:t>；否则会以「用错误的值逼真实现降标准」的方式留下假失败。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验收装置自身的 3 类假阳性（本轮自查并修掉）</w:t>
      </w:r>
      <w:r>
        <w:rPr>
          <w:rFonts w:ascii="宋体" w:hAnsi="宋体" w:eastAsia="宋体"/>
          <w:sz w:val="20"/>
        </w:rPr>
        <w:t xml:space="preserve">：① </w:t>
      </w:r>
      <w:r>
        <w:rPr>
          <w:rFonts w:ascii="宋体" w:hAnsi="宋体" w:eastAsia="宋体"/>
          <w:color w:val="C0392B"/>
          <w:sz w:val="17"/>
        </w:rPr>
        <w:t>strftime('%s')</w:t>
      </w:r>
      <w:r>
        <w:rPr>
          <w:rFonts w:ascii="宋体" w:hAnsi="宋体" w:eastAsia="宋体"/>
          <w:sz w:val="20"/>
        </w:rPr>
        <w:t xml:space="preserve"> 与 Python </w:t>
      </w:r>
      <w:r>
        <w:rPr>
          <w:rFonts w:ascii="宋体" w:hAnsi="宋体" w:eastAsia="宋体"/>
          <w:color w:val="C0392B"/>
          <w:sz w:val="17"/>
        </w:rPr>
        <w:t>%</w:t>
      </w:r>
      <w:r>
        <w:rPr>
          <w:rFonts w:ascii="宋体" w:hAnsi="宋体" w:eastAsia="宋体"/>
          <w:sz w:val="20"/>
        </w:rPr>
        <w:t xml:space="preserve"> 格式化冲突导致 oracle 分组塌成常量（4 项假失败）② HTTP 200 但 </w:t>
      </w:r>
      <w:r>
        <w:rPr>
          <w:rFonts w:ascii="宋体" w:hAnsi="宋体" w:eastAsia="宋体"/>
          <w:color w:val="C0392B"/>
          <w:sz w:val="17"/>
        </w:rPr>
        <w:t>success:false</w:t>
      </w:r>
      <w:r>
        <w:rPr>
          <w:rFonts w:ascii="宋体" w:hAnsi="宋体" w:eastAsia="宋体"/>
          <w:sz w:val="20"/>
        </w:rPr>
        <w:t>、404 被当成「阻断生效」③ 方剂维度 oracle 漏掉「未引用方剂」的 NULL 组。修完后 165/165。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固定数据集质量</w:t>
      </w:r>
      <w:r>
        <w:rPr>
          <w:rFonts w:ascii="宋体" w:hAnsi="宋体" w:eastAsia="宋体"/>
          <w:sz w:val="20"/>
        </w:rPr>
        <w:t>：早期用法「克隆处方行」造数据时未同步克隆明细，造出「无明细的已发药处方」（业务不可达），使饮片维度多 1 行空维度、合计剂数虚增 7 → 已改为「复制处方即复制明细 + 挂方剂模板」。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批次 1 端到端探针陈旧（本轮修）</w:t>
      </w:r>
      <w:r>
        <w:rPr>
          <w:rFonts w:ascii="宋体" w:hAnsi="宋体" w:eastAsia="宋体"/>
          <w:sz w:val="20"/>
        </w:rPr>
        <w:t xml:space="preserve">：其①菜单期望冻结在批次 1（等值断言），批次 2/3 新增菜单后必然失败；②「建档饮片」不幂等，第二次运行因名称已存在而中断，且后续步骤拿到空 id → 500。已改：菜单断言改「批次 1 菜单 ⊇」超集语义 + 增「kufang 不可见统计报表/随访管理」负向断言；建档名称与入库单号带时间后缀保证幂等。修后 </w:t>
      </w:r>
      <w:r>
        <w:rPr>
          <w:rFonts w:ascii="宋体" w:hAnsi="宋体" w:eastAsia="宋体"/>
          <w:b/>
          <w:sz w:val="20"/>
        </w:rPr>
        <w:t>19 / 19</w:t>
      </w:r>
      <w:r>
        <w:rPr>
          <w:rFonts w:ascii="宋体" w:hAnsi="宋体" w:eastAsia="宋体"/>
          <w:sz w:val="20"/>
        </w:rPr>
        <w:t>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端到端探针写脏演示库 + 端口争用（本轮修）</w:t>
      </w:r>
      <w:r>
        <w:rPr>
          <w:rFonts w:ascii="宋体" w:hAnsi="宋体" w:eastAsia="宋体"/>
          <w:sz w:val="20"/>
        </w:rPr>
        <w:t>：探针会真的建档/入库，此前直接跑在演示库上；且启动验收服务器前未清场，</w:t>
      </w:r>
      <w:r>
        <w:rPr>
          <w:rFonts w:ascii="宋体" w:hAnsi="宋体" w:eastAsia="宋体"/>
          <w:color w:val="C0392B"/>
          <w:sz w:val="17"/>
        </w:rPr>
        <w:t>:5000</w:t>
      </w:r>
      <w:r>
        <w:rPr>
          <w:rFonts w:ascii="宋体" w:hAnsi="宋体" w:eastAsia="宋体"/>
          <w:sz w:val="20"/>
        </w:rPr>
        <w:t xml:space="preserve"> 被批次 3 自测服务器占用时，探针会「打到另一个库」得出假结论。已改：探针跑</w:t>
      </w:r>
      <w:r>
        <w:rPr>
          <w:rFonts w:ascii="宋体" w:hAnsi="宋体" w:eastAsia="宋体"/>
          <w:b/>
          <w:sz w:val="20"/>
        </w:rPr>
        <w:t>演示库副本</w:t>
      </w:r>
      <w:r>
        <w:rPr>
          <w:rFonts w:ascii="宋体" w:hAnsi="宋体" w:eastAsia="宋体"/>
          <w:sz w:val="20"/>
        </w:rPr>
        <w:t>（</w:t>
      </w:r>
      <w:r>
        <w:rPr>
          <w:rFonts w:ascii="宋体" w:hAnsi="宋体" w:eastAsia="宋体"/>
          <w:color w:val="C0392B"/>
          <w:sz w:val="17"/>
        </w:rPr>
        <w:t>data/batch1_e2e.db</w:t>
      </w:r>
      <w:r>
        <w:rPr>
          <w:rFonts w:ascii="宋体" w:hAnsi="宋体" w:eastAsia="宋体"/>
          <w:sz w:val="20"/>
        </w:rPr>
        <w:t xml:space="preserve">，事后删除，演示库 mtime 不变），并新增 </w:t>
      </w:r>
      <w:r>
        <w:rPr>
          <w:rFonts w:ascii="宋体" w:hAnsi="宋体" w:eastAsia="宋体"/>
          <w:color w:val="C0392B"/>
          <w:sz w:val="17"/>
        </w:rPr>
        <w:t>tools/kill_app_servers.py</w:t>
      </w:r>
      <w:r>
        <w:rPr>
          <w:rFonts w:ascii="宋体" w:hAnsi="宋体" w:eastAsia="宋体"/>
          <w:sz w:val="20"/>
        </w:rPr>
        <w:t xml:space="preserve"> 在启动前清场（原生调用，规避 git-bash 参数改写）。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演示数据脚本改走服务层</w:t>
      </w:r>
      <w:r>
        <w:rPr>
          <w:rFonts w:ascii="宋体" w:hAnsi="宋体" w:eastAsia="宋体"/>
          <w:sz w:val="20"/>
        </w:rPr>
        <w:t xml:space="preserve">：批次 3 演示数据不再克隆行，而是复用批次 2 的链路（挂号→…→发药），流程实例、随访计划日期（＝挂号日+剂数天）、库存流水、编号规则全部由业务代码生成 → 批次 2 演示库体检不变量保持 </w:t>
      </w:r>
      <w:r>
        <w:rPr>
          <w:rFonts w:ascii="宋体" w:hAnsi="宋体" w:eastAsia="宋体"/>
          <w:b/>
          <w:sz w:val="20"/>
        </w:rPr>
        <w:t>34/34</w:t>
      </w:r>
      <w:r>
        <w:rPr>
          <w:rFonts w:ascii="宋体" w:hAnsi="宋体" w:eastAsia="宋体"/>
          <w:sz w:val="20"/>
        </w:rPr>
        <w:t>（扩展前后各测一次）。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七、已知遗留与非阻断偏差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#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状态 / 说明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AI 对话框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本批不实现【用户已确认 2026-09-30】；登记为独立待决项（需先补需求功能点、M2 QUERY、M5 权限、MU 屏幕，且需外部模型凭据）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分组小计（</w:t>
            </w:r>
            <w:r>
              <w:rPr>
                <w:rFonts w:ascii="宋体" w:hAnsi="宋体" w:eastAsia="宋体"/>
                <w:color w:val="C0392B"/>
                <w:sz w:val="14"/>
              </w:rPr>
              <w:t>subtotalFields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未实现（契约 §9-3）：报告口径为「底部合计行」，合计 = 各分组行之和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「无明细的处方」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按数据质量问题处理（正常流程必有明细），不由报表口径兜底；如需可用约束/巡检固化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 层验收方式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无头浏览器不可用：采用「构建产物哈希 + 六账号菜单可见性 + 接口联调」，非真实点击流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阶段二遗留 6 项口径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其中 ④⑤（REP-06 处理结果/接诊医师口径）本批按 M7 列口径实现并登记；其余 4 项不影响本批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引擎对预聚合主来源的支持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未修（本轮规避）；如后续报表需要，须先修引擎再改模型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tsc</w:t>
            </w:r>
            <w:r>
              <w:rPr>
                <w:rFonts w:ascii="宋体" w:hAnsi="宋体" w:eastAsia="宋体"/>
                <w:sz w:val="17"/>
              </w:rPr>
              <w:t xml:space="preserve"> 底座历史类型错误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 条历史遗留（非本批引入），构建走 vite 不受阻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MU↔M7 口径缺口（已入契约 §9-5）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① </w:t>
            </w:r>
            <w:r>
              <w:rPr>
                <w:rFonts w:ascii="宋体" w:hAnsi="宋体" w:eastAsia="宋体"/>
                <w:color w:val="C0392B"/>
                <w:sz w:val="14"/>
              </w:rPr>
              <w:t>frmSyndromeDistribution.cboSummaryDimension</w:t>
            </w:r>
            <w:r>
              <w:rPr>
                <w:rFonts w:ascii="宋体" w:hAnsi="宋体" w:eastAsia="宋体"/>
                <w:sz w:val="17"/>
              </w:rPr>
              <w:t xml:space="preserve">：M7 无对应参数、分组固定按证型 → 页面不下发自造参数（需求 V9 的「按辨证体系汇总」需 M7 先增补）② </w:t>
            </w:r>
            <w:r>
              <w:rPr>
                <w:rFonts w:ascii="宋体" w:hAnsi="宋体" w:eastAsia="宋体"/>
                <w:color w:val="C0392B"/>
                <w:sz w:val="14"/>
              </w:rPr>
              <w:t>frmHerbUsageStats</w:t>
            </w:r>
            <w:r>
              <w:rPr>
                <w:rFonts w:ascii="宋体" w:hAnsi="宋体" w:eastAsia="宋体"/>
                <w:sz w:val="17"/>
              </w:rPr>
              <w:t xml:space="preserve"> 无科室控件，M7 参数 </w:t>
            </w:r>
            <w:r>
              <w:rPr>
                <w:rFonts w:ascii="宋体" w:hAnsi="宋体" w:eastAsia="宋体"/>
                <w:color w:val="C0392B"/>
                <w:sz w:val="14"/>
              </w:rPr>
              <w:t>deptCode</w:t>
            </w:r>
            <w:r>
              <w:rPr>
                <w:rFonts w:ascii="宋体" w:hAnsi="宋体" w:eastAsia="宋体"/>
                <w:sz w:val="17"/>
              </w:rPr>
              <w:t xml:space="preserve"> 未下发（需求 V9 输入含科室）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证型分布「辨证体系」列与筛选条件作用对象不同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列取自证型字典 </w:t>
            </w:r>
            <w:r>
              <w:rPr>
                <w:rFonts w:ascii="宋体" w:hAnsi="宋体" w:eastAsia="宋体"/>
                <w:color w:val="C0392B"/>
                <w:sz w:val="14"/>
              </w:rPr>
              <w:t>syndrome.diagnosisMethod</w:t>
            </w:r>
            <w:r>
              <w:rPr>
                <w:rFonts w:ascii="宋体" w:hAnsi="宋体" w:eastAsia="宋体"/>
                <w:sz w:val="17"/>
              </w:rPr>
              <w:t xml:space="preserve">，条件 C03 作用于辨证记录 </w:t>
            </w:r>
            <w:r>
              <w:rPr>
                <w:rFonts w:ascii="宋体" w:hAnsi="宋体" w:eastAsia="宋体"/>
                <w:color w:val="C0392B"/>
                <w:sz w:val="14"/>
              </w:rPr>
              <w:t>diagnosis.diagnosisMethod</w:t>
            </w:r>
            <w:r>
              <w:rPr>
                <w:rFonts w:ascii="宋体" w:hAnsi="宋体" w:eastAsia="宋体"/>
                <w:sz w:val="17"/>
              </w:rPr>
              <w:t>（契约 §9-6）；如需一致须改模型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预聚合别名 </w:t>
            </w:r>
            <w:r>
              <w:rPr>
                <w:rFonts w:ascii="宋体" w:hAnsi="宋体" w:eastAsia="宋体"/>
                <w:color w:val="C0392B"/>
                <w:sz w:val="14"/>
              </w:rPr>
              <w:t>LEFT JOIN</w:t>
            </w:r>
            <w:r>
              <w:rPr>
                <w:rFonts w:ascii="宋体" w:hAnsi="宋体" w:eastAsia="宋体"/>
                <w:sz w:val="17"/>
              </w:rPr>
              <w:t xml:space="preserve"> 产生 NULL 组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「未指定饮片/方剂」组与其聚合列为 </w:t>
            </w:r>
            <w:r>
              <w:rPr>
                <w:rFonts w:ascii="宋体" w:hAnsi="宋体" w:eastAsia="宋体"/>
                <w:color w:val="C0392B"/>
                <w:sz w:val="14"/>
              </w:rPr>
              <w:t>null</w:t>
            </w:r>
            <w:r>
              <w:rPr>
                <w:rFonts w:ascii="宋体" w:hAnsi="宋体" w:eastAsia="宋体"/>
                <w:sz w:val="17"/>
              </w:rPr>
              <w:t xml:space="preserve">（M7 </w:t>
            </w:r>
            <w:r>
              <w:rPr>
                <w:rFonts w:ascii="宋体" w:hAnsi="宋体" w:eastAsia="宋体"/>
                <w:color w:val="C0392B"/>
                <w:sz w:val="14"/>
              </w:rPr>
              <w:t>nullable=true</w:t>
            </w:r>
            <w:r>
              <w:rPr>
                <w:rFonts w:ascii="宋体" w:hAnsi="宋体" w:eastAsia="宋体"/>
                <w:sz w:val="17"/>
              </w:rPr>
              <w:t xml:space="preserve">，契约未要求 </w:t>
            </w:r>
            <w:r>
              <w:rPr>
                <w:rFonts w:ascii="宋体" w:hAnsi="宋体" w:eastAsia="宋体"/>
                <w:color w:val="C0392B"/>
                <w:sz w:val="14"/>
              </w:rPr>
              <w:t>COALESCE</w:t>
            </w:r>
            <w:r>
              <w:rPr>
                <w:rFonts w:ascii="宋体" w:hAnsi="宋体" w:eastAsia="宋体"/>
                <w:sz w:val="17"/>
              </w:rPr>
              <w:t>）；如需中文兜底文案须改模型或前端映射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11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批次 4 报表 </w:t>
            </w:r>
            <w:r>
              <w:rPr>
                <w:rFonts w:ascii="宋体" w:hAnsi="宋体" w:eastAsia="宋体"/>
                <w:color w:val="C0392B"/>
                <w:sz w:val="14"/>
              </w:rPr>
              <w:t>QR-HERB-STOCK-001</w:t>
            </w:r>
            <w:r>
              <w:rPr>
                <w:rFonts w:ascii="宋体" w:hAnsi="宋体" w:eastAsia="宋体"/>
                <w:sz w:val="17"/>
              </w:rPr>
              <w:t xml:space="preserve"> 条件组缺开关参数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非 BASE 组 </w:t>
            </w:r>
            <w:r>
              <w:rPr>
                <w:rFonts w:ascii="宋体" w:hAnsi="宋体" w:eastAsia="宋体"/>
                <w:color w:val="C0392B"/>
                <w:sz w:val="14"/>
              </w:rPr>
              <w:t>ALERT_FILTER</w:t>
            </w:r>
            <w:r>
              <w:rPr>
                <w:rFonts w:ascii="宋体" w:hAnsi="宋体" w:eastAsia="宋体"/>
                <w:sz w:val="17"/>
              </w:rPr>
              <w:t xml:space="preserve"> 无开关参数 → 引擎「整组参与」容错并在校验清单报出（契约 §9-8）；批次 4 开工前须补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八、下一批（批次 4）预告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AI 对话框</w:t>
      </w:r>
      <w:r>
        <w:rPr>
          <w:rFonts w:ascii="宋体" w:hAnsi="宋体" w:eastAsia="宋体"/>
          <w:sz w:val="20"/>
        </w:rPr>
        <w:t>（若用户立项）：本体注册表注入 + 工具注册 + SSE 流式 + 只读 SQL 白名单与审计（指导书 §7、架构文档 §9）。</w:t>
      </w:r>
    </w:p>
    <w:p>
      <w:pPr>
        <w:pStyle w:val="ListNumber"/>
        <w:spacing w:before="0" w:after="0"/>
      </w:pPr>
      <w:r>
        <w:rPr>
          <w:rFonts w:ascii="宋体" w:hAnsi="宋体" w:eastAsia="宋体"/>
          <w:sz w:val="20"/>
        </w:rPr>
        <w:t>分组小计与报表钻取（</w:t>
      </w:r>
      <w:r>
        <w:rPr>
          <w:rFonts w:ascii="宋体" w:hAnsi="宋体" w:eastAsia="宋体"/>
          <w:color w:val="C0392B"/>
          <w:sz w:val="17"/>
        </w:rPr>
        <w:t>subtotalFields</w:t>
      </w:r>
      <w:r>
        <w:rPr>
          <w:rFonts w:ascii="宋体" w:hAnsi="宋体" w:eastAsia="宋体"/>
          <w:sz w:val="20"/>
        </w:rPr>
        <w:t xml:space="preserve"> → </w:t>
      </w:r>
      <w:r>
        <w:rPr>
          <w:rFonts w:ascii="宋体" w:hAnsi="宋体" w:eastAsia="宋体"/>
          <w:color w:val="C0392B"/>
          <w:sz w:val="17"/>
        </w:rPr>
        <w:t>GROUP BY ... WITH ROLLUP</w:t>
      </w:r>
      <w:r>
        <w:rPr>
          <w:rFonts w:ascii="宋体" w:hAnsi="宋体" w:eastAsia="宋体"/>
          <w:sz w:val="20"/>
        </w:rPr>
        <w:t xml:space="preserve"> 等价实现）。</w:t>
      </w:r>
    </w:p>
    <w:p>
      <w:pPr>
        <w:pStyle w:val="ListNumber"/>
        <w:spacing w:before="0" w:after="0"/>
      </w:pPr>
      <w:r>
        <w:rPr>
          <w:rFonts w:ascii="宋体" w:hAnsi="宋体" w:eastAsia="宋体"/>
          <w:sz w:val="20"/>
        </w:rPr>
        <w:t>工作台首页的批次 3 数据卡片（随访待办/超量待审），并把流程数据显示补齐。</w:t>
      </w:r>
    </w:p>
    <w:p>
      <w:pPr>
        <w:pStyle w:val="ListNumber"/>
        <w:spacing w:before="0" w:after="0"/>
      </w:pPr>
      <w:r>
        <w:rPr>
          <w:rFonts w:ascii="宋体" w:hAnsi="宋体" w:eastAsia="宋体"/>
          <w:sz w:val="20"/>
        </w:rPr>
        <w:t xml:space="preserve">引擎缺陷修复：预聚合来源作主来源的 </w:t>
      </w:r>
      <w:r>
        <w:rPr>
          <w:rFonts w:ascii="宋体" w:hAnsi="宋体" w:eastAsia="宋体"/>
          <w:color w:val="C0392B"/>
          <w:sz w:val="17"/>
        </w:rPr>
        <w:t>FROM/别名</w:t>
      </w:r>
      <w:r>
        <w:rPr>
          <w:rFonts w:ascii="宋体" w:hAnsi="宋体" w:eastAsia="宋体"/>
          <w:sz w:val="20"/>
        </w:rPr>
        <w:t xml:space="preserve"> 生成（修完可撤约定 12 的限制）。</w:t>
      </w:r>
    </w:p>
    <w:p>
      <w:pPr>
        <w:spacing w:before="40" w:after="40"/>
        <w:pBdr>
          <w:bottom w:val="single" w:sz="6" w:color="BFBFBF"/>
        </w:pBdr>
      </w:pPr>
    </w:p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 xml:space="preserve">附：本说明由 </w:t>
      </w:r>
      <w:r>
        <w:rPr>
          <w:rFonts w:ascii="宋体" w:hAnsi="宋体" w:eastAsia="宋体"/>
          <w:i/>
          <w:color w:val="595959"/>
          <w:sz w:val="16"/>
        </w:rPr>
        <w:t>tools/md2docx.py</w:t>
      </w:r>
      <w:r>
        <w:rPr>
          <w:rFonts w:ascii="宋体" w:hAnsi="宋体" w:eastAsia="宋体"/>
          <w:i/>
          <w:color w:val="595959"/>
          <w:sz w:val="19"/>
        </w:rPr>
        <w:t xml:space="preserve"> 导出同名 </w:t>
      </w:r>
      <w:r>
        <w:rPr>
          <w:rFonts w:ascii="宋体" w:hAnsi="宋体" w:eastAsia="宋体"/>
          <w:i/>
          <w:color w:val="595959"/>
          <w:sz w:val="16"/>
        </w:rPr>
        <w:t>.docx</w:t>
      </w:r>
      <w:r>
        <w:rPr>
          <w:rFonts w:ascii="宋体" w:hAnsi="宋体" w:eastAsia="宋体"/>
          <w:i/>
          <w:color w:val="595959"/>
          <w:sz w:val="19"/>
        </w:rPr>
        <w:t xml:space="preserve"> 交付；全部数据均来自本轮真实执行输出，未做任何估算或填充。</w:t>
      </w:r>
    </w:p>
    <w:sectPr w:rsidR="00FC693F" w:rsidRPr="0006063C" w:rsidSect="00034616"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