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color="000000" w:space="1" w:sz="6" w:val="single"/>
        </w:pBdr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Technical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Technical Architect and Senior Software Engineer with over 15 years of commercial experience in end-to-end design and delivery of distributed, in-house IT solutions. Specialist in translating complex business requirements into scalable, cloud-native architecture solutions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 Proven track record in high-stakes environments, including Financial Markets (Securities, Equity Trading, Risk Control) and Global Banking.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left="576" w:hanging="576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x08d7ap6fyaa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Java Expert: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15+ years of commercial development (Java 8/11/21, Spring Boot, Spring Cloud).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Containerisation &amp; Orchestration: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Extensive experience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OpenShift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large-scale deployments.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Architecture: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Specialist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Event-Driven Architecture, and Process Orchestration.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Financial Domain: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Knowledge of Equities, Order Management Systems (OMS), and MiFID II compliance.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CI/CD &amp; DevSecOps: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Expertise in GitHub Actions, Static Application Security Testing (SAST), Automated Testing (BDD), and Observability/Traceability to support SRE objectives. 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Cloud Platforms: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Highly proficient in Cloud-native solutions (Azure, AWS)</w:t>
      </w:r>
    </w:p>
    <w:p w:rsidR="00000000" w:rsidDel="00000000" w:rsidP="00000000" w:rsidRDefault="00000000" w:rsidRPr="00000000" w14:paraId="0000000C">
      <w:pPr>
        <w:tabs>
          <w:tab w:val="left" w:leader="none" w:pos="2160"/>
        </w:tabs>
        <w:spacing w:before="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English (fluent), German (fluent)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27zybb1ncs42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Education &amp; Certifications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Diplom Ingenieur (M.Sc.)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Information and Communications Engineering, University of Duisburg-Essen (Germany).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TOGAF 9, Certified ScrumMaster (CSM), PMP Training, Cloudera Data Science Training.</w:t>
      </w:r>
    </w:p>
    <w:p w:rsidR="00000000" w:rsidDel="00000000" w:rsidP="00000000" w:rsidRDefault="00000000" w:rsidRPr="00000000" w14:paraId="00000010">
      <w:pPr>
        <w:tabs>
          <w:tab w:val="left" w:leader="none" w:pos="2160"/>
        </w:tabs>
        <w:spacing w:before="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19.0" w:type="dxa"/>
        <w:jc w:val="left"/>
        <w:tblInd w:w="-108.0" w:type="dxa"/>
        <w:tblLayout w:type="fixed"/>
        <w:tblLook w:val="0000"/>
      </w:tblPr>
      <w:tblGrid>
        <w:gridCol w:w="6212"/>
        <w:gridCol w:w="3507"/>
        <w:tblGridChange w:id="0">
          <w:tblGrid>
            <w:gridCol w:w="6212"/>
            <w:gridCol w:w="3507"/>
          </w:tblGrid>
        </w:tblGridChange>
      </w:tblGrid>
      <w:tr>
        <w:trPr>
          <w:cantSplit w:val="0"/>
          <w:trHeight w:val="273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Koweg Software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Developer/Director (Contractor)  - Securities Data Analytics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01/2014 -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97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 and development of software solutions for analysing and visualising securities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Ingestion and analysis of market data for trading and portfolio optimisation.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API integration solutions for various small businesses.</w:t>
      </w:r>
    </w:p>
    <w:p w:rsidR="00000000" w:rsidDel="00000000" w:rsidP="00000000" w:rsidRDefault="00000000" w:rsidRPr="00000000" w14:paraId="0000001C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Python, Kotlin, Java 25, PostgreSQL, Redis, Spring Boot, RESTful HTTP, GraphQL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React, Azure, AWS, GitHub Actions, Terraform, LLMs, Agentic Workflows</w:t>
      </w:r>
    </w:p>
    <w:p w:rsidR="00000000" w:rsidDel="00000000" w:rsidP="00000000" w:rsidRDefault="00000000" w:rsidRPr="00000000" w14:paraId="0000001E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108.0" w:type="dxa"/>
        <w:tblLayout w:type="fixed"/>
        <w:tblLook w:val="0000"/>
      </w:tblPr>
      <w:tblGrid>
        <w:gridCol w:w="7485"/>
        <w:gridCol w:w="2235"/>
        <w:tblGridChange w:id="0">
          <w:tblGrid>
            <w:gridCol w:w="7485"/>
            <w:gridCol w:w="2235"/>
          </w:tblGrid>
        </w:tblGridChange>
      </w:tblGrid>
      <w:tr>
        <w:trPr>
          <w:cantSplit w:val="0"/>
          <w:trHeight w:val="273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Shell Information Technology International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Solutions Architect (Contractor)  - Metagenomics Data Management Platform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02/2023 - 01/2024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97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collaboration with stakeholders in defining and shaping a Lakehouse solution for analysis of metagenomic datasets that directly supported decisions in carbon credit evaluation, decarbonisation, and green energy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9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Conducted detailed requirement gathering to capture data producer and data consumer API specifications, including high-level components required for a Lakehouse architecture.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cloud-native architectures that leveraged Azure services for the data platform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prototypes of end-to-end workflows and data pipelines for architecture validation.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Python, Azure Databricks, OpenAPI, RESTful HTTP, Azure, Terraform,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19.0" w:type="dxa"/>
        <w:jc w:val="left"/>
        <w:tblInd w:w="-108.0" w:type="dxa"/>
        <w:tblLayout w:type="fixed"/>
        <w:tblLook w:val="0000"/>
      </w:tblPr>
      <w:tblGrid>
        <w:gridCol w:w="7679"/>
        <w:gridCol w:w="2040"/>
        <w:tblGridChange w:id="0">
          <w:tblGrid>
            <w:gridCol w:w="7679"/>
            <w:gridCol w:w="20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NewDay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Software Engineer (Contractor) - GraphQL PoC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07/2021 - 11/2021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Architected the transformation of RESTful BFF layers to a unified GraphQL integration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and ran performance tests to validate indicators against internal service level objectives. </w:t>
      </w:r>
    </w:p>
    <w:p w:rsidR="00000000" w:rsidDel="00000000" w:rsidP="00000000" w:rsidRDefault="00000000" w:rsidRPr="00000000" w14:paraId="00000032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Kotlin, Java 11, Spring Boot, OpenAPI, GraphQL, Node.js, JMeter, BlazeMeter, GitHub Actions, Terraform, Azure, Octopus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19.0" w:type="dxa"/>
        <w:jc w:val="left"/>
        <w:tblInd w:w="-108.0" w:type="dxa"/>
        <w:tblLayout w:type="fixed"/>
        <w:tblLook w:val="0000"/>
      </w:tblPr>
      <w:tblGrid>
        <w:gridCol w:w="7679"/>
        <w:gridCol w:w="2040"/>
        <w:tblGridChange w:id="0">
          <w:tblGrid>
            <w:gridCol w:w="7679"/>
            <w:gridCol w:w="20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Mercedes-Benz Group 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Stuttgart,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Solutions Architect (Contractor) - Vehicle Order Management System Modernisation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02/2021 - 07/2021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Collaborated with business architects on high-level designs for sales, pricing, and order workflows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Modernised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Vehicle Order Management Systems using Microservices and cloud-native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prototypes for evaluating various workflow engine solutions, documented and presented various decisions on Architecture Review Boards (ARBs).</w:t>
      </w:r>
    </w:p>
    <w:p w:rsidR="00000000" w:rsidDel="00000000" w:rsidP="00000000" w:rsidRDefault="00000000" w:rsidRPr="00000000" w14:paraId="0000003D">
      <w:pPr>
        <w:widowControl w:val="0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 11, Spring Boot, Redis, OpenAPI, GraphQL, Angular, Camunda, Activiti, BPMN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 &amp; DMN modelling, Archimate, AWS, Terraform,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19.0" w:type="dxa"/>
        <w:jc w:val="left"/>
        <w:tblInd w:w="-108.0" w:type="dxa"/>
        <w:tblLayout w:type="fixed"/>
        <w:tblLook w:val="0000"/>
      </w:tblPr>
      <w:tblGrid>
        <w:gridCol w:w="6406"/>
        <w:gridCol w:w="3313"/>
        <w:tblGridChange w:id="0">
          <w:tblGrid>
            <w:gridCol w:w="6406"/>
            <w:gridCol w:w="3313"/>
          </w:tblGrid>
        </w:tblGridChange>
      </w:tblGrid>
      <w:tr>
        <w:trPr>
          <w:cantSplit w:val="0"/>
          <w:trHeight w:val="273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Innogy/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E.ON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Dortmund,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Solutions Architect (Contractor) - eMobility Platform Modernisation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06/2019 - 12/2019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Facilitated and participated in Event Storming sessions to translate new stakeholder feature requirements into actionable architecture for an EV charging network platform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delivery teams in refining business use cases and developing technical designs that aligned with strategic platform objectives.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gjdgxs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Supported delivery teams in troubleshooting and optimising their microservice implementation to meet Service Level Objectives.</w:t>
      </w:r>
    </w:p>
    <w:p w:rsidR="00000000" w:rsidDel="00000000" w:rsidP="00000000" w:rsidRDefault="00000000" w:rsidRPr="00000000" w14:paraId="00000048">
      <w:pPr>
        <w:ind w:left="397" w:firstLine="0"/>
        <w:jc w:val="both"/>
        <w:rPr>
          <w:rFonts w:ascii="Arial" w:cs="Arial" w:eastAsia="Arial" w:hAnsi="Arial"/>
          <w:b w:val="1"/>
          <w:bCs w:val="1"/>
          <w:sz w:val="8"/>
          <w:szCs w:val="8"/>
        </w:rPr>
      </w:pPr>
      <w:bookmarkStart w:colFirst="0" w:colLast="0" w:name="_heading=h.4jvlace5i6z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11, Spring Boot, Apache Camel, Protobuf, SQL, RESTful HTTP, GraphQL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OpenAPI,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Angular, UML, GitLab, Maven,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JMeter, Gatling,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MySQL, RabbitMQ, ActiveMQ, Glassfish, AppDynamics, CA API Gateway, Docker, AWS, Pivotal Cloud Foundry</w:t>
      </w:r>
    </w:p>
    <w:tbl>
      <w:tblPr>
        <w:tblStyle w:val="Table6"/>
        <w:tblW w:w="9719.0" w:type="dxa"/>
        <w:jc w:val="left"/>
        <w:tblInd w:w="-108.0" w:type="dxa"/>
        <w:tblLayout w:type="fixed"/>
        <w:tblLook w:val="0000"/>
      </w:tblPr>
      <w:tblGrid>
        <w:gridCol w:w="6405"/>
        <w:gridCol w:w="3314"/>
        <w:tblGridChange w:id="0">
          <w:tblGrid>
            <w:gridCol w:w="6405"/>
            <w:gridCol w:w="3314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HSBC 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Technical Team Lead (Contractor) - Front Office Regulatory Platform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06/2018 - 03/2019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the delivery of a greenfield Front Office Regulatory Platform for financial risk control and collaborated with various stakeholders in analysing various supervisory controls and reporting processes for automation.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Delivered API specifications and architecture designs for financial risk control services.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integration and workflow solutions for evidencing, approving, reporting, or escalating various controls such as late trades, stop-loss limit breaches, and personal account dealing breaches.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Coached and led teams in agile software development practice -TDD, BDD, and peer reviews.</w:t>
      </w:r>
    </w:p>
    <w:p w:rsidR="00000000" w:rsidDel="00000000" w:rsidP="00000000" w:rsidRDefault="00000000" w:rsidRPr="00000000" w14:paraId="00000053">
      <w:pPr>
        <w:ind w:left="720" w:hanging="397"/>
        <w:jc w:val="both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8, Kotlin, Spring Boot, Redis, Activiti, SQL, RESTful 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Swagger,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Angular, OAuth 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Oracle 11g,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UML, Git, Maven, REST Assured,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Cucumber, JMeter,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WireMock, Docker, Kubernetes, Jenkins</w:t>
      </w:r>
    </w:p>
    <w:p w:rsidR="00000000" w:rsidDel="00000000" w:rsidP="00000000" w:rsidRDefault="00000000" w:rsidRPr="00000000" w14:paraId="00000055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19.0" w:type="dxa"/>
        <w:jc w:val="left"/>
        <w:tblInd w:w="-108.0" w:type="dxa"/>
        <w:tblLayout w:type="fixed"/>
        <w:tblLook w:val="0000"/>
      </w:tblPr>
      <w:tblGrid>
        <w:gridCol w:w="7667"/>
        <w:gridCol w:w="2052"/>
        <w:tblGridChange w:id="0">
          <w:tblGrid>
            <w:gridCol w:w="7667"/>
            <w:gridCol w:w="2052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Deutsche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Frankfurt,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Senior API Engineer (Contractor) - Securities Order Management System Integration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06/2017 - 05/2018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partner APIs for an internal Order Management System that handled the execution of equity order flows.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Integrated MiFID II directives regarding best order execution rules and cost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mock services to test and validate trade execution interfaces.</w:t>
      </w:r>
    </w:p>
    <w:p w:rsidR="00000000" w:rsidDel="00000000" w:rsidP="00000000" w:rsidRDefault="00000000" w:rsidRPr="00000000" w14:paraId="0000005E">
      <w:pPr>
        <w:ind w:left="720" w:hanging="397"/>
        <w:jc w:val="both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 8, Spring Boot, Angular, SQL, RESTful HTTP, Swagger, Cucumber, OpenID Connect, OAuth 2, Oracle 11g, UML, Git, Maven, Tomcat, REST Assured, SoapUI, WireMock</w:t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19.0" w:type="dxa"/>
        <w:jc w:val="left"/>
        <w:tblInd w:w="-108.0" w:type="dxa"/>
        <w:tblLayout w:type="fixed"/>
        <w:tblLook w:val="0000"/>
      </w:tblPr>
      <w:tblGrid>
        <w:gridCol w:w="6690"/>
        <w:gridCol w:w="3029"/>
        <w:tblGridChange w:id="0">
          <w:tblGrid>
            <w:gridCol w:w="6690"/>
            <w:gridCol w:w="3029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HSBC 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Technical Team Lead(Contractor) - Digital Transformation Programme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08/2016 - 04/2017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Directed an API-First migration for internal corporate banking services by defining and documenting comprehensive API specifications using RAML and RESTful HTTP.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architectural evaluations and Proof of Concepts for ForgeRock OpenAM and OpenIDM to implement enterprise-grade access control and identity management solutions.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Strategised the modernisation of a monolithic trade services platform by collaborating with SMEs to define bounded contexts for various functional components, including a complex Letter of Credit component.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Engineered scalable backend logic and designed distributed user onboarding workflows leveraging Java and Spring Boot for deployment on Pivotal Cloud Foundry (PCF).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 8, Spring Boot, SQL, RESTful HTTP, Oracle 11g, MongoDB, RAML, Jenkins, Git, Maven,  IBM MQ, Pivotal Cloud Foundry(PCF), OpenAM, OpenIDM, OpenDJ, MuleSoft Runtime Engine, React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19.0" w:type="dxa"/>
        <w:jc w:val="left"/>
        <w:tblInd w:w="-108.0" w:type="dxa"/>
        <w:tblLayout w:type="fixed"/>
        <w:tblLook w:val="0000"/>
      </w:tblPr>
      <w:tblGrid>
        <w:gridCol w:w="6270"/>
        <w:gridCol w:w="3449"/>
        <w:tblGridChange w:id="0">
          <w:tblGrid>
            <w:gridCol w:w="6270"/>
            <w:gridCol w:w="3449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Barclays Bank / Accenture Technology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Knutsford,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Senior Agile Developer(Contractor) -  Cheque Image Clearing Hub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10/2015 - 06/2016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business rules and integration solutions for an electronic cheque image processing system.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Defined build pipelines and created scripts for deployments to the OpenShift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 8, Spring, JDBC, Hibernate, RESTful HTTP &amp; SOAP Web Services, XML/XSD, Camel, Oracle 11g, UML, Jenkins, Git, Maven, Gradle, ActiveMQ, JBoss EAP, OpenShift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19.0" w:type="dxa"/>
        <w:jc w:val="left"/>
        <w:tblInd w:w="-108.0" w:type="dxa"/>
        <w:tblLayout w:type="fixed"/>
        <w:tblLook w:val="0000"/>
      </w:tblPr>
      <w:tblGrid>
        <w:gridCol w:w="7065"/>
        <w:gridCol w:w="2654"/>
        <w:tblGridChange w:id="0">
          <w:tblGrid>
            <w:gridCol w:w="7065"/>
            <w:gridCol w:w="265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Erste Group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Vienna, Austria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Senior Agile Developer(Contractor) -  Digital Banking Platform Modernisation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03/2015 - 09/2015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implemented services for migrating a monolithic digital banking platform to a microservice architecture.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SMEs in defining API specifications for core banking domains, including Cards, Accounts, and User Services. card.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Facilitated cross-team synchronisation within a Scrum of Scrums framework, resolving dependencies across multiple business units to ensure delivery teams met sprint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hanging="397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 8, JavaScript, Spring, JDBC, JPA, SQL, RESTful HTTP &amp; SOAP, Cucumber, JSON, XML/XSD, AngularJS, Camel, Oracle 12c, UML, Git, Maven, ActiveMQ, Tomcat</w:t>
      </w:r>
    </w:p>
    <w:p w:rsidR="00000000" w:rsidDel="00000000" w:rsidP="00000000" w:rsidRDefault="00000000" w:rsidRPr="00000000" w14:paraId="00000080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left"/>
        <w:tblInd w:w="-108.0" w:type="dxa"/>
        <w:tblLayout w:type="fixed"/>
        <w:tblLook w:val="0000"/>
      </w:tblPr>
      <w:tblGrid>
        <w:gridCol w:w="6461"/>
        <w:gridCol w:w="3259"/>
        <w:tblGridChange w:id="0">
          <w:tblGrid>
            <w:gridCol w:w="6461"/>
            <w:gridCol w:w="3259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Monitise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Senior Software Developer - Mobile Banking and Payment Services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07/2012 - 11/2013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various payment integration modules for the VISA payment processing platform, ensuring high-throughput, low-latency performance and strict adherence to financial security standards.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a secure web management interface for a Hardware Security Module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HSM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infrastructure, automating the lifecycle management and rotation of encryption keys and sensitive cryptographic credentials.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cross-functional teams in the strategic technical planning and design of a global reference platform for a telecommunications service provider.</w:t>
      </w:r>
    </w:p>
    <w:p w:rsidR="00000000" w:rsidDel="00000000" w:rsidP="00000000" w:rsidRDefault="00000000" w:rsidRPr="00000000" w14:paraId="0000008A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 1.5, Spring, JDBC, JPA, PL/SQL, Protobuf, RESTful HTTP, SOAP, JBehave, Selenium, JMeter, JSON, XML/XSD, XSL/XSLT, XPath, Camel, Oracle 11g, UML, Git, Maven, Ant, Fuse ESB, Glassfish</w:t>
      </w:r>
    </w:p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left"/>
        <w:tblInd w:w="-108.0" w:type="dxa"/>
        <w:tblLayout w:type="fixed"/>
        <w:tblLook w:val="0000"/>
      </w:tblPr>
      <w:tblGrid>
        <w:gridCol w:w="5946"/>
        <w:gridCol w:w="3774"/>
        <w:tblGridChange w:id="0">
          <w:tblGrid>
            <w:gridCol w:w="5946"/>
            <w:gridCol w:w="3774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Net mobile AG/DOCOMO Deutschland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Düsseldorf,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Lead, Software Developer - Mobile Payments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06/2010 - 07/2012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external stakeholders in defining functional and technical requirements for various payment services and mobile carrier billing integration initiatives.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Integrated the Visa 3-D Secure protocol within the core payment gateway, enhancing transaction security and ensuring compliance with international financial industry standards.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ad-hoc teams in delivering various optimisation solutions for data ingestion jobs and application workflow orchestration.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implemented various tools for automated monitoring, anomaly detection, and payment transaction insights.</w:t>
      </w:r>
    </w:p>
    <w:p w:rsidR="00000000" w:rsidDel="00000000" w:rsidP="00000000" w:rsidRDefault="00000000" w:rsidRPr="00000000" w14:paraId="00000096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 1.5, Perl, Python, JDBC, JPA, SQL, JSP, Servlets, JSF, Web Services (REST, SOAP/WSDL), XML/XSD, XPath, ActiveMQ, PostgreSQL, Fuse ESB, UML, SVN, Maven, Ant, JMeter, Archi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10" w:top="1418" w:left="1418" w:right="1418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center"/>
      <w:rPr>
        <w:rFonts w:ascii="Arial" w:cs="Arial" w:eastAsia="Arial" w:hAnsi="Arial"/>
        <w:b w:val="1"/>
        <w:bCs w:val="1"/>
        <w:sz w:val="26"/>
        <w:szCs w:val="26"/>
      </w:rPr>
    </w:pPr>
    <w:r w:rsidDel="00000000" w:rsidR="00000000" w:rsidRPr="00000000">
      <w:rPr>
        <w:rFonts w:ascii="Arial" w:cs="Arial" w:eastAsia="Arial" w:hAnsi="Arial"/>
        <w:b w:val="1"/>
        <w:bCs w:val="1"/>
        <w:sz w:val="26"/>
        <w:szCs w:val="26"/>
        <w:rtl w:val="0"/>
      </w:rPr>
      <w:t xml:space="preserve">Olarinde Ajai</w:t>
    </w:r>
  </w:p>
  <w:p w:rsidR="00000000" w:rsidDel="00000000" w:rsidP="00000000" w:rsidRDefault="00000000" w:rsidRPr="00000000" w14:paraId="0000009A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Phone: +44 74 175 903 20</w:t>
    </w:r>
  </w:p>
  <w:p w:rsidR="00000000" w:rsidDel="00000000" w:rsidP="00000000" w:rsidRDefault="00000000" w:rsidRPr="00000000" w14:paraId="0000009B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Email: olarinde.ajai@gmail.com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97" w:hanging="397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2.%3"/>
      <w:lvlJc w:val="left"/>
      <w:pPr>
        <w:ind w:left="1440" w:hanging="360"/>
      </w:pPr>
      <w:rPr/>
    </w:lvl>
    <w:lvl w:ilvl="3">
      <w:start w:val="1"/>
      <w:numFmt w:val="decimal"/>
      <w:lvlText w:val="%2.%3.%4"/>
      <w:lvlJc w:val="left"/>
      <w:pPr>
        <w:ind w:left="1800" w:hanging="360"/>
      </w:pPr>
      <w:rPr/>
    </w:lvl>
    <w:lvl w:ilvl="4">
      <w:start w:val="1"/>
      <w:numFmt w:val="decimal"/>
      <w:lvlText w:val="%2.%3.%4.%5"/>
      <w:lvlJc w:val="left"/>
      <w:pPr>
        <w:ind w:left="2160" w:hanging="360"/>
      </w:pPr>
      <w:rPr/>
    </w:lvl>
    <w:lvl w:ilvl="5">
      <w:start w:val="1"/>
      <w:numFmt w:val="decimal"/>
      <w:lvlText w:val="%2.%3.%4.%5.%6"/>
      <w:lvlJc w:val="left"/>
      <w:pPr>
        <w:ind w:left="2520" w:hanging="360"/>
      </w:pPr>
      <w:rPr/>
    </w:lvl>
    <w:lvl w:ilvl="6">
      <w:start w:val="1"/>
      <w:numFmt w:val="decimal"/>
      <w:lvlText w:val="%2.%3.%4.%5.%6.%7"/>
      <w:lvlJc w:val="left"/>
      <w:pPr>
        <w:ind w:left="2880" w:hanging="360"/>
      </w:pPr>
      <w:rPr/>
    </w:lvl>
    <w:lvl w:ilvl="7">
      <w:start w:val="1"/>
      <w:numFmt w:val="decimal"/>
      <w:lvlText w:val="%2.%3.%4.%5.%6.%7.%8"/>
      <w:lvlJc w:val="left"/>
      <w:pPr>
        <w:ind w:left="3240" w:hanging="360"/>
      </w:pPr>
      <w:rPr/>
    </w:lvl>
    <w:lvl w:ilvl="8">
      <w:start w:val="1"/>
      <w:numFmt w:val="decimal"/>
      <w:lvlText w:val="%2.%3.%4.%5.%6.%7.%8.%9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0000a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widowControl w:val="0"/>
      <w:pBdr>
        <w:top w:color="000000" w:space="0" w:sz="6" w:val="single"/>
      </w:pBdr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hqbi81hv1WE+UQup2v099cjQg==">CgMxLjAyDmgueDA4ZDdhcDZmeWFhMg5oLjI3enliYjFuY3M0MjIIaC5namRneHMyDmguNGp2bGFjZTVpNnpxOAByITE3TXctLWdJTGxHV1FrbVBwRk5pQndLSUREM2hKOHN2Vw==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