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96"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и группа силовых электромагнитных реле, через которые коммутируется оборудование микроклимата.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Группа оборудования</w:t>
            </w:r>
          </w:p>
        </w:tc>
        <w:tc>
          <w:tcPr/>
          <w:p>
            <w:pPr>
              <w:pStyle w:val="Compact"/>
              <w:jc w:val="right"/>
            </w:pPr>
            <w:r>
              <w:t xml:space="preserve">Кол-во</w:t>
            </w:r>
          </w:p>
        </w:tc>
        <w:tc>
          <w:tcPr/>
          <w:p>
            <w:pPr>
              <w:pStyle w:val="Compact"/>
              <w:jc w:val="left"/>
            </w:pPr>
            <w:r>
              <w:t xml:space="preserve">Модель / обозначение</w:t>
            </w:r>
          </w:p>
        </w:tc>
        <w:tc>
          <w:tcPr/>
          <w:p>
            <w:pPr>
              <w:pStyle w:val="Compact"/>
              <w:jc w:val="left"/>
            </w:pPr>
            <w:r>
              <w:t xml:space="preserve">Характеристики</w:t>
            </w:r>
          </w:p>
        </w:tc>
        <w:tc>
          <w:tcPr/>
          <w:p>
            <w:pPr>
              <w:pStyle w:val="Compact"/>
              <w:jc w:val="right"/>
            </w:pPr>
            <w:r>
              <w:t xml:space="preserve">Установленная мощность</w:t>
            </w:r>
          </w:p>
        </w:tc>
      </w:tr>
      <w:tr>
        <w:tc>
          <w:tcPr/>
          <w:p>
            <w:pPr>
              <w:pStyle w:val="Compact"/>
              <w:jc w:val="left"/>
            </w:pPr>
            <w:r>
              <w:t xml:space="preserve">Канальные электронагреватели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коммутируемая нагрузка</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вентиляторы, насосы, увлажнители и силовые цепи нагрева.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При тарифе $c_{el}$ (например, 6 руб./кВт·ч) это около 1300 руб. за два месяца только по одному вентиляционному каналу;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поэтому именно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(например, 0,1); $c_{\text{эл}}$ - тариф на электроэнергию. Такой расчет показывает потенциальную ценность прогнозного управления при явно указанных допущениях,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3"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3"/>
    <w:bookmarkStart w:id="94" w:name="Xafbd119596ac3467e95f559994d58451e855cfa"/>
    <w:p>
      <w:pPr>
        <w:pStyle w:val="Heading2"/>
      </w:pPr>
      <w:r>
        <w:t xml:space="preserve">3.13.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4"/>
    <w:bookmarkStart w:id="95" w:name="X5f7d8633e2aeada61cce10f60c74edb4188e7af"/>
    <w:p>
      <w:pPr>
        <w:pStyle w:val="Heading2"/>
      </w:pPr>
      <w:r>
        <w:t xml:space="preserve">3.14.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95"/>
    <w:bookmarkEnd w:id="96"/>
    <w:bookmarkStart w:id="97"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что указывает на недостаточную производительность увлажнения.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конструктивным разделением силовых и слаботочных цепей в шкафу управления, применением автоматических выключателей и реле с нормированным коммутируемым током.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7"/>
    <w:bookmarkStart w:id="108"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8">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9">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0">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1">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2">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3">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4">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5">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06">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07">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2026-06-03T19:34:56Z</dcterms:created>
  <dcterms:modified xsi:type="dcterms:W3CDTF">2026-06-03T19:34:56Z</dcterms:modified>
</cp:coreProperties>
</file>

<file path=docProps/custom.xml><?xml version="1.0" encoding="utf-8"?>
<Properties xmlns="http://schemas.openxmlformats.org/officeDocument/2006/custom-properties" xmlns:vt="http://schemas.openxmlformats.org/officeDocument/2006/docPropsVTypes"/>
</file>