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и группа силовых электромагнитных реле, через которые коммутируется оборудование микроклимата.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Группа оборудования</w:t>
            </w:r>
          </w:p>
        </w:tc>
        <w:tc>
          <w:tcPr/>
          <w:p>
            <w:pPr>
              <w:pStyle w:val="Compact"/>
              <w:jc w:val="right"/>
            </w:pPr>
            <w:r>
              <w:t xml:space="preserve">Кол-во</w:t>
            </w:r>
          </w:p>
        </w:tc>
        <w:tc>
          <w:tcPr/>
          <w:p>
            <w:pPr>
              <w:pStyle w:val="Compact"/>
              <w:jc w:val="left"/>
            </w:pPr>
            <w:r>
              <w:t xml:space="preserve">Модель / обозначение</w:t>
            </w:r>
          </w:p>
        </w:tc>
        <w:tc>
          <w:tcPr/>
          <w:p>
            <w:pPr>
              <w:pStyle w:val="Compact"/>
              <w:jc w:val="left"/>
            </w:pPr>
            <w:r>
              <w:t xml:space="preserve">Характе</w:t>
            </w:r>
            <w:r>
              <w:softHyphen/>
            </w:r>
            <w:r>
              <w:t xml:space="preserve">ристики</w:t>
            </w:r>
          </w:p>
        </w:tc>
        <w:tc>
          <w:tcPr/>
          <w:p>
            <w:pPr>
              <w:pStyle w:val="Compact"/>
              <w:jc w:val="right"/>
            </w:pPr>
            <w:r>
              <w:t xml:space="preserve">Установленная мощность</w:t>
            </w:r>
          </w:p>
        </w:tc>
      </w:tr>
      <w:tr>
        <w:tc>
          <w:tcPr/>
          <w:p>
            <w:pPr>
              <w:pStyle w:val="Compact"/>
              <w:jc w:val="lef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w:t>
            </w:r>
            <w:r>
              <w:softHyphen/>
            </w:r>
            <w:r>
              <w:t xml:space="preserve">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коммутируемая нагрузка</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вентиляторы, насосы, увлажнители и силовые цепи нагрева.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конструктивным разделением силовых и слаботочных цепей в шкафу управления, применением автоматических выключателей и реле с нормированным коммутируемым током.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2026-06-03T20:02:27Z</dcterms:created>
  <dcterms:modified xsi:type="dcterms:W3CDTF">2026-06-03T20:02:27Z</dcterms:modified>
</cp:coreProperties>
</file>

<file path=docProps/custom.xml><?xml version="1.0" encoding="utf-8"?>
<Properties xmlns="http://schemas.openxmlformats.org/officeDocument/2006/custom-properties" xmlns:vt="http://schemas.openxmlformats.org/officeDocument/2006/docPropsVTypes"/>
</file>