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108D3E8" wp14:paraId="72FD85BB" wp14:textId="7A183D1B">
      <w:pPr>
        <w:pStyle w:val="NoSpacing"/>
      </w:pPr>
      <w:r w:rsidR="504C3126">
        <w:drawing>
          <wp:inline xmlns:wp14="http://schemas.microsoft.com/office/word/2010/wordprocessingDrawing" wp14:editId="1108D3E8" wp14:anchorId="55879222">
            <wp:extent cx="5694934" cy="1752287"/>
            <wp:effectExtent l="0" t="0" r="0" b="0"/>
            <wp:docPr id="239553494" name="" title="Person writing on a boar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a36d8de12542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9256" r="0" b="29256"/>
                    <a:stretch>
                      <a:fillRect/>
                    </a:stretch>
                  </pic:blipFill>
                  <pic:spPr>
                    <a:xfrm>
                      <a:off x="0" y="0"/>
                      <a:ext cx="5694934" cy="175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108D3E8" wp14:paraId="6DEE9E53" wp14:textId="525690BF">
      <w:pPr>
        <w:pStyle w:val="Heading1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1C28"/>
          <w:sz w:val="22"/>
          <w:szCs w:val="22"/>
          <w:lang w:val="pt-BR"/>
        </w:rPr>
      </w:pPr>
      <w:bookmarkStart w:name="_Int_nwxWQPst" w:id="2083738611"/>
      <w:r w:rsidRPr="1108D3E8" w:rsidR="7492A198">
        <w:rPr>
          <w:noProof w:val="0"/>
          <w:lang w:val="pt-BR"/>
        </w:rPr>
        <w:t>Exercício</w:t>
      </w:r>
      <w:r w:rsidRPr="1108D3E8" w:rsidR="6B86AAB5">
        <w:rPr>
          <w:noProof w:val="0"/>
          <w:lang w:val="pt-BR"/>
        </w:rPr>
        <w:t xml:space="preserve"> TDD</w:t>
      </w:r>
      <w:r w:rsidRPr="1108D3E8" w:rsidR="7492A198">
        <w:rPr>
          <w:noProof w:val="0"/>
          <w:lang w:val="pt-BR"/>
        </w:rPr>
        <w:t xml:space="preserve"> </w:t>
      </w:r>
      <w:r w:rsidRPr="1108D3E8" w:rsidR="7492A198">
        <w:rPr>
          <w:noProof w:val="0"/>
          <w:lang w:val="pt-BR"/>
        </w:rPr>
        <w:t xml:space="preserve">- Cálculo de </w:t>
      </w:r>
      <w:r w:rsidRPr="1108D3E8" w:rsidR="7492A198">
        <w:rPr>
          <w:noProof w:val="0"/>
          <w:lang w:val="pt-BR"/>
        </w:rPr>
        <w:t>Apdex</w:t>
      </w:r>
      <w:bookmarkEnd w:id="2083738611"/>
    </w:p>
    <w:p xmlns:wp14="http://schemas.microsoft.com/office/word/2010/wordml" w:rsidP="1108D3E8" wp14:paraId="262F709F" wp14:textId="74BDE17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pt-BR"/>
        </w:rPr>
      </w:pPr>
      <w:r w:rsidRPr="1108D3E8" w:rsidR="4035721A">
        <w:rPr>
          <w:noProof w:val="0"/>
          <w:lang w:val="pt-BR"/>
        </w:rPr>
        <w:t>Usando a técnica de desenvolvimento TDD, c</w:t>
      </w:r>
      <w:r w:rsidRPr="1108D3E8" w:rsidR="07DB98E4">
        <w:rPr>
          <w:noProof w:val="0"/>
          <w:lang w:val="pt-BR"/>
        </w:rPr>
        <w:t>rie um</w:t>
      </w:r>
      <w:r w:rsidRPr="1108D3E8" w:rsidR="0A584358">
        <w:rPr>
          <w:noProof w:val="0"/>
          <w:lang w:val="pt-BR"/>
        </w:rPr>
        <w:t xml:space="preserve"> projeto</w:t>
      </w:r>
      <w:r w:rsidRPr="1108D3E8" w:rsidR="07DB98E4">
        <w:rPr>
          <w:noProof w:val="0"/>
          <w:lang w:val="pt-BR"/>
        </w:rPr>
        <w:t xml:space="preserve"> de c</w:t>
      </w:r>
      <w:r w:rsidRPr="1108D3E8" w:rsidR="40EAF1C8">
        <w:rPr>
          <w:noProof w:val="0"/>
          <w:lang w:val="pt-BR"/>
        </w:rPr>
        <w:t>á</w:t>
      </w:r>
      <w:r w:rsidRPr="1108D3E8" w:rsidR="07DB98E4">
        <w:rPr>
          <w:noProof w:val="0"/>
          <w:lang w:val="pt-BR"/>
        </w:rPr>
        <w:t xml:space="preserve">lculo de </w:t>
      </w:r>
      <w:r w:rsidRPr="1108D3E8" w:rsidR="07DB98E4">
        <w:rPr>
          <w:noProof w:val="0"/>
          <w:lang w:val="pt-BR"/>
        </w:rPr>
        <w:t>Apdex</w:t>
      </w:r>
      <w:r w:rsidRPr="1108D3E8" w:rsidR="5D1247FF">
        <w:rPr>
          <w:noProof w:val="0"/>
          <w:lang w:val="pt-BR"/>
        </w:rPr>
        <w:t xml:space="preserve"> considerando as informações a seguir</w:t>
      </w:r>
      <w:r w:rsidRPr="1108D3E8" w:rsidR="5578A59C">
        <w:rPr>
          <w:noProof w:val="0"/>
          <w:lang w:val="pt-BR"/>
        </w:rPr>
        <w:t>.</w:t>
      </w:r>
    </w:p>
    <w:p xmlns:wp14="http://schemas.microsoft.com/office/word/2010/wordml" w:rsidP="1108D3E8" wp14:paraId="177BA6E9" wp14:textId="13281888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1C28"/>
          <w:sz w:val="22"/>
          <w:szCs w:val="22"/>
          <w:lang w:val="pt-BR"/>
        </w:rPr>
      </w:pPr>
      <w:bookmarkStart w:name="_Int_0YEIbCMq" w:id="1817488195"/>
      <w:r w:rsidRPr="1108D3E8" w:rsidR="7492A198">
        <w:rPr>
          <w:noProof w:val="0"/>
          <w:lang w:val="pt-BR"/>
        </w:rPr>
        <w:t>Como</w:t>
      </w:r>
      <w:r w:rsidRPr="1108D3E8" w:rsidR="7492A198">
        <w:rPr>
          <w:noProof w:val="0"/>
          <w:lang w:val="pt-BR"/>
        </w:rPr>
        <w:t xml:space="preserve"> o </w:t>
      </w:r>
      <w:r w:rsidRPr="1108D3E8" w:rsidR="7492A198">
        <w:rPr>
          <w:noProof w:val="0"/>
          <w:lang w:val="pt-BR"/>
        </w:rPr>
        <w:t>Ap</w:t>
      </w:r>
      <w:r w:rsidRPr="1108D3E8" w:rsidR="7492A198">
        <w:rPr>
          <w:noProof w:val="0"/>
          <w:lang w:val="pt-BR"/>
        </w:rPr>
        <w:t>dex</w:t>
      </w:r>
      <w:r w:rsidRPr="1108D3E8" w:rsidR="7492A198">
        <w:rPr>
          <w:noProof w:val="0"/>
          <w:lang w:val="pt-BR"/>
        </w:rPr>
        <w:t xml:space="preserve"> funciona</w:t>
      </w:r>
      <w:bookmarkEnd w:id="1817488195"/>
    </w:p>
    <w:p xmlns:wp14="http://schemas.microsoft.com/office/word/2010/wordml" wp14:paraId="697408E9" wp14:textId="23054DC7">
      <w:r w:rsidRPr="1108D3E8" w:rsidR="7492A1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1C28"/>
          <w:sz w:val="22"/>
          <w:szCs w:val="22"/>
          <w:lang w:val="pt-BR"/>
        </w:rPr>
        <w:t xml:space="preserve">O </w:t>
      </w:r>
      <w:r w:rsidRPr="1108D3E8" w:rsidR="7492A1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1C28"/>
          <w:sz w:val="22"/>
          <w:szCs w:val="22"/>
          <w:lang w:val="pt-BR"/>
        </w:rPr>
        <w:t>Apdex</w:t>
      </w:r>
      <w:r w:rsidRPr="1108D3E8" w:rsidR="7492A1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1C28"/>
          <w:sz w:val="22"/>
          <w:szCs w:val="22"/>
          <w:lang w:val="pt-BR"/>
        </w:rPr>
        <w:t xml:space="preserve"> mede a </w:t>
      </w:r>
      <w:r w:rsidRPr="1108D3E8" w:rsidR="7492A1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1C28"/>
          <w:sz w:val="22"/>
          <w:szCs w:val="22"/>
          <w:lang w:val="pt-BR"/>
        </w:rPr>
        <w:t>proporção de requisições com tempos de resposta</w:t>
      </w:r>
      <w:r w:rsidRPr="1108D3E8" w:rsidR="7492A1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1C28"/>
          <w:sz w:val="22"/>
          <w:szCs w:val="22"/>
          <w:lang w:val="pt-BR"/>
        </w:rPr>
        <w:t xml:space="preserve"> satisfatórios para tempos de resposta insatisfatórios. O tempo de resposta de uma requisição é medido desde o momento em que a ação é realizada pelo usuário até a sua entrega de volta ao solicitante.</w:t>
      </w:r>
    </w:p>
    <w:p xmlns:wp14="http://schemas.microsoft.com/office/word/2010/wordml" wp14:paraId="70292DD4" wp14:textId="12949171">
      <w:r w:rsidRPr="1108D3E8" w:rsidR="7492A1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1C28"/>
          <w:sz w:val="22"/>
          <w:szCs w:val="22"/>
          <w:lang w:val="pt-BR"/>
        </w:rPr>
        <w:t>Por exemplo, o tempo de respostas do acesso à um site é medido desde o tempo no qual o usuário pressiona “Enter” na barra de endereços do navegador, até o momento em que a página é exibida para o usuário.</w:t>
      </w:r>
    </w:p>
    <w:p xmlns:wp14="http://schemas.microsoft.com/office/word/2010/wordml" wp14:paraId="4DCE2226" wp14:textId="10B6EF64">
      <w:r w:rsidRPr="1108D3E8" w:rsidR="7492A1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1C28"/>
          <w:sz w:val="22"/>
          <w:szCs w:val="22"/>
          <w:lang w:val="pt-BR"/>
        </w:rPr>
        <w:t>Para que o Apdex seja calculado, categorizamos o tempo de resposta de uma requisição em uma dentre três possibilidades:</w:t>
      </w:r>
    </w:p>
    <w:p xmlns:wp14="http://schemas.microsoft.com/office/word/2010/wordml" w:rsidP="1108D3E8" wp14:paraId="343D4C31" wp14:textId="7EEC066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108D3E8" w:rsidR="7492A1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Satisfatório</w:t>
      </w:r>
      <w:r w:rsidRPr="1108D3E8" w:rsidR="7492A1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 tempos de resposta rápidos o suficiente para satisfazer o usuário, que pode se concentrar totalmente no trabalho em questão com um impacto negativo mínimo em seu processo de pensamento;</w:t>
      </w:r>
    </w:p>
    <w:p xmlns:wp14="http://schemas.microsoft.com/office/word/2010/wordml" w:rsidP="1108D3E8" wp14:paraId="6C94FF5B" wp14:textId="0FE4606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108D3E8" w:rsidR="7492A1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Tolerável</w:t>
      </w:r>
      <w:r w:rsidRPr="1108D3E8" w:rsidR="7492A1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 tempos de resposta mais longos que os satisfatórios, excedendo o limite em que o usuário percebe quanto tempo leva para interagir com o sistema e potencialmente prejudicando sua produtividade. As respostas nesta zona são menos do que ideais, mas por si só não ameaçam a usabilidade do aplicativo;</w:t>
      </w:r>
    </w:p>
    <w:p xmlns:wp14="http://schemas.microsoft.com/office/word/2010/wordml" w:rsidP="1108D3E8" wp14:paraId="6FA343F7" wp14:textId="2DA9123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108D3E8" w:rsidR="7492A1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Frustrante</w:t>
      </w:r>
      <w:r w:rsidRPr="1108D3E8" w:rsidR="7492A1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 tempos de resposta tão longos que um usuário casual provavelmente abandonará um curso de ação e desistirá da tarefa que está tentando executar.</w:t>
      </w:r>
    </w:p>
    <w:p xmlns:wp14="http://schemas.microsoft.com/office/word/2010/wordml" wp14:paraId="1AECFD00" wp14:textId="60E66DA2">
      <w:r w:rsidRPr="1108D3E8" w:rsidR="7492A1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1C28"/>
          <w:sz w:val="22"/>
          <w:szCs w:val="22"/>
          <w:lang w:val="pt-BR"/>
        </w:rPr>
        <w:t xml:space="preserve">A partir destas definições e um </w:t>
      </w:r>
      <w:r w:rsidRPr="1108D3E8" w:rsidR="7492A1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1C28"/>
          <w:sz w:val="22"/>
          <w:szCs w:val="22"/>
          <w:lang w:val="pt-BR"/>
        </w:rPr>
        <w:t>conjunto de amostras coletadas</w:t>
      </w:r>
      <w:r w:rsidRPr="1108D3E8" w:rsidR="7492A1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1C28"/>
          <w:sz w:val="22"/>
          <w:szCs w:val="22"/>
          <w:lang w:val="pt-BR"/>
        </w:rPr>
        <w:t xml:space="preserve"> do ponto no qual se quer medir, calculamos o Apdex através da </w:t>
      </w:r>
      <w:r w:rsidRPr="1108D3E8" w:rsidR="7492A1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1C28"/>
          <w:sz w:val="22"/>
          <w:szCs w:val="22"/>
          <w:lang w:val="pt-BR"/>
        </w:rPr>
        <w:t>fórmula</w:t>
      </w:r>
      <w:r w:rsidRPr="1108D3E8" w:rsidR="7492A1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1C28"/>
          <w:sz w:val="22"/>
          <w:szCs w:val="22"/>
          <w:lang w:val="pt-BR"/>
        </w:rPr>
        <w:t>:</w:t>
      </w:r>
    </w:p>
    <w:p xmlns:wp14="http://schemas.microsoft.com/office/word/2010/wordml" w:rsidP="1108D3E8" wp14:paraId="493A0BB2" wp14:textId="4F392ACB">
      <w:pPr>
        <w:jc w:val="center"/>
      </w:pPr>
      <w:r w:rsidR="7492A198">
        <w:drawing>
          <wp:inline xmlns:wp14="http://schemas.microsoft.com/office/word/2010/wordprocessingDrawing" wp14:editId="63E5329C" wp14:anchorId="7804C633">
            <wp:extent cx="4152900" cy="1200150"/>
            <wp:effectExtent l="0" t="0" r="0" b="0"/>
            <wp:docPr id="702016758" name="" descr="fórmula do Apdex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45f3ad93f943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0B2C8A14" wp14:textId="79EE5CC3">
      <w:r>
        <w:br w:type="page"/>
      </w:r>
    </w:p>
    <w:p xmlns:wp14="http://schemas.microsoft.com/office/word/2010/wordml" w:rsidP="1108D3E8" wp14:paraId="32E2010C" wp14:textId="6BD747B3">
      <w:pPr>
        <w:pStyle w:val="Heading3"/>
      </w:pPr>
      <w:r w:rsidRPr="1108D3E8" w:rsidR="7492A198">
        <w:rPr>
          <w:noProof w:val="0"/>
          <w:lang w:val="pt-BR"/>
        </w:rPr>
        <w:t>Um exemplo prático</w:t>
      </w:r>
    </w:p>
    <w:p xmlns:wp14="http://schemas.microsoft.com/office/word/2010/wordml" wp14:paraId="2972DAED" wp14:textId="31CFF3C9">
      <w:r w:rsidRPr="1108D3E8" w:rsidR="7492A1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1C28"/>
          <w:sz w:val="22"/>
          <w:szCs w:val="22"/>
          <w:lang w:val="pt-BR"/>
        </w:rPr>
        <w:t xml:space="preserve">Vamos dizer que você tem um aplicativo que recebe </w:t>
      </w:r>
      <w:r w:rsidRPr="1108D3E8" w:rsidR="7492A1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1C28"/>
          <w:sz w:val="22"/>
          <w:szCs w:val="22"/>
          <w:lang w:val="pt-BR"/>
        </w:rPr>
        <w:t>400 requisições em 3 minutos</w:t>
      </w:r>
      <w:r w:rsidRPr="1108D3E8" w:rsidR="7492A1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1C28"/>
          <w:sz w:val="22"/>
          <w:szCs w:val="22"/>
          <w:lang w:val="pt-BR"/>
        </w:rPr>
        <w:t xml:space="preserve">, e que o limite para </w:t>
      </w:r>
      <w:r w:rsidRPr="1108D3E8" w:rsidR="7492A1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1C28"/>
          <w:sz w:val="22"/>
          <w:szCs w:val="22"/>
          <w:lang w:val="pt-BR"/>
        </w:rPr>
        <w:t xml:space="preserve">satisfatório </w:t>
      </w:r>
      <w:r w:rsidRPr="1108D3E8" w:rsidR="7492A1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1C28"/>
          <w:sz w:val="22"/>
          <w:szCs w:val="22"/>
          <w:lang w:val="pt-BR"/>
        </w:rPr>
        <w:t xml:space="preserve">é definido como 500ms. Das 400 requisições, 270 solicitações foram tratadas em até 500ms, o que as qualifica como </w:t>
      </w:r>
      <w:r w:rsidRPr="1108D3E8" w:rsidR="7492A1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1C28"/>
          <w:sz w:val="22"/>
          <w:szCs w:val="22"/>
          <w:lang w:val="pt-BR"/>
        </w:rPr>
        <w:t>satisfatórias</w:t>
      </w:r>
      <w:r w:rsidRPr="1108D3E8" w:rsidR="7492A19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21C28"/>
          <w:sz w:val="22"/>
          <w:szCs w:val="22"/>
          <w:lang w:val="pt-BR"/>
        </w:rPr>
        <w:t>;</w:t>
      </w:r>
      <w:r w:rsidRPr="1108D3E8" w:rsidR="7492A1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1C28"/>
          <w:sz w:val="22"/>
          <w:szCs w:val="22"/>
          <w:lang w:val="pt-BR"/>
        </w:rPr>
        <w:t xml:space="preserve"> 70 solicitações foram tratadas entre 500ms e 2 segundos, o que as coloca na faixa das </w:t>
      </w:r>
      <w:r w:rsidRPr="1108D3E8" w:rsidR="7492A1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1C28"/>
          <w:sz w:val="22"/>
          <w:szCs w:val="22"/>
          <w:lang w:val="pt-BR"/>
        </w:rPr>
        <w:t>toleráveis</w:t>
      </w:r>
      <w:r w:rsidRPr="1108D3E8" w:rsidR="7492A19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21C28"/>
          <w:sz w:val="22"/>
          <w:szCs w:val="22"/>
          <w:lang w:val="pt-BR"/>
        </w:rPr>
        <w:t>;</w:t>
      </w:r>
      <w:r w:rsidRPr="1108D3E8" w:rsidR="7492A1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1C28"/>
          <w:sz w:val="22"/>
          <w:szCs w:val="22"/>
          <w:lang w:val="pt-BR"/>
        </w:rPr>
        <w:t xml:space="preserve"> por fim, as 60 solicitações restantes não foram tratadas adequadamente ou levaram mais do que 2 segundos e, portanto, são consideradas </w:t>
      </w:r>
      <w:r w:rsidRPr="1108D3E8" w:rsidR="7492A1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1C28"/>
          <w:sz w:val="22"/>
          <w:szCs w:val="22"/>
          <w:lang w:val="pt-BR"/>
        </w:rPr>
        <w:t>frustradas</w:t>
      </w:r>
      <w:r w:rsidRPr="1108D3E8" w:rsidR="7492A1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1C28"/>
          <w:sz w:val="22"/>
          <w:szCs w:val="22"/>
          <w:lang w:val="pt-BR"/>
        </w:rPr>
        <w:t>. Com isso, temos:</w:t>
      </w:r>
    </w:p>
    <w:p xmlns:wp14="http://schemas.microsoft.com/office/word/2010/wordml" w:rsidP="1108D3E8" wp14:paraId="0AC836D6" wp14:textId="05D5C503">
      <w:pPr>
        <w:jc w:val="center"/>
      </w:pPr>
      <w:r w:rsidR="7492A198">
        <w:drawing>
          <wp:inline xmlns:wp14="http://schemas.microsoft.com/office/word/2010/wordprocessingDrawing" wp14:editId="57773A50" wp14:anchorId="14AC85D2">
            <wp:extent cx="4600575" cy="1266825"/>
            <wp:effectExtent l="0" t="0" r="0" b="0"/>
            <wp:docPr id="540454637" name="" descr="exemplo prático do cálculo de Apdex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43309d607c49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108D3E8" wp14:paraId="4402CAAB" wp14:textId="66526940">
      <w:pPr>
        <w:pStyle w:val="Heading3"/>
        <w:rPr>
          <w:noProof w:val="0"/>
          <w:lang w:val="pt-BR"/>
        </w:rPr>
      </w:pPr>
      <w:r w:rsidRPr="1108D3E8" w:rsidR="7492A198">
        <w:rPr>
          <w:noProof w:val="0"/>
          <w:lang w:val="pt-BR"/>
        </w:rPr>
        <w:t xml:space="preserve">Interpretando o </w:t>
      </w:r>
      <w:r w:rsidRPr="1108D3E8" w:rsidR="7492A198">
        <w:rPr>
          <w:noProof w:val="0"/>
          <w:lang w:val="pt-BR"/>
        </w:rPr>
        <w:t>Apdex</w:t>
      </w:r>
    </w:p>
    <w:p xmlns:wp14="http://schemas.microsoft.com/office/word/2010/wordml" wp14:paraId="4CDB4E2E" wp14:textId="15160DC2">
      <w:r w:rsidRPr="1108D3E8" w:rsidR="7492A1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1C28"/>
          <w:sz w:val="22"/>
          <w:szCs w:val="22"/>
          <w:lang w:val="pt-BR"/>
        </w:rPr>
        <w:t xml:space="preserve">Como dito no início, o Apdex é </w:t>
      </w:r>
      <w:r w:rsidRPr="1108D3E8" w:rsidR="7492A1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1C28"/>
          <w:sz w:val="22"/>
          <w:szCs w:val="22"/>
          <w:lang w:val="pt-BR"/>
        </w:rPr>
        <w:t>representado como um número uniforme entre 0 e 1</w:t>
      </w:r>
      <w:r w:rsidRPr="1108D3E8" w:rsidR="7492A1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1C28"/>
          <w:sz w:val="22"/>
          <w:szCs w:val="22"/>
          <w:lang w:val="pt-BR"/>
        </w:rPr>
        <w:t xml:space="preserve">. Mas o que isso significa? Bem, novamente isso depende: da sua indústria, público-alvo e o problema que você está resolvendo, e de vários de outros fatores. Mas de maneira geral, a </w:t>
      </w:r>
      <w:r w:rsidRPr="1108D3E8" w:rsidR="7492A1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1C28"/>
          <w:sz w:val="22"/>
          <w:szCs w:val="22"/>
          <w:lang w:val="pt-BR"/>
        </w:rPr>
        <w:t>classificação padrão</w:t>
      </w:r>
      <w:r w:rsidRPr="1108D3E8" w:rsidR="7492A1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1C28"/>
          <w:sz w:val="22"/>
          <w:szCs w:val="22"/>
          <w:lang w:val="pt-BR"/>
        </w:rPr>
        <w:t xml:space="preserve"> do Apdex por boa parte dos </w:t>
      </w:r>
      <w:r w:rsidRPr="1108D3E8" w:rsidR="7492A19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21C28"/>
          <w:sz w:val="22"/>
          <w:szCs w:val="22"/>
          <w:lang w:val="pt-BR"/>
        </w:rPr>
        <w:t xml:space="preserve">softwares </w:t>
      </w:r>
      <w:r w:rsidRPr="1108D3E8" w:rsidR="7492A1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1C28"/>
          <w:sz w:val="22"/>
          <w:szCs w:val="22"/>
          <w:lang w:val="pt-BR"/>
        </w:rPr>
        <w:t>de monitoramento da indústria segue a tabela abaixo:</w:t>
      </w:r>
    </w:p>
    <w:p xmlns:wp14="http://schemas.microsoft.com/office/word/2010/wordml" wp14:paraId="47A30FA5" wp14:textId="11FBB1A3">
      <w:r w:rsidR="7492A198">
        <w:drawing>
          <wp:inline xmlns:wp14="http://schemas.microsoft.com/office/word/2010/wordprocessingDrawing" wp14:editId="2429E215" wp14:anchorId="7DB286B6">
            <wp:extent cx="5724524" cy="3190875"/>
            <wp:effectExtent l="0" t="0" r="0" b="0"/>
            <wp:docPr id="736620784" name="" descr="clasificação padrão de Apdex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b2d55cf59f4e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561A7874" wp14:textId="07F208CF">
      <w:r w:rsidRPr="1108D3E8" w:rsidR="7492A1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1C28"/>
          <w:sz w:val="22"/>
          <w:szCs w:val="22"/>
          <w:lang w:val="pt-BR"/>
        </w:rPr>
        <w:t xml:space="preserve">No exemplo anterior, o Apdex de 0,76 seria apenas </w:t>
      </w:r>
      <w:r w:rsidRPr="1108D3E8" w:rsidR="7492A1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1C28"/>
          <w:sz w:val="22"/>
          <w:szCs w:val="22"/>
          <w:lang w:val="pt-BR"/>
        </w:rPr>
        <w:t>razoável</w:t>
      </w:r>
      <w:r w:rsidRPr="1108D3E8" w:rsidR="7492A1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1C28"/>
          <w:sz w:val="22"/>
          <w:szCs w:val="22"/>
          <w:lang w:val="pt-BR"/>
        </w:rPr>
        <w:t>: um grande ponto de atenção para investigações sobre o motivo de tantas requisições serem atendidas em um tempo fora do ideal.</w:t>
      </w:r>
    </w:p>
    <w:p xmlns:wp14="http://schemas.microsoft.com/office/word/2010/wordml" w:rsidP="1108D3E8" wp14:paraId="1E207724" wp14:textId="0C700034">
      <w:pPr>
        <w:pStyle w:val="Normal"/>
      </w:pPr>
    </w:p>
    <w:p w:rsidR="672702C0" w:rsidP="1108D3E8" w:rsidRDefault="672702C0" w14:paraId="706D767B" w14:textId="631CE20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108D3E8" w:rsidR="672702C0">
        <w:rPr>
          <w:color w:val="221C28"/>
        </w:rPr>
        <w:t>Definição e</w:t>
      </w:r>
      <w:r w:rsidRPr="1108D3E8" w:rsidR="2889264B">
        <w:rPr>
          <w:color w:val="221C28"/>
        </w:rPr>
        <w:t>xtraíd</w:t>
      </w:r>
      <w:r w:rsidRPr="1108D3E8" w:rsidR="5B2BA2F8">
        <w:rPr>
          <w:color w:val="221C28"/>
        </w:rPr>
        <w:t>a</w:t>
      </w:r>
      <w:r w:rsidRPr="1108D3E8" w:rsidR="2889264B">
        <w:rPr>
          <w:color w:val="221C28"/>
        </w:rPr>
        <w:t xml:space="preserve"> de </w:t>
      </w:r>
      <w:hyperlink r:id="R0091b998b7814d2f">
        <w:r w:rsidRPr="1108D3E8" w:rsidR="2889264B">
          <w:rPr>
            <w:rStyle w:val="Hyperlink"/>
            <w:rFonts w:ascii="Calibri" w:hAnsi="Calibri" w:eastAsia="Calibri" w:cs="Calibri"/>
            <w:noProof w:val="0"/>
            <w:color w:val="221C28"/>
            <w:sz w:val="22"/>
            <w:szCs w:val="22"/>
            <w:lang w:val="pt-BR"/>
          </w:rPr>
          <w:t>Apdex: o que é essa métrica, como funciona e como utilizar (cursospm3.com.br)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0YEIbCMq" int2:invalidationBookmarkName="" int2:hashCode="q5ihKgwiH2YZUP" int2:id="SAvG5W6T">
      <int2:state int2:type="WordDesignerSuggestedImageAnnotation" int2:value="Reviewed"/>
    </int2:bookmark>
    <int2:bookmark int2:bookmarkName="_Int_nwxWQPst" int2:invalidationBookmarkName="" int2:hashCode="FOIO1Y7mjTkq7Q" int2:id="fMUrGdsS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7ab00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F95D4D"/>
    <w:rsid w:val="0157FC44"/>
    <w:rsid w:val="02F3CCA5"/>
    <w:rsid w:val="048F9D06"/>
    <w:rsid w:val="07DB98E4"/>
    <w:rsid w:val="0A584358"/>
    <w:rsid w:val="0B07C789"/>
    <w:rsid w:val="0B1806E7"/>
    <w:rsid w:val="1108D3E8"/>
    <w:rsid w:val="25967F30"/>
    <w:rsid w:val="2804F429"/>
    <w:rsid w:val="2889264B"/>
    <w:rsid w:val="29974343"/>
    <w:rsid w:val="2FF95D4D"/>
    <w:rsid w:val="3C23D204"/>
    <w:rsid w:val="3DBFA265"/>
    <w:rsid w:val="4035721A"/>
    <w:rsid w:val="40EAF1C8"/>
    <w:rsid w:val="46807E15"/>
    <w:rsid w:val="46BE773D"/>
    <w:rsid w:val="504C3126"/>
    <w:rsid w:val="5578A59C"/>
    <w:rsid w:val="5AE510D6"/>
    <w:rsid w:val="5B2BA2F8"/>
    <w:rsid w:val="5D1247FF"/>
    <w:rsid w:val="65E5C107"/>
    <w:rsid w:val="672702C0"/>
    <w:rsid w:val="6B86AAB5"/>
    <w:rsid w:val="6C705F94"/>
    <w:rsid w:val="6D2F9D21"/>
    <w:rsid w:val="6D3A08C0"/>
    <w:rsid w:val="70C0D085"/>
    <w:rsid w:val="7492A198"/>
    <w:rsid w:val="7A0E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95D4D"/>
  <w15:chartTrackingRefBased/>
  <w15:docId w15:val="{FA14C5FB-C15E-451B-877C-390A182B12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ada36d8de1254251" /><Relationship Type="http://schemas.openxmlformats.org/officeDocument/2006/relationships/image" Target="/media/image.png" Id="Rcb45f3ad93f9438f" /><Relationship Type="http://schemas.openxmlformats.org/officeDocument/2006/relationships/image" Target="/media/image2.png" Id="Rf043309d607c4939" /><Relationship Type="http://schemas.openxmlformats.org/officeDocument/2006/relationships/image" Target="/media/image3.png" Id="R83b2d55cf59f4e76" /><Relationship Type="http://schemas.openxmlformats.org/officeDocument/2006/relationships/hyperlink" Target="https://www.cursospm3.com.br/blog/apdex/" TargetMode="External" Id="R0091b998b7814d2f" /><Relationship Type="http://schemas.microsoft.com/office/2020/10/relationships/intelligence" Target="intelligence2.xml" Id="R90d64a91f0044c45" /><Relationship Type="http://schemas.openxmlformats.org/officeDocument/2006/relationships/numbering" Target="numbering.xml" Id="Rc4178bac433345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2024-03-07T16:59:57.6871684Z</dcterms:created>
  <dcterms:modified xsi:type="dcterms:W3CDTF">2024-03-07T17:28:29.9379702Z</dcterms:modified>
  <dc:creator>Felipe Braz Farias Santos</dc:creator>
  <lastModifiedBy>Felipe Braz Farias Santos</lastModifiedBy>
</coreProperties>
</file>