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535353"/>
          <w:shd w:fill="ffffef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535353"/>
          <w:sz w:val="20"/>
          <w:szCs w:val="20"/>
          <w:shd w:fill="ffffef" w:val="clear"/>
          <w:rtl w:val="0"/>
        </w:rPr>
        <w:t xml:space="preserve">Introdução -&gt; </w:t>
      </w:r>
      <w:r w:rsidDel="00000000" w:rsidR="00000000" w:rsidRPr="00000000">
        <w:rPr>
          <w:rFonts w:ascii="Verdana" w:cs="Verdana" w:eastAsia="Verdana" w:hAnsi="Verdana"/>
          <w:color w:val="535353"/>
          <w:shd w:fill="ffffef" w:val="clear"/>
          <w:rtl w:val="0"/>
        </w:rPr>
        <w:t xml:space="preserve">Contém uma descrição dos objetivos do documento, o público ao qual ele se destina e, em linhas gerais, o propósito e escopo do projeto a ser desenvolvido. Pode adicionalmente conter termos e abreviações usadas, tipos de prioridades atribuídas aos requisitos, além de informar como o documento deve evoluir.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535353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535353"/>
          <w:shd w:fill="ffffef" w:val="clear"/>
          <w:rtl w:val="0"/>
        </w:rPr>
        <w:t xml:space="preserve">Requisitos Funcionais</w:t>
      </w:r>
      <w:r w:rsidDel="00000000" w:rsidR="00000000" w:rsidRPr="00000000">
        <w:rPr>
          <w:rFonts w:ascii="Verdana" w:cs="Verdana" w:eastAsia="Verdana" w:hAnsi="Verdana"/>
          <w:color w:val="535353"/>
          <w:shd w:fill="ffffef" w:val="clear"/>
          <w:rtl w:val="0"/>
        </w:rPr>
        <w:t xml:space="preserve"> -&gt; </w:t>
      </w:r>
      <w:r w:rsidDel="00000000" w:rsidR="00000000" w:rsidRPr="00000000">
        <w:rPr>
          <w:rFonts w:ascii="Verdana" w:cs="Verdana" w:eastAsia="Verdana" w:hAnsi="Verdana"/>
          <w:color w:val="535353"/>
          <w:sz w:val="20"/>
          <w:szCs w:val="20"/>
          <w:shd w:fill="ffffef" w:val="clear"/>
          <w:rtl w:val="0"/>
        </w:rPr>
        <w:t xml:space="preserve">Esta seção descreve, de maneira sumarizada, as principais funcionalidades que o sistema de software irá realizar. Por exemplo, num sistema de biblioteca, esta seção deveria conter uma descrição das funcionalidades de autenticação de usuário e controle de acesso. Observe que o sumário das funcionalidades de um sistema se faz necessário para permitir o entendimento das funcionalidades do sistema pelos diversos </w:t>
      </w:r>
      <w:r w:rsidDel="00000000" w:rsidR="00000000" w:rsidRPr="00000000"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  <w:rtl w:val="0"/>
        </w:rPr>
        <w:t xml:space="preserve">stakeholders</w:t>
      </w:r>
      <w:r w:rsidDel="00000000" w:rsidR="00000000" w:rsidRPr="00000000">
        <w:rPr>
          <w:rFonts w:ascii="Verdana" w:cs="Verdana" w:eastAsia="Verdana" w:hAnsi="Verdana"/>
          <w:color w:val="535353"/>
          <w:sz w:val="20"/>
          <w:szCs w:val="20"/>
          <w:shd w:fill="ffffef" w:val="clear"/>
          <w:rtl w:val="0"/>
        </w:rPr>
        <w:t xml:space="preserve">. O engenheiro de software deve organizar o conjunto de funcionalidades do sistema de modo a torná-las mais compreensíveis aos clientes e demais </w:t>
      </w:r>
      <w:r w:rsidDel="00000000" w:rsidR="00000000" w:rsidRPr="00000000"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  <w:rtl w:val="0"/>
        </w:rPr>
        <w:t xml:space="preserve">stakeholders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535353"/>
          <w:sz w:val="20"/>
          <w:szCs w:val="20"/>
          <w:shd w:fill="ffffef" w:val="clear"/>
          <w:rtl w:val="0"/>
        </w:rPr>
        <w:t xml:space="preserve"> Requisitos Não-Funcionais -&gt; </w:t>
      </w:r>
      <w:r w:rsidDel="00000000" w:rsidR="00000000" w:rsidRPr="00000000"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  <w:rtl w:val="0"/>
        </w:rPr>
        <w:t xml:space="preserve">Apresenta-se uma descrição geral de outros requisitos do produto que limitam opções de desenvolvimento do sistema. Isto inclui a descrição de requisitos de segurança, confiabilidade, timeout de sessão de usuário, usabilidade, dentre outros. Esta seção considera os requisitos do produto, do processo, da interface gráfica e da plataforma tecnológica empregada.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535353"/>
          <w:sz w:val="20"/>
          <w:szCs w:val="20"/>
          <w:shd w:fill="ffffef" w:val="clear"/>
          <w:rtl w:val="0"/>
        </w:rPr>
        <w:t xml:space="preserve">Escopo Não-Contemplado -&gt; </w:t>
      </w:r>
      <w:r w:rsidDel="00000000" w:rsidR="00000000" w:rsidRPr="00000000"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  <w:rtl w:val="0"/>
        </w:rPr>
        <w:t xml:space="preserve">Contém descrição das funcionalidades não contempladas no escopo do sistema a ser desenvolvido. Outra denominação dada a esta seção é o escopo negativo. Isto visa garantir às partes interessadas no sistema (isto é, cliente e equipe de desenvolvimento) quais funcionalidades fazem parte ou não do conjunto a ser implementado.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i w:val="1"/>
          <w:color w:val="535353"/>
          <w:sz w:val="20"/>
          <w:szCs w:val="20"/>
          <w:shd w:fill="fff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35353"/>
          <w:sz w:val="20"/>
          <w:szCs w:val="20"/>
          <w:rtl w:val="0"/>
        </w:rPr>
        <w:t xml:space="preserve">Introdução: 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53535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35353"/>
          <w:sz w:val="20"/>
          <w:szCs w:val="20"/>
          <w:rtl w:val="0"/>
        </w:rPr>
        <w:t xml:space="preserve">O sistema de Monitoria é responsável por realizar, designar e gerenciar os alunos que querem se candidatar ao cargo de monitor, aos professores que irão fazer a seleção e ao NAPSI que irá realizar o gerenciamento e o acompanhamento.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53535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35353"/>
          <w:sz w:val="20"/>
          <w:szCs w:val="20"/>
          <w:rtl w:val="0"/>
        </w:rPr>
        <w:t xml:space="preserve">Os alunos monitores são responsáveis por dar aulas de complementares às aulas ministrados pelos professores, ajudam em atividades e também na metrificação das notas em trabalhos, por se tratar de uma aula não obrigatória, os alunos que participam não são obrigados a comparecer, sendo assim uma aula ministrada a um número menor de alunos. Por se tratar de um alunos realizando as aulas, deve-se ter um acompanhamento mais próximo tanto do professor quanto do Napsi ( </w:t>
      </w:r>
      <w:r w:rsidDel="00000000" w:rsidR="00000000" w:rsidRPr="00000000">
        <w:rPr>
          <w:color w:val="3c4044"/>
          <w:sz w:val="21"/>
          <w:szCs w:val="21"/>
          <w:rtl w:val="0"/>
        </w:rPr>
        <w:t xml:space="preserve">Núcleo de Apoio Psicopedagógico Inclusivo</w:t>
      </w:r>
      <w:r w:rsidDel="00000000" w:rsidR="00000000" w:rsidRPr="00000000">
        <w:rPr>
          <w:rFonts w:ascii="Verdana" w:cs="Verdana" w:eastAsia="Verdana" w:hAnsi="Verdana"/>
          <w:color w:val="535353"/>
          <w:sz w:val="20"/>
          <w:szCs w:val="20"/>
          <w:rtl w:val="0"/>
        </w:rPr>
        <w:t xml:space="preserve"> ) para que os alunos recebam um suporte e apoio a mais.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color w:val="53535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35353"/>
          <w:sz w:val="20"/>
          <w:szCs w:val="20"/>
          <w:rtl w:val="0"/>
        </w:rPr>
        <w:t xml:space="preserve">O sistema unificado é responsável por disponibilizar que o professor abra vagas para para a monitoria de uma determinada disciplina, disponibilizando assim duas funcionalidades, a candidatura de um aluno monitor, este que será responsável por realizar as aulas de monitorias, distribuir material e repassar as informações e dúvidas dos alunos ao professor. Sendo assim, o aluno monitor ao conseguir se candidatar e ser aprovado para o cargo poderia realizar atas de frequências para os alunos cadastrados na determinada monitoria, realizar a solicitação de sala de aula, consultar o seu certificado ao fim da monitoria, comprovando sua participação assim como solicitar seu desligamento.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53535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35353"/>
          <w:sz w:val="20"/>
          <w:szCs w:val="20"/>
          <w:rtl w:val="0"/>
        </w:rPr>
        <w:t xml:space="preserve">Também para a sua candidatura e seleção se faz necessário a união da escolha do professor, justamente com a aprovação do determinado aluno para vaga de monitoria, assim como a classificação do monitor pelo Napsi, este que será responsável por liberar o edital, liberar a consulta do edital para os alunos e também liberar a candidatura dos alunos ao cargo de aluno monitor.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color w:val="53535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color w:val="53535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35353"/>
          <w:sz w:val="20"/>
          <w:szCs w:val="20"/>
          <w:rtl w:val="0"/>
        </w:rPr>
        <w:t xml:space="preserve">Disponibilizando ao Napsi, liberar as atas de presenças para as monitorias, gerar o certificado de conclusão aos alunos monitores, realizar o desligamento dos monitores e verificar/liberar salas de aula para que as monitoras possam ocorrer.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color w:val="53535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color w:val="53535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color w:val="53535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