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</w:rPr>
        <w:t>규칙 기반 한·미 3테마 패시브 커스텀 인덱스</w:t>
        <w:br/>
        <w:t>상품화 마스터 룰북 v1.0</w:t>
      </w:r>
    </w:p>
    <w:p>
      <w:pPr>
        <w:pStyle w:val="Subtitle"/>
      </w:pPr>
      <w:r>
        <w:rPr>
          <w:rFonts w:ascii="Noto Sans CJK KR" w:hAnsi="Noto Sans CJK KR" w:eastAsia="Noto Sans CJK KR"/>
        </w:rPr>
        <w:t>프로젝트 전 과정과 상품 운영수명주기를 하나의 규범 체계로 통합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문서코드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M-RB-1.0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기준일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2026-07-31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문서상태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STRUCTURALLY_COMPLETE_MASTER · TEAM/LEGAL/LICENSE APPROVAL PENDING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프로젝트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공식 공시와 정량조건을 활용한 규칙 기반 한·미 테마형 패시브 커스텀 인덱스 개발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마스터 범위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기획 → 원자료 → PIT → 테마 적격성 → 정량 게이트 → 구성·가중 → 지수산출 → 기업행사 → QA → 인계 → 운영·상품화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중요 경계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구조적 완결본이며 실제 금융상품의 법률·규제·라이선스·판매 승인을 의미하지 않음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문서 해석 원칙</w:t>
              <w:br/>
            </w:r>
            <w:r>
              <w:rPr>
                <w:rFonts w:ascii="Noto Sans CJK KR" w:hAnsi="Noto Sans CJK KR" w:eastAsia="Noto Sans CJK KR"/>
                <w:sz w:val="17"/>
              </w:rPr>
              <w:t>본 마스터는 프로젝트의 승인결정·검토기록·원자료 인계설계를 통합한 운영기준입니다. 현재 미결값은 CONFIG_REQUIRED 또는 APPROVAL_PENDING으로 남기며 임의 숫자로 채우지 않습니다.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#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장</w:t>
            </w:r>
          </w:p>
        </w:tc>
        <w:tc>
          <w:tcPr>
            <w:tcW w:type="dxa" w:w="606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범위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 지위·권위·적용범위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마스터 문서의 법적·운영 지위, 승인경계, 프로젝트 인스턴스와 상품 인스턴스 분리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상품·지수 정체성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목적, 비목적, 기초지수 속성, 테마·지역·통화·수익유형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거버넌스와 역할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지수관리자·지수위원회·계산·데이터·QA·인계·승인·이해상충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방법론 생애주기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아이디어부터 공식 산출·변경·중단까지의 전체 흐름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시장 유니버스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시장범위, 적격 보통주, 제외증권, 과거 유니버스 재구성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법인·증권 정체성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영구 ID, 대표 클래스, 거래소 이전, 그룹·중복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테마 적격성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사업역할, 근거, 2인 독립판정, 대표테마, 재검토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공시·PIT·정정계보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한국·미국 공시, 이용 가능일, 시간대, cutoff, 정정 소급금지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기업행사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법적 원문·시장조치·권리일정, 사건분류, 가격·주식수·선정 영향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시장상태·가격·거래대금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6종 상태, 정지·무거래·결측, 원가격·수정주가, 거래대금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정량 게이트·진단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시즈닝, ADTV90, P10·절대하한, 재무 신호, MACD·수익률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구성종목 선정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편입·유지·제외, 버퍼, 셀 부족, 정지 종목, 제외사유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테마·지역·종목 가중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3테마×2지역, 6셀, 셀 내 가중, 캡·재분배·그룹 상한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14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달력·정기변경·수시변경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관측, cutoff, 검토, 선정, 효력발생, 공통개장일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환율·벤치마크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KRW·무헤지, ECOS, 합성 BM, PR/TR, 휴장·결측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16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지수 산출·연결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기준값, 일별 수익률, 체인 리베이스, 목표가중 재설정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QA·재산출·정정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데이터 QA, 산출 QA, 독립 재산출, 허용오차, restatement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18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공개·라이선스·상품운영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방법론 공개, 데이터 라이선스, 게시, SLA, 영업일 운영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19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보안·감사·복구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비밀정보, 해시, 변경불가 원본, 장애대응, 사업연속성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인계·승인·승격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민호·보성·주원 3방향 인계, production·성과동결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프로젝트 인스턴스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Seed18 제한 파일럿의 승인값·잠정값·미결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22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변경관리·중단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방법론 변경, 사전공지, 긴급변경, 폐지·후속지수</w:t>
            </w:r>
          </w:p>
        </w:tc>
      </w:tr>
    </w:tbl>
    <w:p/>
    <w:p>
      <w:r>
        <w:br w:type="page"/>
      </w:r>
    </w:p>
    <w:p>
      <w:pPr>
        <w:pStyle w:val="Heading1"/>
      </w:pPr>
      <w:r>
        <w:t>근거문서와 권위순서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408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자료</w:t>
            </w:r>
          </w:p>
        </w:tc>
        <w:tc>
          <w:tcPr>
            <w:tcW w:type="dxa" w:w="538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사용원칙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결정로그·팀 승인기록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규칙 승인·변경 이력의 단일 원본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승인반영 룰북·데이터사전·수식부록·회의록</w:t>
            </w:r>
          </w:p>
        </w:tc>
        <w:tc>
          <w:tcPr>
            <w:tcW w:type="dxa" w:w="538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승인결정의 구조화된 현재보기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2026-07-31 테마 적격성·KR9/US9 기업행사·PIT 보강자료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원자료·상태축·인계구조의 최신 보수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상품화 통제층</w:t>
            </w:r>
          </w:p>
        </w:tc>
        <w:tc>
          <w:tcPr>
            <w:tcW w:type="dxa" w:w="538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프로젝트에서 미실행된 법률·라이선스·운영통제를 완결구조로 추가하되 승인 전 상태로 관리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충돌 시 결정로그와 최신 승인결정이 우선합니다.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검토안·파일럿값은 승인상태와 적용범위를 함께 기록합니다.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코드·config는 문서를 구현하며 문서를 조용히 덮어쓰지 않습니다.</w:t>
      </w:r>
    </w:p>
    <w:p>
      <w:pPr>
        <w:pStyle w:val="Heading1"/>
      </w:pPr>
      <w:r>
        <w:t>1. 문서 지위·권위·적용범위</w:t>
      </w:r>
    </w:p>
    <w:p>
      <w:r>
        <w:rPr>
          <w:rFonts w:ascii="Noto Sans CJK KR" w:hAnsi="Noto Sans CJK KR" w:eastAsia="Noto Sans CJK KR"/>
          <w:sz w:val="18"/>
        </w:rPr>
        <w:t>본 룰북은 프로젝트의 결정로그, 승인반영 문서, 2026-07-31 테마 적격성·기업행사·PIT 보강자료를 하나의 상품화 방법론으로 재구성한 마스터 규범입니다. 현재 프로젝트에서 실제 수행되지 않은 법률·라이선스·공개운영 통제도 상품화에 필요한 구조로 포함하되, 승인 전 상태를 명시합니다.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45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효력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프로젝트 승인결정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 또는 TEMPORARY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표시된 적용범위에서 효력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구조 확정·수치 대기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STRUCTURE_CONFIRMED / CONFIG_REQUIRED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구조만 효력, 수치 자동 생성 금지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상품화 추가통제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PRODUCTIZATION_CONTROL_PROPOSED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법률·라이선스·운영 승인 전 비효력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production 승격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NOT_PROMOTED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상품 산출·게시·판매에 사용 불가</w:t>
            </w:r>
          </w:p>
        </w:tc>
      </w:tr>
    </w:tbl>
    <w:p/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규범 우선순위</w:t>
      </w:r>
      <w:r>
        <w:br/>
      </w:r>
      <w:r>
        <w:rPr>
          <w:rFonts w:ascii="Liberation Mono" w:hAnsi="Liberation Mono" w:eastAsia="Noto Sans CJK KR"/>
          <w:sz w:val="16"/>
        </w:rPr>
        <w:t>1. 적용 법령·거래소·규제기관의 강행규정</w:t>
      </w:r>
      <w:r>
        <w:br/>
      </w:r>
      <w:r>
        <w:rPr>
          <w:rFonts w:ascii="Liberation Mono" w:hAnsi="Liberation Mono" w:eastAsia="Noto Sans CJK KR"/>
          <w:sz w:val="16"/>
        </w:rPr>
        <w:t>2. 승인된 마스터 룰북과 방법론 변경결정</w:t>
      </w:r>
      <w:r>
        <w:br/>
      </w:r>
      <w:r>
        <w:rPr>
          <w:rFonts w:ascii="Liberation Mono" w:hAnsi="Liberation Mono" w:eastAsia="Noto Sans CJK KR"/>
          <w:sz w:val="16"/>
        </w:rPr>
        <w:t>3. 결정로그</w:t>
      </w:r>
      <w:r>
        <w:br/>
      </w:r>
      <w:r>
        <w:rPr>
          <w:rFonts w:ascii="Liberation Mono" w:hAnsi="Liberation Mono" w:eastAsia="Noto Sans CJK KR"/>
          <w:sz w:val="16"/>
        </w:rPr>
        <w:t>4. 마스터 데이터사전·수식부록</w:t>
      </w:r>
      <w:r>
        <w:br/>
      </w:r>
      <w:r>
        <w:rPr>
          <w:rFonts w:ascii="Liberation Mono" w:hAnsi="Liberation Mono" w:eastAsia="Noto Sans CJK KR"/>
          <w:sz w:val="16"/>
        </w:rPr>
        <w:t>5. 승인된 config·달력·소스맵</w:t>
      </w:r>
      <w:r>
        <w:br/>
      </w:r>
      <w:r>
        <w:rPr>
          <w:rFonts w:ascii="Liberation Mono" w:hAnsi="Liberation Mono" w:eastAsia="Noto Sans CJK KR"/>
          <w:sz w:val="16"/>
        </w:rPr>
        <w:t>6. 구현 코드</w:t>
      </w:r>
      <w:r>
        <w:br/>
      </w:r>
      <w:r>
        <w:rPr>
          <w:rFonts w:ascii="Liberation Mono" w:hAnsi="Liberation Mono" w:eastAsia="Noto Sans CJK KR"/>
          <w:sz w:val="16"/>
        </w:rPr>
        <w:t>7. 실행산출물·보고서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CCCC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충돌 처리</w:t>
              <w:br/>
            </w:r>
            <w:r>
              <w:rPr>
                <w:rFonts w:ascii="Noto Sans CJK KR" w:hAnsi="Noto Sans CJK KR" w:eastAsia="Noto Sans CJK KR"/>
                <w:sz w:val="17"/>
              </w:rPr>
              <w:t>하위 문서·코드·산출물이 상위 규범과 충돌하면 하위 항목을 HOLD하고 변경결정 없이 조용히 수정하지 않습니다.</w:t>
            </w:r>
          </w:p>
        </w:tc>
      </w:tr>
    </w:tbl>
    <w:p/>
    <w:p>
      <w:pPr>
        <w:pStyle w:val="Heading1"/>
      </w:pPr>
      <w:r>
        <w:t>2. 상품·지수 정체성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지수 목적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한국과 미국 상장기업 중 우주·방산, AI·로보틱스, 에너지·전력 인프라와 공식 근거로 연결되는 적격 증권을 사전 규칙으로 선별하고, 투명·재현 가능한 가격수익지수를 산출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비목적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개별 주가 예측, 초과수익 보장, 투자자별 자산배분, 성과 확인 후 규칙 최적화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기본 수익유형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PR(가격수익). TR은 동일·공식·라이선스 가능한 입력체계가 승인될 때 별도 버전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기준통화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KRW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환헤지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무헤지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테마 구조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SPACE_DEFENSE / AI_ROBOTICS / ENERGY_POWER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지역 구조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KR / US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기준값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1,000; 기준일은 승인된 공통 산출개시일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Seed18은 제한 파일럿 후보 바스켓이며 production 전체시장 유니버스가 아닙니다.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지수명·티커·ISIN·상표는 상품화 단계에서 별도 승인·등록합니다.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지수는 방법론의 반복 적용결과이며 특정 종목의 투자권유가 아닙니다.</w:t>
      </w:r>
    </w:p>
    <w:p>
      <w:pPr>
        <w:pStyle w:val="Heading1"/>
      </w:pPr>
      <w:r>
        <w:t>3. 거버넌스와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43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프로젝트 담당</w:t>
            </w:r>
          </w:p>
        </w:tc>
        <w:tc>
          <w:tcPr>
            <w:tcW w:type="dxa" w:w="481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상품화 책임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방법론 제안·구현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권보성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방법론 책임자·계산 에이전트 설계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공시·PIT·정정계보·사건 입력</w:t>
            </w:r>
          </w:p>
        </w:tc>
        <w:tc>
          <w:tcPr>
            <w:tcW w:type="dxa" w:w="243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김근형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데이터 거버넌스·공식근거 관리자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인디케이터·선정·가중 영향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추주원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구성·유동성·가중 검토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 QA·재산출</w:t>
            </w:r>
          </w:p>
        </w:tc>
        <w:tc>
          <w:tcPr>
            <w:tcW w:type="dxa" w:w="243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김민호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 검증책임자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최종 승인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TEAM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지수위원회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법률·라이선스·배포</w:t>
            </w:r>
          </w:p>
        </w:tc>
        <w:tc>
          <w:tcPr>
            <w:tcW w:type="dxa" w:w="243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현재 미배정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상품화 전 필수 지정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운영장애·복구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현재 미배정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운영책임자·Incident Manager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제안자, 구현자, 독립 검증자, 최종 승인자를 가능한 범위에서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독립 QA 담당자는 원자료 수집·공식 엔진 코드 작성에 직접 관여하지 않는 것을 기본으로 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AI는 탐색·정리·비교·검사 보조이며 공식 근거 또는 최종 승인자가 아닙니다.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이해상충·오류·데이터 공급자 변경은 지수위원회에 공개하고 결정로그에 기록합니다.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source_value_raw</w:t>
      </w:r>
      <w:r>
        <w:br/>
      </w:r>
      <w:r>
        <w:rPr>
          <w:rFonts w:ascii="Liberation Mono" w:hAnsi="Liberation Mono" w:eastAsia="Noto Sans CJK KR"/>
          <w:sz w:val="16"/>
        </w:rPr>
        <w:t>→ reviewed_candidate</w:t>
      </w:r>
      <w:r>
        <w:br/>
      </w:r>
      <w:r>
        <w:rPr>
          <w:rFonts w:ascii="Liberation Mono" w:hAnsi="Liberation Mono" w:eastAsia="Noto Sans CJK KR"/>
          <w:sz w:val="16"/>
        </w:rPr>
        <w:t>→ team_approved_value</w:t>
      </w:r>
      <w:r>
        <w:br/>
      </w:r>
      <w:r>
        <w:rPr>
          <w:rFonts w:ascii="Liberation Mono" w:hAnsi="Liberation Mono" w:eastAsia="Noto Sans CJK KR"/>
          <w:sz w:val="16"/>
        </w:rPr>
        <w:t>→ engine_input_value</w:t>
      </w:r>
      <w:r>
        <w:br/>
      </w:r>
      <w:r>
        <w:rPr>
          <w:rFonts w:ascii="Liberation Mono" w:hAnsi="Liberation Mono" w:eastAsia="Noto Sans CJK KR"/>
          <w:sz w:val="16"/>
        </w:rPr>
        <w:t>→ independent_qa_result</w:t>
      </w:r>
      <w:r>
        <w:br/>
      </w:r>
      <w:r>
        <w:rPr>
          <w:rFonts w:ascii="Liberation Mono" w:hAnsi="Liberation Mono" w:eastAsia="Noto Sans CJK KR"/>
          <w:sz w:val="16"/>
        </w:rPr>
        <w:t>→ production_promotion</w:t>
      </w:r>
      <w:r>
        <w:br/>
      </w:r>
      <w:r>
        <w:rPr>
          <w:rFonts w:ascii="Liberation Mono" w:hAnsi="Liberation Mono" w:eastAsia="Noto Sans CJK KR"/>
          <w:sz w:val="16"/>
        </w:rPr>
        <w:t>→ performance_freeze</w:t>
      </w:r>
    </w:p>
    <w:p>
      <w:pPr>
        <w:pStyle w:val="Heading1"/>
      </w:pPr>
      <w:r>
        <w:t>4. 방법론 생애주기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1. 지수 목적·비목적·대상테마·기준통화를 정의합니다.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2. 시장 유니버스와 적격 증권형태를 고정합니다.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3. 법인·증권 영구 ID와 과거 상장상태를 구성합니다.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4. 공식 공시·PIT·정정계보와 기업행사를 수집합니다.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5. 테마 적격성, 시즈닝, 유동성, 재무·범주형 신호를 판정합니다.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6. 편입·유지·제외와 대표테마·대표 클래스를 결정합니다.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7. 테마×지역 셀과 종목가중을 산출합니다.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8. 환율·시장달력·BM과 함께 일별 지수를 계산합니다.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9. 독립 QA·수기검산·회귀검사를 통과합니다.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10. 승인된 버전을 production으로 승격하고 게시합니다.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11. 정기변경·기업행사·장애·방법론 변경을 운영합니다.</w:t>
      </w:r>
    </w:p>
    <w:p>
      <w:pPr>
        <w:spacing w:after="40"/>
        <w:ind w:left="255" w:hanging="255"/>
      </w:pPr>
      <w:r>
        <w:rPr>
          <w:rFonts w:ascii="Noto Sans CJK KR" w:hAnsi="Noto Sans CJK KR" w:eastAsia="Noto Sans CJK KR"/>
          <w:sz w:val="18"/>
        </w:rPr>
        <w:t>12. 지수 중단 또는 후속지수 전환 시 공지·보존·종료절차를 수행합니다.</w:t>
      </w:r>
    </w:p>
    <w:p>
      <w:pPr>
        <w:pStyle w:val="Heading1"/>
      </w:pPr>
      <w:r>
        <w:t>5. 시장 유니버스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시장</w:t>
            </w:r>
          </w:p>
        </w:tc>
        <w:tc>
          <w:tcPr>
            <w:tcW w:type="dxa" w:w="408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포함</w:t>
            </w:r>
          </w:p>
        </w:tc>
        <w:tc>
          <w:tcPr>
            <w:tcW w:type="dxa" w:w="442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제외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한국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KOSPI·KOSDAQ 상장 적격 보통주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KONEX·우선주·ETF·ETN·REIT·SPAC·기타 비보통주</w:t>
            </w:r>
          </w:p>
        </w:tc>
      </w:tr>
      <w:tr>
        <w:tc>
          <w:tcPr>
            <w:tcW w:type="dxa" w:w="141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미국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NASDAQ·NYSE·NYSE American 상장 적격 보통주</w:t>
            </w:r>
          </w:p>
        </w:tc>
        <w:tc>
          <w:tcPr>
            <w:tcW w:type="dxa" w:w="442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ADR·ETF·ETN·REIT·SPAC·우선주·기타 비보통주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포함 시장과 종목 적격성은 별도 단계입니다. 거래소에 포함되었다고 자동 적격이 아닙니다.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과거 기준일의 유니버스는 당시 거래소·증권유형·상장상태를 공식 원출처로 재구성하며 현재목록을 소급 적용하지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상장폐지·증권소멸·합병·분사는 기업행사 규칙과 연결합니다.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전체시장 production 유니버스는 별도 수집·검증·승격 없이는 생성된 것으로 간주하지 않습니다.</w:t>
      </w:r>
    </w:p>
    <w:p>
      <w:pPr>
        <w:pStyle w:val="Heading1"/>
      </w:pPr>
      <w:r>
        <w:t>6. 법인·증권 정체성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법인 영구 ID와 증권 영구 ID를 2층으로 운영합니다.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티커·종목코드·사명·거래소는 변할 수 있는 속성입니다.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복수 클래스는 선정 기준일 ADTV90 최상위 클래스를 대표로 하고, 동률·산출불가 시 의결권 클래스를 우선합니다.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대표 클래스 교체는 같은 법인의 대표 증권 교체이며 실제 매도·매수로 회전율에 반영합니다.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동일 증권은 통합지수에서 한 번만 보유하고 대표테마와 보조테마를 기록합니다.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3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검토대상</w:t>
            </w:r>
          </w:p>
        </w:tc>
        <w:tc>
          <w:tcPr>
            <w:tcW w:type="dxa" w:w="737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필수 기록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대표 클래스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후보 클래스, 기준일, 클래스별 ADTV90, 의결권, 선택사유, rule_version</w:t>
            </w:r>
          </w:p>
        </w:tc>
      </w:tr>
      <w:tr>
        <w:tc>
          <w:tcPr>
            <w:tcW w:type="dxa" w:w="243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거래소 이전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이전·신규 거래소, 효력일, 티커·CUSIP/종목코드, 시장자료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기업집단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group_id, 공식 판정원천, 기준일, 접수번호, overlap flag</w:t>
            </w:r>
          </w:p>
        </w:tc>
      </w:tr>
      <w:tr>
        <w:tc>
          <w:tcPr>
            <w:tcW w:type="dxa" w:w="243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관계회사 사건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filer·subject company·대상증권 역할 분리</w:t>
            </w:r>
          </w:p>
        </w:tc>
      </w:tr>
    </w:tbl>
    <w:p/>
    <w:p>
      <w:pPr>
        <w:pStyle w:val="Heading1"/>
      </w:pPr>
      <w:r>
        <w:t>7. 테마 적격성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사업역할</w:t>
            </w:r>
          </w:p>
        </w:tc>
        <w:tc>
          <w:tcPr>
            <w:tcW w:type="dxa" w:w="481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정의</w:t>
            </w:r>
          </w:p>
        </w:tc>
        <w:tc>
          <w:tcPr>
            <w:tcW w:type="dxa" w:w="272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출력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DIRECT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테마 최종제품·서비스·전용 시스템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CANDIDATE 후보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CORE_SUPPORT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전용성과 반복공급을 모두 충족하는 핵심지원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CANDIDATE 후보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LIMITED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제한적·부수적 노출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OBSERVE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INSUFFICIENT_EVIDENCE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공식 근거 부족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OBSERVE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THEME_UNRELATED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명확한 무관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EXCLUDE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테마 적격성은 인디케이터가 아니라 필수 게이트입니다.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사업역할, 정량 노출상태, 최종 출력상태를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공식 매출비중은 같은 기간·통화·단위·연결범위에서 비교 가능할 때만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혼재 세그먼트 전체를 테마매출로 자동 산입하지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2인이 같은 원자료·같은 규칙버전으로 비공개 독립판정하고 불일치는 사유 대조 후 팀 승인합니다.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대표테마는 공식 비교가능 매출비중 → 직접성 → 반복 사업근거 → 공식 근거수준 → 승인된 기계적 타이브레이커 순으로 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CCCC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중요 금지선</w:t>
              <w:br/>
            </w:r>
            <w:r>
              <w:rPr>
                <w:rFonts w:ascii="Noto Sans CJK KR" w:hAnsi="Noto Sans CJK KR" w:eastAsia="Noto Sans CJK KR"/>
                <w:sz w:val="17"/>
              </w:rPr>
              <w:t>기업행사 출처 신뢰도, 키워드 개수, AI 요약점수, 주가성과·시가총액·유동성은 테마 적격성 점수로 합산하지 않습니다.</w:t>
            </w:r>
          </w:p>
        </w:tc>
      </w:tr>
    </w:tbl>
    <w:p/>
    <w:p>
      <w:pPr>
        <w:pStyle w:val="Heading1"/>
      </w:pPr>
      <w:r>
        <w:t>8. 공시·PIT·정정계보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시장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법적 1차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시장운영 1차</w:t>
            </w:r>
          </w:p>
        </w:tc>
        <w:tc>
          <w:tcPr>
            <w:tcW w:type="dxa" w:w="272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권리·일정 보강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한국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DART/OpenDART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KRX·KIND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KSD·Seibro 조건부</w:t>
            </w:r>
          </w:p>
        </w:tc>
      </w:tr>
      <w:tr>
        <w:tc>
          <w:tcPr>
            <w:tcW w:type="dxa" w:w="136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미국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SEC EDGAR·공식 Exhibit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사건 당시 주상장거래소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DTCC·법인관할기관 조건부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한국은 rcept_no, 미국은 accession_number로 문서를 식별합니다.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filing_date·accepted_datetime·data_available_date·cutoff·selection·effective date를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미국 accepted_datetime은 SEC 수락시각이며 최초 공개시각과 동일시하지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회사 발표가 날짜만 확인되면 임의 시각을 만들지 않고 정밀도와 공개순서 상태를 기록합니다.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정정공시는 자료마감 당시 이용 가능했던 문서까지만 적용하고 이후 정정은 과거 판정을 소급 변경하지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문서별 controls_field_group을 두어 정정문서가 실제로 변경하는 날짜·비율·주식수·식별자만 통제합니다.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available_by_cutoff</w:t>
      </w:r>
      <w:r>
        <w:br/>
      </w:r>
      <w:r>
        <w:rPr>
          <w:rFonts w:ascii="Liberation Mono" w:hAnsi="Liberation Mono" w:eastAsia="Noto Sans CJK KR"/>
          <w:sz w:val="16"/>
        </w:rPr>
        <w:t>= 1[data_available_date ≤ data_cutoff_date]</w:t>
      </w:r>
      <w:r>
        <w:br/>
      </w:r>
      <w:r>
        <w:rPr>
          <w:rFonts w:ascii="Liberation Mono" w:hAnsi="Liberation Mono" w:eastAsia="Noto Sans CJK KR"/>
          <w:sz w:val="16"/>
        </w:rPr>
      </w:r>
      <w:r>
        <w:br/>
      </w:r>
      <w:r>
        <w:rPr>
          <w:rFonts w:ascii="Liberation Mono" w:hAnsi="Liberation Mono" w:eastAsia="Noto Sans CJK KR"/>
          <w:sz w:val="16"/>
        </w:rPr>
        <w:t>현재 최신문서</w:t>
      </w:r>
      <w:r>
        <w:br/>
      </w:r>
      <w:r>
        <w:rPr>
          <w:rFonts w:ascii="Liberation Mono" w:hAnsi="Liberation Mono" w:eastAsia="Noto Sans CJK KR"/>
          <w:sz w:val="16"/>
        </w:rPr>
        <w:t>≠ 자료마감 당시 최신 유효문서</w:t>
      </w:r>
    </w:p>
    <w:p>
      <w:pPr>
        <w:pStyle w:val="Heading1"/>
      </w:pPr>
      <w:r>
        <w:t>9. 기업행사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기업행사는 사건 존재, 법적 조건, 시장 적용, 권리·결제, 가격계열, 주식수, 증권정체성, 선정·가중, 달력 영향을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DART/SEC 원문 발견만으로 거래소 시장 적용을 확인한 것으로 간주하지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NO_EVENT_CONFIRMED는 승인된 법적·시장 검색범위, 식별자, 페이지네이션, 실패기록, 원문·해시가 모두 충족된 경우에만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주식분할·병합·배당은 원칙적으로 테마 역할을 자동 변경하지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합병·분사·사업양수도·상장폐지·거래소이전·증권정체성 변경은 B1·B2와 테마근거 재검토를 발동할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사건유형</w:t>
            </w:r>
          </w:p>
        </w:tc>
        <w:tc>
          <w:tcPr>
            <w:tcW w:type="dxa" w:w="498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핵심 확인</w:t>
            </w:r>
          </w:p>
        </w:tc>
        <w:tc>
          <w:tcPr>
            <w:tcW w:type="dxa" w:w="272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기본 영향축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분할·병합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비율, 법적 효력, ex/첫 조정거래일, 거래정지·재개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가격·주식수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증자·감자</w:t>
            </w:r>
          </w:p>
        </w:tc>
        <w:tc>
          <w:tcPr>
            <w:tcW w:type="dxa" w:w="498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배정방식, 납입, 신주수, 추가상장, 기준가격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주식수·가중·가격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합병·분할·분사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계약·승인·법적 완료·배분·신규증권·첫 거래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B1/B2·테마·정체성·가격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상장폐지·이전</w:t>
            </w:r>
          </w:p>
        </w:tc>
        <w:tc>
          <w:tcPr>
            <w:tcW w:type="dxa" w:w="498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Form 25/거래소 공지·효력일·최종 거래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B1/B2·달력·선정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티커·CUSIP/코드 변경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이전·신규 식별자·시장 효력일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증권정체성</w:t>
            </w:r>
          </w:p>
        </w:tc>
      </w:tr>
    </w:tbl>
    <w:p/>
    <w:p>
      <w:pPr>
        <w:pStyle w:val="Heading1"/>
      </w:pPr>
      <w:r>
        <w:t>10. 시장상태·가격·거래대금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상태코드</w:t>
            </w:r>
          </w:p>
        </w:tc>
        <w:tc>
          <w:tcPr>
            <w:tcW w:type="dxa" w:w="470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정의</w:t>
            </w:r>
          </w:p>
        </w:tc>
        <w:tc>
          <w:tcPr>
            <w:tcW w:type="dxa" w:w="294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계산 기본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TRADED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정상 체결·가격·거래량 관측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실제값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ZERO_VOLUME</w:t>
            </w:r>
          </w:p>
        </w:tc>
        <w:tc>
          <w:tcPr>
            <w:tcW w:type="dxa" w:w="47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개장했으나 거래량 0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거래대금 0, 유효관측일 포함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TRADING_HALT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해당 증권 정규장 전체 매매정지 공식 확인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파일럿 ADTV90 0 반영, 진단 비교 병기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MARKET_CLOSED</w:t>
            </w:r>
          </w:p>
        </w:tc>
        <w:tc>
          <w:tcPr>
            <w:tcW w:type="dxa" w:w="47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거래소 휴장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시장별 관측창 제외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DATA_MISSING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개장·상장 상태에서 원인불명 자료 누락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 대체 금지·HOLD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NOT_LISTED</w:t>
            </w:r>
          </w:p>
        </w:tc>
        <w:tc>
          <w:tcPr>
            <w:tcW w:type="dxa" w:w="47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해당일 미상장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계산대상 아님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원가격·원거래량과 수정가격을 구분합니다. 수정주가는 분할·배당 등이 이미 반영될 수 있어 기업행사 조정에 무단 재사용하지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한국 일별 거래대금은 KRX 공식값을 우선하고, 없을 때만 원종가×원거래량을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미국은 파일럿에서 원종가×원거래량 재구성값을 사용하며 source를 기록합니다.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정지 중 지수 평가가격 유지와 시즈닝·유동성 관측인정은 서로 다른 문제입니다.</w:t>
      </w:r>
    </w:p>
    <w:p>
      <w:pPr>
        <w:pStyle w:val="Heading1"/>
      </w:pPr>
      <w:r>
        <w:t>11. 정량 게이트·진단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306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430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현재 방법론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상장 후 유효관측일수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자료 충분성 게이트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90일 이상; 무거래 포함, 정지·휴장·결측 제외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ADTV90</w:t>
            </w:r>
          </w:p>
        </w:tc>
        <w:tc>
          <w:tcPr>
            <w:tcW w:type="dxa" w:w="306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유동성 게이트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시장별 90개 개장일, 파일럿 정지일 0 반영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유동성 하한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시장별 게이트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파일럿 P10; product 절대금액은 승인 필요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당좌비율</w:t>
            </w:r>
          </w:p>
        </w:tc>
        <w:tc>
          <w:tcPr>
            <w:tcW w:type="dxa" w:w="306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재무상태 진단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공통식·하한값·HOLD; 현재 보조진단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범주형 위험신호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최소 재무·상장 게이트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공식 지정·감사의견·자본잠식 등 시장별 매핑 필요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주별 수익률</w:t>
            </w:r>
          </w:p>
        </w:tc>
        <w:tc>
          <w:tcPr>
            <w:tcW w:type="dxa" w:w="306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성과·진단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선정순위에 자동 사용하지 않음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MACD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상태진단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편입 게이트가 아님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하한·버퍼·캡은 분포와 구성 가능성을 확인한 뒤 고정하며 성과를 보고 사후 조정하지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결측은 임의 통과·탈락이 아니라 HOLD입니다.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당좌비율 하한값 상태를 게이트로 승격하더라도 하한 미달만으로 자동 제외하지 않습니다.</w:t>
      </w:r>
    </w:p>
    <w:p>
      <w:pPr>
        <w:pStyle w:val="Heading1"/>
      </w:pPr>
      <w:r>
        <w:t>12. 구성종목 선정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게이트 통과 후 편입·유지·제외를 판정하고 주사유와 추가사유를 모두 기록합니다.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버퍼는 임계값 변동 항목에만 적용하며 명확한 범주형 제외사유에는 적용하지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선정일 현재 정지인 신규 후보는 관찰로 두고 다음 정기선정일 재판정합니다.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기존 구성종목의 일시정지는 잔류·관찰·직전 평가가격을 기본으로 하며 중대 공식사유는 수시검토합니다.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정지 중 신규 보류·제외된 종목은 재개 즉시 수시 편입하지 않고 다음 정기회차에 전체 게이트를 다시 통과해야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94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구성방식 후보</w:t>
            </w:r>
          </w:p>
        </w:tc>
        <w:tc>
          <w:tcPr>
            <w:tcW w:type="dxa" w:w="408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설명</w:t>
            </w:r>
          </w:p>
        </w:tc>
        <w:tc>
          <w:tcPr>
            <w:tcW w:type="dxa" w:w="272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지위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전부 편입+셀 안전상한 K_A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모든 적격 후보, 셀별 최대 수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비교시험 구조</w:t>
            </w:r>
          </w:p>
        </w:tc>
      </w:tr>
      <w:tr>
        <w:tc>
          <w:tcPr>
            <w:tcW w:type="dxa" w:w="29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고정 목표수 K_B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사전 선발순위로 고정 수 편입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비교시험 구조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파일럿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전부 편입·상한 없음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TEMPORARY</w:t>
            </w:r>
          </w:p>
        </w:tc>
      </w:tr>
    </w:tbl>
    <w:p/>
    <w:p>
      <w:pPr>
        <w:pStyle w:val="Heading1"/>
      </w:pPr>
      <w:r>
        <w:t>13. 테마·지역·종목 가중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테마 목표비중 = 1/3 : 1/3 : 1/3</w:t>
      </w:r>
      <w:r>
        <w:br/>
      </w:r>
      <w:r>
        <w:rPr>
          <w:rFonts w:ascii="Liberation Mono" w:hAnsi="Liberation Mono" w:eastAsia="Noto Sans CJK KR"/>
          <w:sz w:val="16"/>
        </w:rPr>
        <w:t>지역 목표비중 = KR 1/2 : US 1/2</w:t>
      </w:r>
      <w:r>
        <w:br/>
      </w:r>
      <w:r>
        <w:rPr>
          <w:rFonts w:ascii="Liberation Mono" w:hAnsi="Liberation Mono" w:eastAsia="Noto Sans CJK KR"/>
          <w:sz w:val="16"/>
        </w:rPr>
        <w:t>정상상태 6셀 목표비중 = 1/6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셀 부족은 최소 종목 수 미달 또는 캡 적용 후 1/6 배정불가로 판정합니다.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부족분은 같은 테마의 타지역 셀로 먼저 재배분하여 테마 1:1:1을 우선합니다.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예외 목표 지역비중은 공식 합성 BM에도 같은 정기변경일부터 연동합니다.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초과분 재분배 순서는 같은 셀 → 같은 테마 → 승인된 예외절차입니다.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파일럿 셀 내 가중은 동일가중 TEMPORARY이며 product 종목가중·캡·그룹상한은 CONFIG_REQUIRED입니다.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가중 검산</w:t>
              <w:br/>
            </w:r>
            <w:r>
              <w:rPr>
                <w:rFonts w:ascii="Noto Sans CJK KR" w:hAnsi="Noto Sans CJK KR" w:eastAsia="Noto Sans CJK KR"/>
                <w:sz w:val="17"/>
              </w:rPr>
              <w:t>모든 적용일의 종목가중 합계는 허용오차 이내에서 1.0이어야 하며, 셀·테마·지역 합계와 재분배 사유를 함께 기록합니다.</w:t>
            </w:r>
          </w:p>
        </w:tc>
      </w:tr>
    </w:tbl>
    <w:p/>
    <w:p>
      <w:pPr>
        <w:pStyle w:val="Heading1"/>
      </w:pPr>
      <w:r>
        <w:t>14. 달력·정기변경·수시변경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시장별 개장일 축</w:t>
      </w:r>
      <w:r>
        <w:br/>
      </w:r>
      <w:r>
        <w:rPr>
          <w:rFonts w:ascii="Liberation Mono" w:hAnsi="Liberation Mono" w:eastAsia="Noto Sans CJK KR"/>
          <w:sz w:val="16"/>
        </w:rPr>
        <w:t>= ADTV90·주별 관측</w:t>
      </w:r>
      <w:r>
        <w:br/>
      </w:r>
      <w:r>
        <w:rPr>
          <w:rFonts w:ascii="Liberation Mono" w:hAnsi="Liberation Mono" w:eastAsia="Noto Sans CJK KR"/>
          <w:sz w:val="16"/>
        </w:rPr>
      </w:r>
      <w:r>
        <w:br/>
      </w:r>
      <w:r>
        <w:rPr>
          <w:rFonts w:ascii="Liberation Mono" w:hAnsi="Liberation Mono" w:eastAsia="Noto Sans CJK KR"/>
          <w:sz w:val="16"/>
        </w:rPr>
        <w:t>한·미 공통개장일 축</w:t>
      </w:r>
      <w:r>
        <w:br/>
      </w:r>
      <w:r>
        <w:rPr>
          <w:rFonts w:ascii="Liberation Mono" w:hAnsi="Liberation Mono" w:eastAsia="Noto Sans CJK KR"/>
          <w:sz w:val="16"/>
        </w:rPr>
        <w:t>= 자료마감·선정·효력발생·지수 공식 산출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주별 관측 → 분기 자료마감 → 검토 유예 → 선정 → 다음 승인된 공통 거래주 첫 공통개장일 효력발생 구조를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파일럿 자료마감일은 선정일 이전 제5 공통거래일로 잠정 동결되었습니다.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정식 상품 달력은 과거 적용시험·조기폐장·휴장충돌·운영 SLA를 포함해 승인합니다.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수시변경은 상장폐지·증권소멸·중대 기업행사 등 사전 정의된 공식 트리거에 한합니다.</w:t>
      </w:r>
    </w:p>
    <w:p>
      <w:pPr>
        <w:pStyle w:val="Heading1"/>
      </w:pPr>
      <w:r>
        <w:t>15. 환율·벤치마크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737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규칙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환율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한국은행 ECOS KRW per USD; 미국 종목과 미국 BM 동일 적용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통화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KRW, 무헤지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한국 BM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KOSPI 200 PR; KOSDAQ 비중이 유의하면 KRX 300 재검토 트리거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미국 BM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Russell 3000 PR; 원계열·라이선스 확인 필요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합성 BM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지수의 목표 지역비중과 동일 연동, 동일 기준일·기준값 1,000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테마 ETF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특성 비교군, 공식 BM 아님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PR 지수와 TR BM을 혼용하지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환율 결측일·기준시각·휴장일 전달은 승인된 FX 정책으로 처리하며 조용히 미래값을 사용하지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BM 데이터 공급·라이선스가 불충분하면 production 게시를 HOLD합니다.</w:t>
      </w:r>
    </w:p>
    <w:p>
      <w:pPr>
        <w:pStyle w:val="Heading1"/>
      </w:pPr>
      <w:r>
        <w:t>16. 지수 산출·연결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일별 PR 지수는 전일 구성가중과 당일 구성종목 가격수익률을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미국 자산수익률은 승인된 KRW 환산 방식으로 계산합니다.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기준일 지수값은 1,000이며 BM도 동일 기준일·기준값으로 리베이스합니다.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정기변경 시 목표가중 재설정은 CHAIN_REBASE 방식으로 연결합니다.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현 구조의 CHAIN_REBASE와 divisor-adjust 방식의 수치동등성은 기전시험 범위에서만 확인되었으며 모든 복합 기업행사에 자동 일반화하지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실제 데이터에서 2026-06-30 선정은 실행되었으나 후속 산출일이 없어 실제 반영 0회였음을 분리 기록합니다.</w:t>
      </w:r>
    </w:p>
    <w:p>
      <w:pPr>
        <w:pStyle w:val="Heading1"/>
      </w:pPr>
      <w:r>
        <w:t>17. QA·재산출·정정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QA층</w:t>
            </w:r>
          </w:p>
        </w:tc>
        <w:tc>
          <w:tcPr>
            <w:tcW w:type="dxa" w:w="737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검사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데이터 QA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스키마, 유형, 중복, 날짜, 상태, 원문·해시, 누락·실패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판정 QA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B1/B2, PIT, 테마근거, 정정계보, 기업행사 영향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산출 QA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가중합, 지수·BM·FX·달력 정합, 경계연속성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 QA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룰북·사전·수식부록만으로 별도 재산출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회귀 QA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 변경범위 외 산출·해시 불변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독립 재산출 허용오차는 최대 상대오차 1e-12를 기본으로 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QA PASS는 production 승격과 성과동결을 자동 의미하지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오류 발견 시 as-run과 corrected-run을 모두 보존하고 영향기간·영향수치·원인·승인상태를 공개합니다.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공식 게시값 정정은 restatement 정책, 승인, 사전·사후 공지, 버전·해시를 필요로 합니다.</w:t>
      </w:r>
    </w:p>
    <w:p>
      <w:pPr>
        <w:pStyle w:val="Heading1"/>
      </w:pPr>
      <w:r>
        <w:t>18. 공개·라이선스·상품운영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공개 방법론에는 목적, 유니버스, 테마, 게이트, 가중, 정기변경, 기업행사, 데이터원천, 리스크, 변경정책을 포함합니다.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원자료의 재배포 권한과 벤치마크·거래소·식별자 라이선스를 사전에 확인합니다.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무료 접근 가능성은 상업적 재배포 권리를 뜻하지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공식 지수값 게시시간, 휴일, 지연, 정정, 장애 공지 SLA를 운영규정으로 승인합니다.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Calculation Agent와 Index Administrator가 분리되지 않으면 추가 통제·이중승인을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25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상품화 필수 게이트</w:t>
            </w:r>
          </w:p>
        </w:tc>
        <w:tc>
          <w:tcPr>
            <w:tcW w:type="dxa" w:w="538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현재 상태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법률·규제 검토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NOT_PERFORMED</w:t>
            </w:r>
          </w:p>
        </w:tc>
      </w:tr>
      <w:tr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상표·명칭·티커 등록</w:t>
            </w:r>
          </w:p>
        </w:tc>
        <w:tc>
          <w:tcPr>
            <w:tcW w:type="dxa" w:w="538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NOT_PERFORMED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BM·원자료 라이선스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NOT_COMPLETED</w:t>
            </w:r>
          </w:p>
        </w:tc>
      </w:tr>
      <w:tr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SLA·게시채널</w:t>
            </w:r>
          </w:p>
        </w:tc>
        <w:tc>
          <w:tcPr>
            <w:tcW w:type="dxa" w:w="538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NOT_DEFINED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재해복구·대체계산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NOT_TESTED</w:t>
            </w:r>
          </w:p>
        </w:tc>
      </w:tr>
      <w:tr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production 독립 QA</w:t>
            </w:r>
          </w:p>
        </w:tc>
        <w:tc>
          <w:tcPr>
            <w:tcW w:type="dxa" w:w="538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NOT_PERFORMED</w:t>
            </w:r>
          </w:p>
        </w:tc>
      </w:tr>
    </w:tbl>
    <w:p/>
    <w:p>
      <w:pPr>
        <w:pStyle w:val="Heading1"/>
      </w:pPr>
      <w:r>
        <w:t>19. 보안·감사·복구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API 키·비밀정보·개인정보를 저장소와 인계패키지에 포함하지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원자료·config·코드·산출물·보고서에 SHA-256과 상대경로를 기록합니다.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원자료 snapshot, as-run, corrected-run, 결정로그를 변경불가 또는 접근통제 저장소에 보존합니다.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실패를 숨기지 않고 SEARCHED_NOT_FOUND, ACCESS_LIMITED, ACCESS_FAILED, DATA_MISSING을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데이터 공급중단·거래소 장애·환율 미고시·계산실패에 대한 대체자료·중단·재개 절차를 사전 정의합니다.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복구훈련과 재현성 시험을 정기적으로 수행합니다.</w:t>
      </w:r>
    </w:p>
    <w:p>
      <w:pPr>
        <w:pStyle w:val="Heading1"/>
      </w:pPr>
      <w:r>
        <w:t>20. 인계·승인·승격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수신자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사용 목적</w:t>
            </w:r>
          </w:p>
        </w:tc>
        <w:tc>
          <w:tcPr>
            <w:tcW w:type="dxa" w:w="45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사용 가능한 상태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김민호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 QA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READY_FOR_INDEPENDENT_QA(_WITH_OPEN_ITEMS)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권보성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엔진 구현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TEAM_APPROVED + ENGINE_INPUT_APPROVED 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추주원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선정·가중 영향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cutoff·B1/B2·주식수·가중 영향 기록완료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사용자 역할은 Seed18 기업행사·공시·PIT·정정계보와 테마 근거를 목적별로 인계하고 수신상태를 기록하는 데까지입니다.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RECEIVED_AND_ALIGNED는 수신자료와 현재 구현·판정의 정합 확인이며 후속업무 완료가 아닙니다.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미결을 공개한 인계는 HANDOFF_COMPLETED_WITH_DISCLOSED_OPEN_ITEMS로 닫을 수 있습니다.</w:t>
      </w:r>
    </w:p>
    <w:p>
      <w:pPr>
        <w:pStyle w:val="Heading1"/>
      </w:pPr>
      <w:r>
        <w:t>21. 현재 프로젝트 인스턴스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459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현재값</w:t>
            </w:r>
          </w:p>
        </w:tc>
        <w:tc>
          <w:tcPr>
            <w:tcW w:type="dxa" w:w="272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지위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범위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Seed18 KR9+US9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SEED18_LIMITED_PILOT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테마</w:t>
            </w:r>
          </w:p>
        </w:tc>
        <w:tc>
          <w:tcPr>
            <w:tcW w:type="dxa" w:w="4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우주·방산 / AI·로보틱스 / 에너지·전력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지역·테마 목표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KR/US 50:50, 테마 1:1:1, 6셀 각 1/6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시즈닝</w:t>
            </w:r>
          </w:p>
        </w:tc>
        <w:tc>
          <w:tcPr>
            <w:tcW w:type="dxa" w:w="4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90 유효관측일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ADTV90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90 시장개장일, 정지일 0 반영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v0.9-pilot TEMPORARY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유동성 하한</w:t>
            </w:r>
          </w:p>
        </w:tc>
        <w:tc>
          <w:tcPr>
            <w:tcW w:type="dxa" w:w="4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시장별 P10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v0.9-pilot TEMPORARY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구성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전부 편입·상한 없음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TEMPORARY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셀 내 가중</w:t>
            </w:r>
          </w:p>
        </w:tc>
        <w:tc>
          <w:tcPr>
            <w:tcW w:type="dxa" w:w="4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동일가중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TEMPORARY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수익유형·통화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PR·KRW·무헤지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기준값</w:t>
            </w:r>
          </w:p>
        </w:tc>
        <w:tc>
          <w:tcPr>
            <w:tcW w:type="dxa" w:w="4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1,000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CONFIRMED; 기준일 별도 승인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달력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분기, cutoff=선정일 이전 제5 공통개장일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TEMPORARY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한국 BM</w:t>
            </w:r>
          </w:p>
        </w:tc>
        <w:tc>
          <w:tcPr>
            <w:tcW w:type="dxa" w:w="4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KOSPI 200 PR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CONFIRMED_WITH_REVIEW_TRIGGER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미국 BM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Russell 3000 PR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SOURCE/LICENSE REVIEW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기업행사 010120</w:t>
            </w:r>
          </w:p>
        </w:tc>
        <w:tc>
          <w:tcPr>
            <w:tcW w:type="dxa" w:w="4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5:1, factor 0.2, 경계 2026-04-13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LIMITED_PILOT APPROVED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QA 허용오차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1e-12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리밸런싱 실제 반영</w:t>
            </w:r>
          </w:p>
        </w:tc>
        <w:tc>
          <w:tcPr>
            <w:tcW w:type="dxa" w:w="4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선정 2회·신호 1회·적용 0회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DATA_WINDOW_LIMIT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성과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PERFORMANCE_NOT_FROZEN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NOT_FROZEN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구조적 완결과 승인상태</w:t>
              <w:br/>
            </w:r>
            <w:r>
              <w:rPr>
                <w:rFonts w:ascii="Noto Sans CJK KR" w:hAnsi="Noto Sans CJK KR" w:eastAsia="Noto Sans CJK KR"/>
                <w:sz w:val="17"/>
              </w:rPr>
              <w:t>마스터는 미결값을 숨기지 않고 CONFIG_REQUIRED로 포함하므로 구조적으로 완결됩니다. 현재 파일럿값이 production 기본값으로 자동 승격되는 것은 아닙니다.</w:t>
            </w:r>
          </w:p>
        </w:tc>
      </w:tr>
    </w:tbl>
    <w:p/>
    <w:p>
      <w:pPr>
        <w:pStyle w:val="Heading1"/>
      </w:pPr>
      <w:r>
        <w:t>22. 변경관리·중단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규칙변경은 결정내용, 상태, 근거, 대안, 기각사유, 영향범위, 승인자, 결정일, 효력발생일, rule_version을 기록합니다.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성과를 확인한 뒤 유리한 규칙을 선택하는 사후최적화를 금지합니다.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일반 변경은 사전공지·영향분석·병행산출·독립 QA 후 효력을 발생시킵니다.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긴급 변경은 법령·거래소 조치·데이터 공급중단·명백한 계산오류 등 사전 정의된 경우로 제한하고 사후 지수위원회 승인을 받습니다.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지수 중단은 사유, 마지막 산출일, 후속지수, 자료보존, 라이선스·계약 종료, 이용자 공지를 포함합니다.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변경등급</w:t>
            </w:r>
          </w:p>
        </w:tc>
        <w:tc>
          <w:tcPr>
            <w:tcW w:type="dxa" w:w="425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예</w:t>
            </w:r>
          </w:p>
        </w:tc>
        <w:tc>
          <w:tcPr>
            <w:tcW w:type="dxa" w:w="351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필수통제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MAJOR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유니버스·테마·가중·BM·수익유형 변경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사전공지·병행시험·위원회 승인·버전 대변경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MINOR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필드·원출처·운영일정 보수</w:t>
            </w:r>
          </w:p>
        </w:tc>
        <w:tc>
          <w:tcPr>
            <w:tcW w:type="dxa" w:w="351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영향분석·QA·버전 소변경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CORRECTION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오류정정·restatement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원인·영향·as-run 보존·정정공지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EMERGENCY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규제·시장폐쇄·데이터중단</w:t>
            </w:r>
          </w:p>
        </w:tc>
        <w:tc>
          <w:tcPr>
            <w:tcW w:type="dxa" w:w="351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임시조치·이중승인·사후검토</w:t>
            </w:r>
          </w:p>
        </w:tc>
      </w:tr>
    </w:tbl>
    <w:p/>
    <w:p>
      <w:pPr>
        <w:pStyle w:val="Heading1"/>
      </w:pPr>
      <w:r>
        <w:t>부록 A. 절대 금지 인바리언트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규칙</w:t>
            </w:r>
          </w:p>
        </w:tc>
        <w:tc>
          <w:tcPr>
            <w:tcW w:type="dxa" w:w="430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금지사항</w:t>
            </w:r>
          </w:p>
        </w:tc>
        <w:tc>
          <w:tcPr>
            <w:tcW w:type="dxa" w:w="476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대응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R1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숫자 하드코딩 금지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승인된 config 또는 데이터사전 참조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R2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미결값 확정 금지</w:t>
            </w:r>
          </w:p>
        </w:tc>
        <w:tc>
          <w:tcPr>
            <w:tcW w:type="dxa" w:w="476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HOLD·CONFIG_REQUIRED 보존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R3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성과 기반 규칙조정 금지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사전 지정된 의결매핑만 허용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R4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PIT 위반 금지</w:t>
            </w:r>
          </w:p>
        </w:tc>
        <w:tc>
          <w:tcPr>
            <w:tcW w:type="dxa" w:w="476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cutoff 이후 정보 소급 사용 금지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R5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수정주가 오용 금지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가격·기업행사 역할 분리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R6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NA를 0으로 대체 금지</w:t>
            </w:r>
          </w:p>
        </w:tc>
        <w:tc>
          <w:tcPr>
            <w:tcW w:type="dxa" w:w="476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결측사유·상태 기록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R7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사업역할·정량상태·최종게이트 3축 분리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한 필드에 합치지 않음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R8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표준 날짜·시점 분리</w:t>
            </w:r>
          </w:p>
        </w:tc>
        <w:tc>
          <w:tcPr>
            <w:tcW w:type="dxa" w:w="476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회계·공시·이용가능·cutoff·효력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R9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시장상태 6종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TRADED·ZERO_VOLUME·HALT·CLOSED·MISSING·NOT_LISTED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R10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가중합=1.0</w:t>
            </w:r>
          </w:p>
        </w:tc>
        <w:tc>
          <w:tcPr>
            <w:tcW w:type="dxa" w:w="476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셀·테마·지역 합계 검산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R11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3테마×2지역 구조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6셀 구조 유지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R12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샘플 결과를 공식 전체결과로 인용 금지</w:t>
            </w:r>
          </w:p>
        </w:tc>
        <w:tc>
          <w:tcPr>
            <w:tcW w:type="dxa" w:w="476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범위 고지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R13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결과 직접 인용 금지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공식 원문·사람검토 필요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R14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결정로그 단일 원본</w:t>
            </w:r>
          </w:p>
        </w:tc>
        <w:tc>
          <w:tcPr>
            <w:tcW w:type="dxa" w:w="476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임의 결정ID 생성 금지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R15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폴더·네이밍·버전 준수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원본·현재보기·인계 분리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R16</w:t>
            </w:r>
          </w:p>
        </w:tc>
        <w:tc>
          <w:tcPr>
            <w:tcW w:type="dxa" w:w="430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비밀정보 금지</w:t>
            </w:r>
          </w:p>
        </w:tc>
        <w:tc>
          <w:tcPr>
            <w:tcW w:type="dxa" w:w="476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키·토큰·계약제한자료 보호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E6E6E"/>
        <w:sz w:val="14"/>
      </w:rPr>
      <w:t>상품화 마스터 구조완결본 · 팀·법률·라이선스 승인 전 · 프로젝트 기록 기반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6464"/>
        <w:sz w:val="15"/>
      </w:rPr>
      <w:t>상품화 마스터 룰북  |  M-RB-1.0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Noto Sans CJK KR" w:hAnsi="Noto Sans CJK KR" w:eastAsia="Noto Sans CJK KR"/>
      <w:b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76" w:lineRule="auto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83" w:right="283"/>
    </w:pPr>
    <w:rPr>
      <w:rFonts w:ascii="Liberation Mono" w:hAnsi="Liberation Mono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