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260975073"/>
        <w:placeholder>
          <w:docPart w:val="43F57ADD6DACD947B3CF4CA6EA558EA5"/>
        </w:placeholder>
        <w:temporary/>
        <w:showingPlcHdr/>
        <w15:appearance w15:val="hidden"/>
      </w:sdtPr>
      <w:sdtEndPr/>
      <w:sdtContent>
        <w:p w14:paraId="735BC1F4" w14:textId="77777777" w:rsidR="00595A29" w:rsidRDefault="00812C84">
          <w:pPr>
            <w:pStyle w:val="Title"/>
          </w:pPr>
          <w:r>
            <w:t>memo</w:t>
          </w:r>
        </w:p>
      </w:sdtContent>
    </w:sdt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has company name and second table has memo information"/>
      </w:tblPr>
      <w:tblGrid>
        <w:gridCol w:w="8640"/>
      </w:tblGrid>
      <w:tr w:rsidR="00595A29" w14:paraId="266990FA" w14:textId="77777777" w:rsidTr="00751185">
        <w:trPr>
          <w:trHeight w:val="288"/>
        </w:trPr>
        <w:sdt>
          <w:sdtPr>
            <w:id w:val="183950447"/>
            <w:placeholder>
              <w:docPart w:val="FAC3A0C44FD6304CA92D2550CDD3133E"/>
            </w:placeholder>
            <w:temporary/>
            <w:showingPlcHdr/>
            <w15:appearance w15:val="hidden"/>
          </w:sdtPr>
          <w:sdtEndPr/>
          <w:sdtContent>
            <w:tc>
              <w:tcPr>
                <w:tcW w:w="8640" w:type="dxa"/>
              </w:tcPr>
              <w:p w14:paraId="222CA959" w14:textId="77777777" w:rsidR="00595A29" w:rsidRPr="00812C84" w:rsidRDefault="00812C84" w:rsidP="00812C84">
                <w:pPr>
                  <w:pStyle w:val="Heading1"/>
                  <w:outlineLvl w:val="0"/>
                </w:pPr>
                <w:r w:rsidRPr="00812C84">
                  <w:t>Company name</w:t>
                </w:r>
              </w:p>
            </w:tc>
          </w:sdtContent>
        </w:sdt>
      </w:tr>
    </w:tbl>
    <w:tbl>
      <w:tblPr>
        <w:tblStyle w:val="TableGrid"/>
        <w:tblW w:w="5000" w:type="pct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has company name and second table has memo information"/>
      </w:tblPr>
      <w:tblGrid>
        <w:gridCol w:w="1104"/>
        <w:gridCol w:w="7536"/>
      </w:tblGrid>
      <w:tr w:rsidR="00595A29" w14:paraId="5D59FA1A" w14:textId="77777777">
        <w:trPr>
          <w:trHeight w:val="32"/>
        </w:trPr>
        <w:sdt>
          <w:sdtPr>
            <w:id w:val="-1849470194"/>
            <w:placeholder>
              <w:docPart w:val="1FB4DD6E2ABF2F418AD0CBE4A4F8594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04" w:type="dxa"/>
                <w:tcBorders>
                  <w:top w:val="nil"/>
                  <w:bottom w:val="nil"/>
                </w:tcBorders>
              </w:tcPr>
              <w:p w14:paraId="3AEB91E6" w14:textId="77777777" w:rsidR="00595A29" w:rsidRDefault="00D77C46">
                <w:pPr>
                  <w:spacing w:after="120" w:line="259" w:lineRule="auto"/>
                </w:pPr>
                <w:r>
                  <w:t>To:</w:t>
                </w:r>
              </w:p>
            </w:tc>
          </w:sdtContent>
        </w:sdt>
        <w:tc>
          <w:tcPr>
            <w:tcW w:w="7536" w:type="dxa"/>
            <w:tcBorders>
              <w:top w:val="nil"/>
              <w:bottom w:val="nil"/>
            </w:tcBorders>
          </w:tcPr>
          <w:p w14:paraId="7A48FE8A" w14:textId="52124542" w:rsidR="00595A29" w:rsidRDefault="001C3A2C">
            <w:pPr>
              <w:spacing w:after="120" w:line="259" w:lineRule="auto"/>
            </w:pPr>
            <w:r>
              <w:t xml:space="preserve">Professor Deborah </w:t>
            </w:r>
            <w:proofErr w:type="spellStart"/>
            <w:r>
              <w:t>Landowski</w:t>
            </w:r>
            <w:proofErr w:type="spellEnd"/>
          </w:p>
        </w:tc>
      </w:tr>
      <w:tr w:rsidR="00595A29" w14:paraId="58A850E4" w14:textId="77777777">
        <w:trPr>
          <w:trHeight w:val="37"/>
        </w:trPr>
        <w:tc>
          <w:tcPr>
            <w:tcW w:w="1104" w:type="dxa"/>
            <w:tcBorders>
              <w:top w:val="nil"/>
              <w:bottom w:val="nil"/>
            </w:tcBorders>
          </w:tcPr>
          <w:p w14:paraId="5FDCAEF4" w14:textId="77777777" w:rsidR="00595A29" w:rsidRDefault="00996708">
            <w:pPr>
              <w:spacing w:after="120" w:line="259" w:lineRule="auto"/>
            </w:pPr>
            <w:sdt>
              <w:sdtPr>
                <w:id w:val="1202138601"/>
                <w:placeholder>
                  <w:docPart w:val="574639C2869EF448ABD6E581EF1A0064"/>
                </w:placeholder>
                <w:temporary/>
                <w:showingPlcHdr/>
                <w15:appearance w15:val="hidden"/>
              </w:sdtPr>
              <w:sdtEndPr/>
              <w:sdtContent>
                <w:r w:rsidR="00D77C46">
                  <w:t xml:space="preserve">From: </w:t>
                </w:r>
              </w:sdtContent>
            </w:sdt>
          </w:p>
        </w:tc>
        <w:tc>
          <w:tcPr>
            <w:tcW w:w="7536" w:type="dxa"/>
            <w:tcBorders>
              <w:top w:val="nil"/>
              <w:bottom w:val="nil"/>
            </w:tcBorders>
          </w:tcPr>
          <w:p w14:paraId="3030BBFB" w14:textId="66F8E8AC" w:rsidR="00595A29" w:rsidRDefault="00505ECB">
            <w:pPr>
              <w:spacing w:after="120" w:line="259" w:lineRule="auto"/>
            </w:pPr>
            <w:r>
              <w:t>Leonard Armstrong, David Ladd</w:t>
            </w:r>
          </w:p>
        </w:tc>
      </w:tr>
      <w:tr w:rsidR="00595A29" w14:paraId="5B6C3346" w14:textId="77777777">
        <w:trPr>
          <w:trHeight w:val="37"/>
        </w:trPr>
        <w:tc>
          <w:tcPr>
            <w:tcW w:w="1104" w:type="dxa"/>
            <w:tcBorders>
              <w:top w:val="nil"/>
              <w:bottom w:val="nil"/>
            </w:tcBorders>
          </w:tcPr>
          <w:p w14:paraId="496EC58A" w14:textId="77777777" w:rsidR="00595A29" w:rsidRDefault="00996708">
            <w:pPr>
              <w:spacing w:after="120" w:line="259" w:lineRule="auto"/>
            </w:pPr>
            <w:sdt>
              <w:sdtPr>
                <w:id w:val="656889604"/>
                <w:placeholder>
                  <w:docPart w:val="95290B68C6CCCC49B8E92E30D3446785"/>
                </w:placeholder>
                <w:temporary/>
                <w:showingPlcHdr/>
                <w15:appearance w15:val="hidden"/>
              </w:sdtPr>
              <w:sdtEndPr/>
              <w:sdtContent>
                <w:r w:rsidR="00D77C46">
                  <w:t>Date:</w:t>
                </w:r>
              </w:sdtContent>
            </w:sdt>
          </w:p>
        </w:tc>
        <w:tc>
          <w:tcPr>
            <w:tcW w:w="7536" w:type="dxa"/>
            <w:tcBorders>
              <w:top w:val="nil"/>
              <w:bottom w:val="nil"/>
            </w:tcBorders>
          </w:tcPr>
          <w:p w14:paraId="399D1CF2" w14:textId="654336F3" w:rsidR="00595A29" w:rsidRDefault="00505ECB">
            <w:pPr>
              <w:spacing w:after="120" w:line="259" w:lineRule="auto"/>
            </w:pPr>
            <w:r>
              <w:t>2021-Feb-13</w:t>
            </w:r>
          </w:p>
        </w:tc>
      </w:tr>
      <w:tr w:rsidR="00595A29" w14:paraId="318E778A" w14:textId="77777777">
        <w:tc>
          <w:tcPr>
            <w:tcW w:w="1104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14:paraId="60F7E995" w14:textId="77777777" w:rsidR="00595A29" w:rsidRDefault="00996708">
            <w:pPr>
              <w:spacing w:after="120" w:line="259" w:lineRule="auto"/>
            </w:pPr>
            <w:sdt>
              <w:sdtPr>
                <w:id w:val="-2000876693"/>
                <w:placeholder>
                  <w:docPart w:val="1D502583C6D9A94B9D336B99ACA2232A"/>
                </w:placeholder>
                <w:temporary/>
                <w:showingPlcHdr/>
                <w15:appearance w15:val="hidden"/>
              </w:sdtPr>
              <w:sdtEndPr/>
              <w:sdtContent>
                <w:r w:rsidR="00D77C46">
                  <w:t>Re:</w:t>
                </w:r>
              </w:sdtContent>
            </w:sdt>
          </w:p>
        </w:tc>
        <w:tc>
          <w:tcPr>
            <w:tcW w:w="7536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14:paraId="21C8DB36" w14:textId="2F50539D" w:rsidR="00595A29" w:rsidRDefault="00505ECB">
            <w:pPr>
              <w:spacing w:after="120" w:line="259" w:lineRule="auto"/>
            </w:pPr>
            <w:r>
              <w:t>IST-622 Final Project Proposal</w:t>
            </w:r>
          </w:p>
        </w:tc>
      </w:tr>
      <w:tr w:rsidR="00595A29" w14:paraId="7646DDC1" w14:textId="77777777">
        <w:trPr>
          <w:trHeight w:val="288"/>
        </w:trPr>
        <w:tc>
          <w:tcPr>
            <w:tcW w:w="1104" w:type="dxa"/>
            <w:tcBorders>
              <w:top w:val="single" w:sz="4" w:space="0" w:color="A6A6A6" w:themeColor="background1" w:themeShade="A6"/>
            </w:tcBorders>
            <w:tcMar>
              <w:top w:w="144" w:type="dxa"/>
            </w:tcMar>
          </w:tcPr>
          <w:p w14:paraId="418CC991" w14:textId="44A5E348" w:rsidR="00595A29" w:rsidRDefault="00595A29">
            <w:pPr>
              <w:spacing w:after="120" w:line="259" w:lineRule="auto"/>
            </w:pPr>
          </w:p>
        </w:tc>
        <w:tc>
          <w:tcPr>
            <w:tcW w:w="7536" w:type="dxa"/>
            <w:tcBorders>
              <w:top w:val="single" w:sz="4" w:space="0" w:color="A6A6A6" w:themeColor="background1" w:themeShade="A6"/>
            </w:tcBorders>
            <w:tcMar>
              <w:top w:w="144" w:type="dxa"/>
            </w:tcMar>
          </w:tcPr>
          <w:p w14:paraId="1886CAA4" w14:textId="0618B306" w:rsidR="004903C7" w:rsidRDefault="004903C7" w:rsidP="004903C7">
            <w:pPr>
              <w:pStyle w:val="Heading2"/>
            </w:pPr>
            <w:r>
              <w:t>Proposal</w:t>
            </w:r>
          </w:p>
          <w:p w14:paraId="79ADEB96" w14:textId="5F855124" w:rsidR="00595A29" w:rsidRDefault="004903C7">
            <w:pPr>
              <w:spacing w:after="120" w:line="259" w:lineRule="auto"/>
            </w:pPr>
            <w:r>
              <w:t xml:space="preserve">The team of Leonard Armstrong and David Ladd </w:t>
            </w:r>
            <w:r w:rsidR="00505ECB">
              <w:t xml:space="preserve">will investigate the world of one-sixth scale action figure collecting. </w:t>
            </w:r>
            <w:r w:rsidR="00505ECB" w:rsidRPr="00505ECB">
              <w:t xml:space="preserve">American children born in the 1960s experienced the advent of the action figure with a toy named </w:t>
            </w:r>
            <w:r w:rsidR="00505ECB" w:rsidRPr="00505ECB">
              <w:rPr>
                <w:i/>
                <w:iCs/>
              </w:rPr>
              <w:t>G.I. Joe</w:t>
            </w:r>
            <w:r w:rsidR="00505ECB" w:rsidRPr="00505ECB">
              <w:t>®</w:t>
            </w:r>
            <w:r w:rsidR="00505ECB">
              <w:t>. The original G.I. Joe was a movable, posable figure slightly under 12-inches tall, making him one-sixth scale compared to the average male’s height. From Joe’s introduction in 1964 through today</w:t>
            </w:r>
            <w:r>
              <w:t>,</w:t>
            </w:r>
            <w:r w:rsidR="00505ECB">
              <w:t xml:space="preserve"> dozens, if not hundreds, of manufacturers have produc</w:t>
            </w:r>
            <w:r w:rsidR="00E32A68">
              <w:t>ed one-sixth scale figures expanding far beyond G.I. Joe’s military themes.</w:t>
            </w:r>
          </w:p>
          <w:p w14:paraId="55DAA9EA" w14:textId="7B7E936B" w:rsidR="004903C7" w:rsidRDefault="004903C7" w:rsidP="004903C7">
            <w:pPr>
              <w:pStyle w:val="Heading2"/>
            </w:pPr>
            <w:r>
              <w:t>Data Sources</w:t>
            </w:r>
          </w:p>
          <w:p w14:paraId="491A102E" w14:textId="5B3D4201" w:rsidR="004903C7" w:rsidRDefault="00E32A68">
            <w:pPr>
              <w:spacing w:after="120" w:line="259" w:lineRule="auto"/>
            </w:pPr>
            <w:r>
              <w:t>Our investigation will use a combination of structured and unstructured data sources.</w:t>
            </w:r>
            <w:r w:rsidR="004903C7">
              <w:t xml:space="preserve"> From the structured data source domain, we will use </w:t>
            </w:r>
            <w:r w:rsidRPr="00FC33BD">
              <w:rPr>
                <w:b/>
                <w:bCs/>
                <w:i/>
                <w:iCs/>
              </w:rPr>
              <w:t>Joebase</w:t>
            </w:r>
            <w:r>
              <w:t>, a dataset</w:t>
            </w:r>
            <w:r w:rsidR="00FC33BD">
              <w:t xml:space="preserve"> taken from a relational database</w:t>
            </w:r>
            <w:r>
              <w:t xml:space="preserve"> of a </w:t>
            </w:r>
            <w:r w:rsidR="00FC33BD">
              <w:t xml:space="preserve">private </w:t>
            </w:r>
            <w:r>
              <w:t>collection of 500 one-sixth scale action figures</w:t>
            </w:r>
            <w:r w:rsidR="00FC33BD">
              <w:t>. Joebase relates action figures to retail products</w:t>
            </w:r>
            <w:r w:rsidR="00FC33BD">
              <w:rPr>
                <w:rStyle w:val="FootnoteReference"/>
              </w:rPr>
              <w:footnoteReference w:id="1"/>
            </w:r>
            <w:r w:rsidR="00FC33BD">
              <w:t xml:space="preserve"> and the price, </w:t>
            </w:r>
            <w:r w:rsidR="00921218">
              <w:t xml:space="preserve">year of release, </w:t>
            </w:r>
            <w:r w:rsidR="00FC33BD">
              <w:t xml:space="preserve">manufacturer, </w:t>
            </w:r>
            <w:r w:rsidR="004903C7">
              <w:t xml:space="preserve">the </w:t>
            </w:r>
            <w:r w:rsidR="00FC33BD">
              <w:t>seller (retailer or gifter) of those products. Additionally, the data relate</w:t>
            </w:r>
            <w:r w:rsidR="00921218">
              <w:t>s</w:t>
            </w:r>
            <w:r w:rsidR="00FC33BD">
              <w:t xml:space="preserve"> action figure products to </w:t>
            </w:r>
            <w:r w:rsidR="00921218">
              <w:t>genres or themes</w:t>
            </w:r>
            <w:r w:rsidR="00FC33BD">
              <w:t xml:space="preserve"> </w:t>
            </w:r>
            <w:r w:rsidR="00921218">
              <w:t xml:space="preserve">and </w:t>
            </w:r>
            <w:r w:rsidR="00F91771">
              <w:t xml:space="preserve">to </w:t>
            </w:r>
            <w:r w:rsidR="00921218">
              <w:t>the</w:t>
            </w:r>
            <w:r w:rsidR="00F91771">
              <w:t>ir</w:t>
            </w:r>
            <w:r w:rsidR="00921218">
              <w:t xml:space="preserve"> product lines or series as defined by the manufacturer. </w:t>
            </w:r>
          </w:p>
          <w:p w14:paraId="70D098F1" w14:textId="77777777" w:rsidR="00E32A68" w:rsidRDefault="00921218">
            <w:pPr>
              <w:spacing w:after="120" w:line="259" w:lineRule="auto"/>
            </w:pPr>
            <w:r>
              <w:t xml:space="preserve">Unstructured information will come from </w:t>
            </w:r>
            <w:r w:rsidR="004903C7" w:rsidRPr="004903C7">
              <w:rPr>
                <w:b/>
                <w:bCs/>
                <w:i/>
                <w:iCs/>
              </w:rPr>
              <w:t>e</w:t>
            </w:r>
            <w:r w:rsidR="004903C7">
              <w:rPr>
                <w:b/>
                <w:bCs/>
                <w:i/>
                <w:iCs/>
              </w:rPr>
              <w:t>B</w:t>
            </w:r>
            <w:r w:rsidR="004903C7" w:rsidRPr="004903C7">
              <w:rPr>
                <w:b/>
                <w:bCs/>
                <w:i/>
                <w:iCs/>
              </w:rPr>
              <w:t>ay</w:t>
            </w:r>
            <w:r w:rsidR="004903C7">
              <w:t xml:space="preserve"> search result pages</w:t>
            </w:r>
            <w:r>
              <w:t>.</w:t>
            </w:r>
            <w:r w:rsidR="004903C7">
              <w:t xml:space="preserve"> The team will generate HTML results from specific eBay searches and use then scrape the HTML for relevant information.</w:t>
            </w:r>
          </w:p>
          <w:p w14:paraId="414B6B14" w14:textId="77777777" w:rsidR="004903C7" w:rsidRDefault="004903C7" w:rsidP="00BF3033">
            <w:pPr>
              <w:pStyle w:val="Heading2"/>
              <w:outlineLvl w:val="1"/>
            </w:pPr>
            <w:r>
              <w:t>Possible Questions</w:t>
            </w:r>
          </w:p>
          <w:p w14:paraId="1B58D2E4" w14:textId="7025FB88" w:rsidR="00BF3033" w:rsidRDefault="00BF3033" w:rsidP="00BF3033">
            <w:r>
              <w:t xml:space="preserve">While the list of possible questions to be researched and reported is developing, some questions </w:t>
            </w:r>
            <w:r w:rsidR="00F91771">
              <w:t>may</w:t>
            </w:r>
            <w:r>
              <w:t xml:space="preserve"> logically follow from the results of Leonard Armstrong’s IST-622 Homework #1. </w:t>
            </w:r>
            <w:proofErr w:type="gramStart"/>
            <w:r>
              <w:t xml:space="preserve">The </w:t>
            </w:r>
            <w:r w:rsidR="00F91771">
              <w:t xml:space="preserve"> research</w:t>
            </w:r>
            <w:proofErr w:type="gramEnd"/>
            <w:r w:rsidR="00F91771">
              <w:t xml:space="preserve"> related in that </w:t>
            </w:r>
            <w:r w:rsidR="009D10AF">
              <w:t xml:space="preserve">deliverable </w:t>
            </w:r>
            <w:r>
              <w:t xml:space="preserve">showed what </w:t>
            </w:r>
            <w:r w:rsidR="009D10AF">
              <w:t>appeared, to the naked eye,</w:t>
            </w:r>
            <w:r>
              <w:t xml:space="preserve"> to be a superlinear rise in average figure prices over time. One follow-on research question is </w:t>
            </w:r>
            <w:r w:rsidR="009D10AF">
              <w:t>“</w:t>
            </w:r>
            <w:r w:rsidR="009D10AF" w:rsidRPr="009D10AF">
              <w:rPr>
                <w:i/>
                <w:iCs/>
              </w:rPr>
              <w:t>W</w:t>
            </w:r>
            <w:r w:rsidRPr="009D10AF">
              <w:rPr>
                <w:i/>
                <w:iCs/>
              </w:rPr>
              <w:t>hat function best describes the growth over that period and how well is it predicting current market prices</w:t>
            </w:r>
            <w:r w:rsidR="009D10AF" w:rsidRPr="009D10AF">
              <w:rPr>
                <w:i/>
                <w:iCs/>
              </w:rPr>
              <w:t>?</w:t>
            </w:r>
            <w:r w:rsidR="009D10AF">
              <w:t>”</w:t>
            </w:r>
            <w:r>
              <w:t xml:space="preserve"> A second follow-on </w:t>
            </w:r>
            <w:r w:rsidR="009D10AF">
              <w:t>research topic may be</w:t>
            </w:r>
            <w:r>
              <w:t xml:space="preserve"> the generation of a heatmap of manufacturers and/or genres and/or sellers over time to visualize more granular patterns in any of those three areas over the years. </w:t>
            </w:r>
          </w:p>
          <w:p w14:paraId="2952F016" w14:textId="77777777" w:rsidR="00BF3033" w:rsidRDefault="00BF3033" w:rsidP="00BF3033"/>
          <w:p w14:paraId="511D90BF" w14:textId="60A4D3CE" w:rsidR="00BF3033" w:rsidRPr="00BF3033" w:rsidRDefault="009D10AF" w:rsidP="00BF3033">
            <w:r>
              <w:t>Un the</w:t>
            </w:r>
            <w:r w:rsidR="00BF3033">
              <w:t xml:space="preserve"> unstructured data</w:t>
            </w:r>
            <w:r>
              <w:t xml:space="preserve"> realm</w:t>
            </w:r>
            <w:r w:rsidR="00BF3033">
              <w:t xml:space="preserve">, eBay searches can be performed on to </w:t>
            </w:r>
            <w:r>
              <w:t>review</w:t>
            </w:r>
            <w:r w:rsidR="00BF3033">
              <w:t xml:space="preserve"> the current average sales for figures from </w:t>
            </w:r>
            <w:r>
              <w:t>higher-volume</w:t>
            </w:r>
            <w:r w:rsidR="00BF3033">
              <w:t xml:space="preserve"> manufacturers, or for selected products in the </w:t>
            </w:r>
            <w:r>
              <w:t xml:space="preserve">Joebase </w:t>
            </w:r>
            <w:r w:rsidR="00BF3033">
              <w:t>collection. Also, since eBay lot titles are self-reported and tend to contain a lot of additional non-essential verbiage</w:t>
            </w:r>
            <w:r w:rsidR="00BF3033">
              <w:rPr>
                <w:rStyle w:val="FootnoteReference"/>
              </w:rPr>
              <w:footnoteReference w:id="2"/>
            </w:r>
            <w:r w:rsidR="00BF3033">
              <w:t>, research in fuzzy searching may be performed to match product names in Joebase to eBay lots.</w:t>
            </w:r>
          </w:p>
        </w:tc>
      </w:tr>
    </w:tbl>
    <w:p w14:paraId="6395D1D2" w14:textId="77777777" w:rsidR="00BF3033" w:rsidRDefault="00BF3033"/>
    <w:sectPr w:rsidR="00BF3033">
      <w:footerReference w:type="default" r:id="rId7"/>
      <w:pgSz w:w="12240" w:h="15840"/>
      <w:pgMar w:top="72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D592C7" w14:textId="77777777" w:rsidR="00996708" w:rsidRDefault="00996708">
      <w:pPr>
        <w:spacing w:after="0" w:line="240" w:lineRule="auto"/>
      </w:pPr>
      <w:r>
        <w:separator/>
      </w:r>
    </w:p>
  </w:endnote>
  <w:endnote w:type="continuationSeparator" w:id="0">
    <w:p w14:paraId="16710733" w14:textId="77777777" w:rsidR="00996708" w:rsidRDefault="00996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21299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8B1FAA" w14:textId="77777777" w:rsidR="00595A29" w:rsidRDefault="00D77C4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3944AA" w14:textId="77777777" w:rsidR="00996708" w:rsidRDefault="00996708">
      <w:pPr>
        <w:spacing w:after="0" w:line="240" w:lineRule="auto"/>
      </w:pPr>
      <w:r>
        <w:separator/>
      </w:r>
    </w:p>
  </w:footnote>
  <w:footnote w:type="continuationSeparator" w:id="0">
    <w:p w14:paraId="60D34D8B" w14:textId="77777777" w:rsidR="00996708" w:rsidRDefault="00996708">
      <w:pPr>
        <w:spacing w:after="0" w:line="240" w:lineRule="auto"/>
      </w:pPr>
      <w:r>
        <w:continuationSeparator/>
      </w:r>
    </w:p>
  </w:footnote>
  <w:footnote w:id="1">
    <w:p w14:paraId="712CCA7B" w14:textId="23B8C275" w:rsidR="00FC33BD" w:rsidRDefault="00FC33BD">
      <w:pPr>
        <w:pStyle w:val="FootnoteText"/>
      </w:pPr>
      <w:r>
        <w:rPr>
          <w:rStyle w:val="FootnoteReference"/>
        </w:rPr>
        <w:footnoteRef/>
      </w:r>
      <w:r>
        <w:t xml:space="preserve"> In most, but not all cases a retail product consists of one action figure. However, some products do contain more than one figure. </w:t>
      </w:r>
    </w:p>
  </w:footnote>
  <w:footnote w:id="2">
    <w:p w14:paraId="6F1FE5CE" w14:textId="1329C156" w:rsidR="00BF3033" w:rsidRDefault="00BF30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91771">
        <w:t xml:space="preserve">Added phrases like “Rare”, “Don’t miss out” and “No reserve!” come to mind.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A2C"/>
    <w:rsid w:val="001C3A2C"/>
    <w:rsid w:val="001E6507"/>
    <w:rsid w:val="00201891"/>
    <w:rsid w:val="00306307"/>
    <w:rsid w:val="00390BCD"/>
    <w:rsid w:val="00394E0B"/>
    <w:rsid w:val="0039515D"/>
    <w:rsid w:val="004903C7"/>
    <w:rsid w:val="004C2E9D"/>
    <w:rsid w:val="00505ECB"/>
    <w:rsid w:val="00595A29"/>
    <w:rsid w:val="00696B3E"/>
    <w:rsid w:val="006D69F0"/>
    <w:rsid w:val="00751185"/>
    <w:rsid w:val="00795131"/>
    <w:rsid w:val="007B3B75"/>
    <w:rsid w:val="00812C84"/>
    <w:rsid w:val="00882C9A"/>
    <w:rsid w:val="00921218"/>
    <w:rsid w:val="009575A2"/>
    <w:rsid w:val="00996708"/>
    <w:rsid w:val="009D10AF"/>
    <w:rsid w:val="00BF3033"/>
    <w:rsid w:val="00CE4F23"/>
    <w:rsid w:val="00D77C46"/>
    <w:rsid w:val="00E32A68"/>
    <w:rsid w:val="00F91771"/>
    <w:rsid w:val="00FC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CCE8B"/>
  <w15:chartTrackingRefBased/>
  <w15:docId w15:val="{5FC68071-8E57-C247-AE3F-B2B6699A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9F0"/>
  </w:style>
  <w:style w:type="paragraph" w:styleId="Heading1">
    <w:name w:val="heading 1"/>
    <w:basedOn w:val="Normal"/>
    <w:next w:val="Normal"/>
    <w:link w:val="Heading1Char"/>
    <w:uiPriority w:val="2"/>
    <w:qFormat/>
    <w:pPr>
      <w:spacing w:after="200"/>
      <w:contextualSpacing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3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Pr>
      <w:b/>
      <w:color w:val="000000" w:themeColor="text1"/>
      <w:sz w:val="18"/>
      <w:szCs w:val="18"/>
      <w:lang w:eastAsia="en-US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  <w:rPr>
      <w:color w:val="000000" w:themeColor="text1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1"/>
    <w:unhideWhenUsed/>
    <w:qFormat/>
    <w:pPr>
      <w:spacing w:after="400" w:line="360" w:lineRule="auto"/>
      <w:ind w:left="-86"/>
      <w:contextualSpacing/>
    </w:pPr>
    <w:rPr>
      <w:rFonts w:cstheme="majorBidi"/>
      <w:color w:val="595959" w:themeColor="text1" w:themeTint="A6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cstheme="majorBidi"/>
      <w:color w:val="595959" w:themeColor="text1" w:themeTint="A6"/>
      <w:spacing w:val="-10"/>
      <w:kern w:val="28"/>
      <w:sz w:val="96"/>
      <w:szCs w:val="56"/>
      <w:lang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  <w:rPr>
      <w:color w:val="000000" w:themeColor="text1"/>
      <w:sz w:val="18"/>
      <w:szCs w:val="18"/>
      <w:lang w:eastAsia="en-US"/>
    </w:r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5131"/>
    <w:pPr>
      <w:keepNext/>
      <w:keepLines/>
      <w:outlineLvl w:val="9"/>
    </w:pPr>
    <w:rPr>
      <w:rFonts w:asciiTheme="majorHAnsi" w:eastAsiaTheme="majorEastAsia" w:hAnsiTheme="majorHAnsi" w:cstheme="majorBidi"/>
      <w:szCs w:val="3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D69F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D69F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D69F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D69F0"/>
    <w:rPr>
      <w:i/>
      <w:i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5ECB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5ECB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505ECB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4903C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eonardarmstrong/Library/Containers/com.microsoft.Word/Data/Library/Application%20Support/Microsoft/Office/16.0/DTS/Search/%7b3330BDCF-2EAE-8645-8D6A-956B68FA7296%7dtf1639255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F57ADD6DACD947B3CF4CA6EA558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0D57D-4CDE-E341-A8DD-F1C03F052B73}"/>
      </w:docPartPr>
      <w:docPartBody>
        <w:p w:rsidR="005D44E9" w:rsidRDefault="00F0606C">
          <w:pPr>
            <w:pStyle w:val="43F57ADD6DACD947B3CF4CA6EA558EA5"/>
          </w:pPr>
          <w:r>
            <w:t>memo</w:t>
          </w:r>
        </w:p>
      </w:docPartBody>
    </w:docPart>
    <w:docPart>
      <w:docPartPr>
        <w:name w:val="FAC3A0C44FD6304CA92D2550CDD31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F6B70-1761-FA40-B095-0F0F8A0C6563}"/>
      </w:docPartPr>
      <w:docPartBody>
        <w:p w:rsidR="005D44E9" w:rsidRDefault="00F0606C">
          <w:pPr>
            <w:pStyle w:val="FAC3A0C44FD6304CA92D2550CDD3133E"/>
          </w:pPr>
          <w:r w:rsidRPr="00812C84">
            <w:t>Company name</w:t>
          </w:r>
        </w:p>
      </w:docPartBody>
    </w:docPart>
    <w:docPart>
      <w:docPartPr>
        <w:name w:val="1FB4DD6E2ABF2F418AD0CBE4A4F85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05FC7-1FA7-8348-BB45-7F42E15E471D}"/>
      </w:docPartPr>
      <w:docPartBody>
        <w:p w:rsidR="005D44E9" w:rsidRDefault="00F0606C">
          <w:pPr>
            <w:pStyle w:val="1FB4DD6E2ABF2F418AD0CBE4A4F85944"/>
          </w:pPr>
          <w:r>
            <w:t>To:</w:t>
          </w:r>
        </w:p>
      </w:docPartBody>
    </w:docPart>
    <w:docPart>
      <w:docPartPr>
        <w:name w:val="574639C2869EF448ABD6E581EF1A0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ECA85-AAA3-964D-8F1D-7E53974B6044}"/>
      </w:docPartPr>
      <w:docPartBody>
        <w:p w:rsidR="005D44E9" w:rsidRDefault="00F0606C">
          <w:pPr>
            <w:pStyle w:val="574639C2869EF448ABD6E581EF1A0064"/>
          </w:pPr>
          <w:r>
            <w:t xml:space="preserve">From: </w:t>
          </w:r>
        </w:p>
      </w:docPartBody>
    </w:docPart>
    <w:docPart>
      <w:docPartPr>
        <w:name w:val="95290B68C6CCCC49B8E92E30D3446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0939A-AF90-1943-830F-102A8FB7B8C7}"/>
      </w:docPartPr>
      <w:docPartBody>
        <w:p w:rsidR="005D44E9" w:rsidRDefault="00F0606C">
          <w:pPr>
            <w:pStyle w:val="95290B68C6CCCC49B8E92E30D3446785"/>
          </w:pPr>
          <w:r>
            <w:t>Date:</w:t>
          </w:r>
        </w:p>
      </w:docPartBody>
    </w:docPart>
    <w:docPart>
      <w:docPartPr>
        <w:name w:val="1D502583C6D9A94B9D336B99ACA22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87C13-B520-0841-A331-C26B430170BC}"/>
      </w:docPartPr>
      <w:docPartBody>
        <w:p w:rsidR="005D44E9" w:rsidRDefault="00F0606C">
          <w:pPr>
            <w:pStyle w:val="1D502583C6D9A94B9D336B99ACA2232A"/>
          </w:pPr>
          <w:r>
            <w:t>Re: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06C"/>
    <w:rsid w:val="002D426B"/>
    <w:rsid w:val="005D44E9"/>
    <w:rsid w:val="00EB7B7E"/>
    <w:rsid w:val="00F0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F57ADD6DACD947B3CF4CA6EA558EA5">
    <w:name w:val="43F57ADD6DACD947B3CF4CA6EA558EA5"/>
  </w:style>
  <w:style w:type="paragraph" w:customStyle="1" w:styleId="FAC3A0C44FD6304CA92D2550CDD3133E">
    <w:name w:val="FAC3A0C44FD6304CA92D2550CDD3133E"/>
  </w:style>
  <w:style w:type="paragraph" w:customStyle="1" w:styleId="1FB4DD6E2ABF2F418AD0CBE4A4F85944">
    <w:name w:val="1FB4DD6E2ABF2F418AD0CBE4A4F85944"/>
  </w:style>
  <w:style w:type="paragraph" w:customStyle="1" w:styleId="574639C2869EF448ABD6E581EF1A0064">
    <w:name w:val="574639C2869EF448ABD6E581EF1A0064"/>
  </w:style>
  <w:style w:type="paragraph" w:customStyle="1" w:styleId="95290B68C6CCCC49B8E92E30D3446785">
    <w:name w:val="95290B68C6CCCC49B8E92E30D3446785"/>
  </w:style>
  <w:style w:type="paragraph" w:customStyle="1" w:styleId="1D502583C6D9A94B9D336B99ACA2232A">
    <w:name w:val="1D502583C6D9A94B9D336B99ACA223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emo Simpl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42BD602-3345-BE48-960D-F0F64CE7ABC6}">
  <we:reference id="wa200001011" version="1.2.0.0" store="en-001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CAD47-2E94-4103-A19E-75F58BBFE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{3330BDCF-2EAE-8645-8D6A-956B68FA7296}tf16392555.dotx</Template>
  <TotalTime>118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Leonard Armstrong</cp:lastModifiedBy>
  <cp:revision>3</cp:revision>
  <dcterms:created xsi:type="dcterms:W3CDTF">2021-02-13T16:24:00Z</dcterms:created>
  <dcterms:modified xsi:type="dcterms:W3CDTF">2021-02-18T19:03:00Z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documentId_2927</vt:lpwstr>
  </property>
  <property fmtid="{D5CDD505-2E9C-101B-9397-08002B2CF9AE}" pid="3" name="grammarly_documentContext">
    <vt:lpwstr>{"goals":[],"domain":"general","emotions":[],"dialect":"american"}</vt:lpwstr>
  </property>
</Properties>
</file>