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29" w:rsidRDefault="001A7729" w:rsidP="001A772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控制方程</w:t>
      </w:r>
    </w:p>
    <w:p w:rsidR="00B20373" w:rsidRDefault="00033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引入</w:t>
      </w:r>
      <w:r>
        <w:rPr>
          <w:rFonts w:hint="eastAsia"/>
          <w:sz w:val="32"/>
          <w:szCs w:val="32"/>
        </w:rPr>
        <w:t>Fourier</w:t>
      </w:r>
      <w:r>
        <w:rPr>
          <w:rFonts w:hint="eastAsia"/>
          <w:sz w:val="32"/>
          <w:szCs w:val="32"/>
        </w:rPr>
        <w:t>变换，对于物理空间的任一物理量</w:t>
      </w:r>
      <w:r>
        <w:rPr>
          <w:rFonts w:hint="eastAsia"/>
          <w:sz w:val="32"/>
          <w:szCs w:val="32"/>
        </w:rPr>
        <w:t>Q(x),</w:t>
      </w:r>
      <w:r>
        <w:rPr>
          <w:rFonts w:hint="eastAsia"/>
          <w:sz w:val="32"/>
          <w:szCs w:val="32"/>
        </w:rPr>
        <w:t>变换至</w:t>
      </w:r>
      <w:r>
        <w:rPr>
          <w:rFonts w:hint="eastAsia"/>
          <w:sz w:val="32"/>
          <w:szCs w:val="32"/>
        </w:rPr>
        <w:t xml:space="preserve">Fourier </w:t>
      </w:r>
      <w:r>
        <w:rPr>
          <w:rFonts w:hint="eastAsia"/>
          <w:sz w:val="32"/>
          <w:szCs w:val="32"/>
        </w:rPr>
        <w:t>空间，有</w:t>
      </w:r>
      <w:r w:rsidRPr="00033E27">
        <w:rPr>
          <w:position w:val="-16"/>
          <w:sz w:val="32"/>
          <w:szCs w:val="32"/>
        </w:rPr>
        <w:object w:dxaOrig="16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3.25pt" o:ole="">
            <v:imagedata r:id="rId9" o:title=""/>
          </v:shape>
          <o:OLEObject Type="Embed" ProgID="Equation.DSMT4" ShapeID="_x0000_i1025" DrawAspect="Content" ObjectID="_1515656129" r:id="rId10"/>
        </w:object>
      </w:r>
    </w:p>
    <w:p w:rsidR="00033E27" w:rsidRDefault="00033E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连续方程变为</w:t>
      </w:r>
      <w:proofErr w:type="spellStart"/>
      <w:r>
        <w:rPr>
          <w:rFonts w:hint="eastAsia"/>
          <w:sz w:val="32"/>
          <w:szCs w:val="32"/>
        </w:rPr>
        <w:t>ku</w:t>
      </w:r>
      <w:proofErr w:type="spellEnd"/>
      <w:r>
        <w:rPr>
          <w:rFonts w:hint="eastAsia"/>
          <w:sz w:val="32"/>
          <w:szCs w:val="32"/>
        </w:rPr>
        <w:t>=0</w:t>
      </w:r>
    </w:p>
    <w:p w:rsidR="00BB480F" w:rsidRDefault="00BB4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控制方程：</w:t>
      </w:r>
    </w:p>
    <w:p w:rsidR="00BB480F" w:rsidRDefault="00015437">
      <w:pPr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w:pict w14:anchorId="499CF0EB">
          <v:shape id="对象 1" o:spid="_x0000_s1028" type="#_x0000_t75" style="position:absolute;left:0;text-align:left;margin-left:-21pt;margin-top:192.15pt;width:172pt;height:54pt;z-index:251660288;visibility:visible">
            <v:fill o:detectmouseclick="t"/>
            <v:imagedata r:id="rId11" o:title=""/>
          </v:shape>
          <o:OLEObject Type="Embed" ProgID="Equation.DSMT4" ShapeID="对象 1" DrawAspect="Content" ObjectID="_1515656148" r:id="rId12"/>
        </w:pict>
      </w:r>
      <w:r>
        <w:rPr>
          <w:noProof/>
          <w:sz w:val="32"/>
          <w:szCs w:val="32"/>
          <w:vertAlign w:val="subscript"/>
        </w:rPr>
        <w:pict w14:anchorId="0EE9D806">
          <v:shape id="对象 2" o:spid="_x0000_s1026" type="#_x0000_t75" style="position:absolute;left:0;text-align:left;margin-left:-12.75pt;margin-top:98.4pt;width:2in;height:56pt;z-index:251658240;visibility:visible">
            <v:fill o:detectmouseclick="t"/>
            <v:imagedata r:id="rId13" o:title=""/>
          </v:shape>
          <o:OLEObject Type="Embed" ProgID="Equation.DSMT4" ShapeID="对象 2" DrawAspect="Content" ObjectID="_1515656149" r:id="rId14"/>
        </w:pict>
      </w:r>
      <w:r>
        <w:rPr>
          <w:noProof/>
          <w:sz w:val="32"/>
          <w:szCs w:val="32"/>
          <w:vertAlign w:val="subscript"/>
        </w:rPr>
        <w:pict w14:anchorId="5D568666">
          <v:shape id="Object 4" o:spid="_x0000_s1027" type="#_x0000_t75" style="position:absolute;left:0;text-align:left;margin-left:-21pt;margin-top:15.9pt;width:143pt;height:54pt;z-index:251659264;visibility:visible">
            <v:fill o:detectmouseclick="t"/>
            <v:imagedata r:id="rId15" o:title=""/>
          </v:shape>
          <o:OLEObject Type="Embed" ProgID="Equation.DSMT4" ShapeID="Object 4" DrawAspect="Content" ObjectID="_1515656150" r:id="rId16"/>
        </w:pict>
      </w: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Pr="00BB480F" w:rsidRDefault="00BB480F" w:rsidP="00BB480F">
      <w:pPr>
        <w:rPr>
          <w:sz w:val="32"/>
          <w:szCs w:val="32"/>
        </w:rPr>
      </w:pPr>
    </w:p>
    <w:p w:rsidR="00BB480F" w:rsidRDefault="001A7729" w:rsidP="001A7729">
      <w:pPr>
        <w:pStyle w:val="1"/>
      </w:pPr>
      <w:r>
        <w:rPr>
          <w:rFonts w:hint="eastAsia"/>
        </w:rPr>
        <w:t>2.</w:t>
      </w:r>
      <w:r w:rsidR="000C1119">
        <w:rPr>
          <w:rFonts w:hint="eastAsia"/>
        </w:rPr>
        <w:t>核心求解器</w:t>
      </w:r>
      <w:r w:rsidR="00BB480F">
        <w:rPr>
          <w:rFonts w:hint="eastAsia"/>
        </w:rPr>
        <w:t>验证：</w:t>
      </w:r>
      <w:r w:rsidR="00BB480F">
        <w:rPr>
          <w:rFonts w:hint="eastAsia"/>
        </w:rPr>
        <w:t xml:space="preserve"> Taylor decay vortices </w:t>
      </w:r>
      <w:r w:rsidR="00BB480F">
        <w:rPr>
          <w:rFonts w:hint="eastAsia"/>
        </w:rPr>
        <w:t>验证程序的正确性。</w:t>
      </w:r>
    </w:p>
    <w:p w:rsidR="00BB480F" w:rsidRDefault="00BB480F" w:rsidP="00BB4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N-S</w:t>
      </w:r>
      <w:r>
        <w:rPr>
          <w:rFonts w:hint="eastAsia"/>
          <w:sz w:val="32"/>
          <w:szCs w:val="32"/>
        </w:rPr>
        <w:t>方程的解析解：</w:t>
      </w:r>
    </w:p>
    <w:p w:rsidR="00B67E06" w:rsidRDefault="00B67E06" w:rsidP="00BB4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2D</w:t>
      </w:r>
      <w:r>
        <w:rPr>
          <w:rFonts w:hint="eastAsia"/>
          <w:sz w:val="32"/>
          <w:szCs w:val="32"/>
        </w:rPr>
        <w:t>情况</w:t>
      </w:r>
    </w:p>
    <w:p w:rsidR="00BB480F" w:rsidRPr="0040382E" w:rsidRDefault="00BB480F" w:rsidP="00BB480F">
      <w:pPr>
        <w:rPr>
          <w:rFonts w:asciiTheme="majorEastAsia" w:eastAsiaTheme="majorEastAsia" w:hAnsiTheme="majorEastAsia"/>
          <w:sz w:val="32"/>
          <w:szCs w:val="32"/>
        </w:rPr>
      </w:pPr>
      <w:r w:rsidRPr="0040382E">
        <w:rPr>
          <w:rFonts w:asciiTheme="majorEastAsia" w:eastAsiaTheme="majorEastAsia" w:hAnsiTheme="majorEastAsia" w:hint="eastAsia"/>
          <w:sz w:val="32"/>
          <w:szCs w:val="32"/>
        </w:rPr>
        <w:t>u(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x,y,t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</w:t>
      </w:r>
      <w:r w:rsidR="0040382E" w:rsidRPr="0040382E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40382E">
        <w:rPr>
          <w:rFonts w:asciiTheme="majorEastAsia" w:eastAsiaTheme="majorEastAsia" w:hAnsiTheme="majorEastAsia" w:hint="eastAsia"/>
          <w:sz w:val="32"/>
          <w:szCs w:val="32"/>
        </w:rPr>
        <w:t>sin(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kx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ky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(-2tkk/Re)</w:t>
      </w:r>
    </w:p>
    <w:p w:rsidR="00BB480F" w:rsidRPr="0040382E" w:rsidRDefault="00BB480F" w:rsidP="00BB480F">
      <w:pPr>
        <w:rPr>
          <w:rFonts w:asciiTheme="majorEastAsia" w:eastAsiaTheme="majorEastAsia" w:hAnsiTheme="majorEastAsia"/>
          <w:sz w:val="32"/>
          <w:szCs w:val="32"/>
        </w:rPr>
      </w:pPr>
      <w:r w:rsidRPr="0040382E">
        <w:rPr>
          <w:rFonts w:asciiTheme="majorEastAsia" w:eastAsiaTheme="majorEastAsia" w:hAnsiTheme="majorEastAsia" w:hint="eastAsia"/>
          <w:sz w:val="32"/>
          <w:szCs w:val="32"/>
        </w:rPr>
        <w:t>v(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x,y,t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 -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kx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)sin(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ky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(-2tkk/Re)</w:t>
      </w:r>
    </w:p>
    <w:p w:rsidR="0040382E" w:rsidRDefault="0040382E" w:rsidP="00BB480F">
      <w:pPr>
        <w:rPr>
          <w:rFonts w:asciiTheme="majorEastAsia" w:eastAsiaTheme="majorEastAsia" w:hAnsiTheme="majorEastAsia"/>
          <w:sz w:val="32"/>
          <w:szCs w:val="32"/>
        </w:rPr>
      </w:pPr>
      <w:proofErr w:type="gramStart"/>
      <w:r w:rsidRPr="0040382E">
        <w:rPr>
          <w:rFonts w:asciiTheme="majorEastAsia" w:eastAsiaTheme="majorEastAsia" w:hAnsiTheme="majorEastAsia" w:hint="eastAsia"/>
          <w:sz w:val="32"/>
          <w:szCs w:val="32"/>
        </w:rPr>
        <w:lastRenderedPageBreak/>
        <w:t>p(</w:t>
      </w:r>
      <w:proofErr w:type="spellStart"/>
      <w:proofErr w:type="gramEnd"/>
      <w:r w:rsidRPr="0040382E">
        <w:rPr>
          <w:rFonts w:asciiTheme="majorEastAsia" w:eastAsiaTheme="majorEastAsia" w:hAnsiTheme="majorEastAsia" w:hint="eastAsia"/>
          <w:sz w:val="32"/>
          <w:szCs w:val="32"/>
        </w:rPr>
        <w:t>x,y,t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 -0.25(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(2kx)+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(2ky))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(-4kkt/Re)</w:t>
      </w:r>
    </w:p>
    <w:p w:rsidR="00B67E06" w:rsidRDefault="00B67E06" w:rsidP="00B67E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3D</w:t>
      </w:r>
      <w:r>
        <w:rPr>
          <w:rFonts w:hint="eastAsia"/>
          <w:sz w:val="32"/>
          <w:szCs w:val="32"/>
        </w:rPr>
        <w:t>情况</w:t>
      </w:r>
    </w:p>
    <w:p w:rsidR="00B67E06" w:rsidRPr="0040382E" w:rsidRDefault="00B67E06" w:rsidP="00B67E06">
      <w:pPr>
        <w:rPr>
          <w:rFonts w:asciiTheme="majorEastAsia" w:eastAsiaTheme="majorEastAsia" w:hAnsiTheme="majorEastAsia"/>
          <w:sz w:val="32"/>
          <w:szCs w:val="32"/>
        </w:rPr>
      </w:pPr>
      <w:r w:rsidRPr="0040382E">
        <w:rPr>
          <w:rFonts w:asciiTheme="majorEastAsia" w:eastAsiaTheme="majorEastAsia" w:hAnsiTheme="majorEastAsia" w:hint="eastAsia"/>
          <w:sz w:val="32"/>
          <w:szCs w:val="32"/>
        </w:rPr>
        <w:t>u(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x,y,</w:t>
      </w:r>
      <w:r>
        <w:rPr>
          <w:rFonts w:asciiTheme="majorEastAsia" w:eastAsiaTheme="majorEastAsia" w:hAnsiTheme="majorEastAsia" w:hint="eastAsia"/>
          <w:sz w:val="32"/>
          <w:szCs w:val="32"/>
        </w:rPr>
        <w:t>z,</w:t>
      </w:r>
      <w:r w:rsidRPr="0040382E">
        <w:rPr>
          <w:rFonts w:asciiTheme="majorEastAsia" w:eastAsiaTheme="majorEastAsia" w:hAnsiTheme="majorEastAsia" w:hint="eastAsia"/>
          <w:sz w:val="32"/>
          <w:szCs w:val="32"/>
        </w:rPr>
        <w:t>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 sin(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kx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ky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(-2tkk/Re)</w:t>
      </w:r>
    </w:p>
    <w:p w:rsidR="00B67E06" w:rsidRDefault="00B67E06" w:rsidP="00B67E06">
      <w:pPr>
        <w:rPr>
          <w:rFonts w:asciiTheme="majorEastAsia" w:eastAsiaTheme="majorEastAsia" w:hAnsiTheme="majorEastAsia"/>
          <w:sz w:val="32"/>
          <w:szCs w:val="32"/>
        </w:rPr>
      </w:pPr>
      <w:r w:rsidRPr="0040382E">
        <w:rPr>
          <w:rFonts w:asciiTheme="majorEastAsia" w:eastAsiaTheme="majorEastAsia" w:hAnsiTheme="majorEastAsia" w:hint="eastAsia"/>
          <w:sz w:val="32"/>
          <w:szCs w:val="32"/>
        </w:rPr>
        <w:t>v(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x,y,</w:t>
      </w:r>
      <w:r>
        <w:rPr>
          <w:rFonts w:asciiTheme="majorEastAsia" w:eastAsiaTheme="majorEastAsia" w:hAnsiTheme="majorEastAsia" w:hint="eastAsia"/>
          <w:sz w:val="32"/>
          <w:szCs w:val="32"/>
        </w:rPr>
        <w:t>z,</w:t>
      </w:r>
      <w:r w:rsidRPr="0040382E">
        <w:rPr>
          <w:rFonts w:asciiTheme="majorEastAsia" w:eastAsiaTheme="majorEastAsia" w:hAnsiTheme="majorEastAsia" w:hint="eastAsia"/>
          <w:sz w:val="32"/>
          <w:szCs w:val="32"/>
        </w:rPr>
        <w:t>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 -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kx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)sin(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ky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(-2tkk/Re)</w:t>
      </w:r>
    </w:p>
    <w:p w:rsidR="00B67E06" w:rsidRPr="0040382E" w:rsidRDefault="00B67E06" w:rsidP="00B67E06">
      <w:pPr>
        <w:rPr>
          <w:rFonts w:asciiTheme="majorEastAsia" w:eastAsiaTheme="majorEastAsia" w:hAnsiTheme="majorEastAsia"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w(</w:t>
      </w:r>
      <w:proofErr w:type="spellStart"/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x,y,z,t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)=0</w:t>
      </w:r>
    </w:p>
    <w:p w:rsidR="00B67E06" w:rsidRDefault="00B67E06" w:rsidP="00B67E06">
      <w:pPr>
        <w:rPr>
          <w:rFonts w:asciiTheme="majorEastAsia" w:eastAsiaTheme="majorEastAsia" w:hAnsiTheme="majorEastAsia"/>
          <w:sz w:val="32"/>
          <w:szCs w:val="32"/>
        </w:rPr>
      </w:pPr>
      <w:r w:rsidRPr="0040382E">
        <w:rPr>
          <w:rFonts w:asciiTheme="majorEastAsia" w:eastAsiaTheme="majorEastAsia" w:hAnsiTheme="majorEastAsia" w:hint="eastAsia"/>
          <w:sz w:val="32"/>
          <w:szCs w:val="32"/>
        </w:rPr>
        <w:t>p(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x,y,</w:t>
      </w:r>
      <w:r>
        <w:rPr>
          <w:rFonts w:asciiTheme="majorEastAsia" w:eastAsiaTheme="majorEastAsia" w:hAnsiTheme="majorEastAsia" w:hint="eastAsia"/>
          <w:sz w:val="32"/>
          <w:szCs w:val="32"/>
        </w:rPr>
        <w:t>z,</w:t>
      </w:r>
      <w:r w:rsidRPr="0040382E">
        <w:rPr>
          <w:rFonts w:asciiTheme="majorEastAsia" w:eastAsiaTheme="majorEastAsia" w:hAnsiTheme="majorEastAsia" w:hint="eastAsia"/>
          <w:sz w:val="32"/>
          <w:szCs w:val="32"/>
        </w:rPr>
        <w:t>t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)= -0.25(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(2kx)+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cos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(2ky))</w:t>
      </w:r>
      <w:proofErr w:type="spellStart"/>
      <w:r w:rsidRPr="0040382E">
        <w:rPr>
          <w:rFonts w:asciiTheme="majorEastAsia" w:eastAsiaTheme="majorEastAsia" w:hAnsiTheme="majorEastAsia" w:hint="eastAsia"/>
          <w:sz w:val="32"/>
          <w:szCs w:val="32"/>
        </w:rPr>
        <w:t>exp</w:t>
      </w:r>
      <w:proofErr w:type="spellEnd"/>
      <w:r w:rsidRPr="0040382E">
        <w:rPr>
          <w:rFonts w:asciiTheme="majorEastAsia" w:eastAsiaTheme="majorEastAsia" w:hAnsiTheme="majorEastAsia" w:hint="eastAsia"/>
          <w:sz w:val="32"/>
          <w:szCs w:val="32"/>
        </w:rPr>
        <w:t>(-4kkt/Re)</w:t>
      </w:r>
    </w:p>
    <w:p w:rsidR="00B67E06" w:rsidRPr="00B67E06" w:rsidRDefault="00B67E06" w:rsidP="00BB480F">
      <w:pPr>
        <w:rPr>
          <w:rFonts w:asciiTheme="majorEastAsia" w:eastAsiaTheme="majorEastAsia" w:hAnsiTheme="majorEastAsia"/>
          <w:sz w:val="32"/>
          <w:szCs w:val="32"/>
        </w:rPr>
      </w:pPr>
    </w:p>
    <w:p w:rsidR="00E33745" w:rsidRDefault="0040382E" w:rsidP="00FC33C2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本算例中k=1，网格量为16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*16*16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Re=100,dt=0.05,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计算域为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[0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2</w:t>
      </w:r>
      <w:r w:rsidR="00B67E06">
        <w:rPr>
          <w:rFonts w:ascii="Times New Roman" w:eastAsiaTheme="majorEastAsia" w:hAnsi="Times New Roman" w:cs="Times New Roman"/>
          <w:sz w:val="32"/>
          <w:szCs w:val="32"/>
        </w:rPr>
        <w:t>π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]*</w:t>
      </w:r>
      <w:r w:rsidR="00B67E06" w:rsidRPr="00B67E06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[0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2</w:t>
      </w:r>
      <w:r w:rsidR="00B67E06">
        <w:rPr>
          <w:rFonts w:ascii="Times New Roman" w:eastAsiaTheme="majorEastAsia" w:hAnsi="Times New Roman" w:cs="Times New Roman"/>
          <w:sz w:val="32"/>
          <w:szCs w:val="32"/>
        </w:rPr>
        <w:t>π</w:t>
      </w:r>
      <w:r w:rsidR="00B67E06">
        <w:rPr>
          <w:rFonts w:ascii="Times New Roman" w:eastAsiaTheme="majorEastAsia" w:hAnsi="Times New Roman" w:cs="Times New Roman" w:hint="eastAsia"/>
          <w:sz w:val="32"/>
          <w:szCs w:val="32"/>
        </w:rPr>
        <w:t>]</w:t>
      </w:r>
      <w:r w:rsidR="00FC33C2" w:rsidRPr="00FC33C2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FC33C2">
        <w:rPr>
          <w:rFonts w:ascii="Times New Roman" w:eastAsiaTheme="majorEastAsia" w:hAnsi="Times New Roman" w:cs="Times New Roman" w:hint="eastAsia"/>
          <w:sz w:val="32"/>
          <w:szCs w:val="32"/>
        </w:rPr>
        <w:t>*</w:t>
      </w:r>
      <w:r w:rsidR="00FC33C2" w:rsidRPr="00B67E06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FC33C2">
        <w:rPr>
          <w:rFonts w:ascii="Times New Roman" w:eastAsiaTheme="majorEastAsia" w:hAnsi="Times New Roman" w:cs="Times New Roman" w:hint="eastAsia"/>
          <w:sz w:val="32"/>
          <w:szCs w:val="32"/>
        </w:rPr>
        <w:t>[0</w:t>
      </w:r>
      <w:r w:rsidR="00FC33C2">
        <w:rPr>
          <w:rFonts w:ascii="Times New Roman" w:eastAsiaTheme="majorEastAsia" w:hAnsi="Times New Roman" w:cs="Times New Roman" w:hint="eastAsia"/>
          <w:sz w:val="32"/>
          <w:szCs w:val="32"/>
        </w:rPr>
        <w:t>，</w:t>
      </w:r>
      <w:r w:rsidR="00FC33C2">
        <w:rPr>
          <w:rFonts w:ascii="Times New Roman" w:eastAsiaTheme="majorEastAsia" w:hAnsi="Times New Roman" w:cs="Times New Roman" w:hint="eastAsia"/>
          <w:sz w:val="32"/>
          <w:szCs w:val="32"/>
        </w:rPr>
        <w:t>2</w:t>
      </w:r>
      <w:r w:rsidR="00FC33C2">
        <w:rPr>
          <w:rFonts w:ascii="Times New Roman" w:eastAsiaTheme="majorEastAsia" w:hAnsi="Times New Roman" w:cs="Times New Roman"/>
          <w:sz w:val="32"/>
          <w:szCs w:val="32"/>
        </w:rPr>
        <w:t>π</w:t>
      </w:r>
      <w:r w:rsidR="00FC33C2">
        <w:rPr>
          <w:rFonts w:ascii="Times New Roman" w:eastAsiaTheme="majorEastAsia" w:hAnsi="Times New Roman" w:cs="Times New Roman" w:hint="eastAsia"/>
          <w:sz w:val="32"/>
          <w:szCs w:val="32"/>
        </w:rPr>
        <w:t>]</w:t>
      </w:r>
    </w:p>
    <w:p w:rsidR="00FC33C2" w:rsidRPr="00CF0431" w:rsidRDefault="00F26BDE" w:rsidP="00CF0431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 w:val="32"/>
          <w:szCs w:val="32"/>
        </w:rPr>
      </w:pPr>
      <w:r w:rsidRPr="00CF0431">
        <w:rPr>
          <w:rFonts w:ascii="Times New Roman" w:eastAsiaTheme="majorEastAsia" w:hAnsi="Times New Roman" w:cs="Times New Roman" w:hint="eastAsia"/>
          <w:sz w:val="32"/>
          <w:szCs w:val="32"/>
        </w:rPr>
        <w:t>选取</w:t>
      </w:r>
      <w:r w:rsidRPr="00CF0431">
        <w:rPr>
          <w:rFonts w:ascii="Times New Roman" w:eastAsiaTheme="majorEastAsia" w:hAnsi="Times New Roman" w:cs="Times New Roman" w:hint="eastAsia"/>
          <w:sz w:val="32"/>
          <w:szCs w:val="32"/>
        </w:rPr>
        <w:t>x=4*</w:t>
      </w:r>
      <w:proofErr w:type="spellStart"/>
      <w:r w:rsidRPr="00CF0431">
        <w:rPr>
          <w:rFonts w:ascii="Times New Roman" w:eastAsiaTheme="majorEastAsia" w:hAnsi="Times New Roman" w:cs="Times New Roman" w:hint="eastAsia"/>
          <w:sz w:val="32"/>
          <w:szCs w:val="32"/>
        </w:rPr>
        <w:t>dx,z</w:t>
      </w:r>
      <w:proofErr w:type="spellEnd"/>
      <w:r w:rsidRPr="00CF0431">
        <w:rPr>
          <w:rFonts w:ascii="Times New Roman" w:eastAsiaTheme="majorEastAsia" w:hAnsi="Times New Roman" w:cs="Times New Roman" w:hint="eastAsia"/>
          <w:sz w:val="32"/>
          <w:szCs w:val="32"/>
        </w:rPr>
        <w:t>=0</w:t>
      </w:r>
      <w:proofErr w:type="gramStart"/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两</w:t>
      </w:r>
      <w:proofErr w:type="gramEnd"/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平面交线上的沿</w:t>
      </w:r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y</w:t>
      </w:r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轴方向</w:t>
      </w:r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u</w:t>
      </w:r>
      <w:r w:rsidR="00E33745" w:rsidRPr="00CF0431">
        <w:rPr>
          <w:rFonts w:ascii="Times New Roman" w:eastAsiaTheme="majorEastAsia" w:hAnsi="Times New Roman" w:cs="Times New Roman" w:hint="eastAsia"/>
          <w:sz w:val="32"/>
          <w:szCs w:val="32"/>
        </w:rPr>
        <w:t>的分布随时间变化，同解析解比较，如图所示</w:t>
      </w:r>
    </w:p>
    <w:p w:rsidR="00CF0431" w:rsidRPr="00CF0431" w:rsidRDefault="001A7729" w:rsidP="00CF0431"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32"/>
          <w:szCs w:val="32"/>
        </w:rPr>
      </w:pPr>
      <w:r w:rsidRPr="00CF0431">
        <w:rPr>
          <w:rFonts w:ascii="Times New Roman" w:eastAsiaTheme="majorEastAsia" w:hAnsi="Times New Roman" w:cs="Times New Roman"/>
          <w:sz w:val="32"/>
          <w:szCs w:val="32"/>
        </w:rPr>
        <w:object w:dxaOrig="10125" w:dyaOrig="8985">
          <v:shape id="_x0000_i1026" type="#_x0000_t75" style="width:379.5pt;height:336.75pt" o:ole="">
            <v:imagedata r:id="rId17" o:title=""/>
          </v:shape>
          <o:OLEObject Type="Embed" ProgID="PBrush" ShapeID="_x0000_i1026" DrawAspect="Content" ObjectID="_1515656130" r:id="rId18"/>
        </w:object>
      </w:r>
    </w:p>
    <w:p w:rsidR="00E33745" w:rsidRDefault="00CF0431" w:rsidP="00E33745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lastRenderedPageBreak/>
        <w:t>2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.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选取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y=4*</w:t>
      </w:r>
      <w:proofErr w:type="spellStart"/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dy</w:t>
      </w:r>
      <w:proofErr w:type="spellEnd"/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,</w:t>
      </w:r>
      <w:r w:rsidR="00CC6B85"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z=0</w:t>
      </w:r>
      <w:proofErr w:type="gramStart"/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两</w:t>
      </w:r>
      <w:proofErr w:type="gramEnd"/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平面交线上的沿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x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轴方向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v</w:t>
      </w:r>
      <w:r w:rsidR="00E33745">
        <w:rPr>
          <w:rFonts w:ascii="Times New Roman" w:eastAsiaTheme="majorEastAsia" w:hAnsi="Times New Roman" w:cs="Times New Roman" w:hint="eastAsia"/>
          <w:sz w:val="32"/>
          <w:szCs w:val="32"/>
        </w:rPr>
        <w:t>的分布随时间变化，同解析解比较</w:t>
      </w:r>
    </w:p>
    <w:p w:rsidR="0040382E" w:rsidRPr="00E33745" w:rsidRDefault="00D51BAE" w:rsidP="00BB480F">
      <w:pPr>
        <w:rPr>
          <w:rFonts w:asciiTheme="majorEastAsia" w:eastAsiaTheme="majorEastAsia" w:hAnsiTheme="majorEastAsia"/>
          <w:sz w:val="32"/>
          <w:szCs w:val="32"/>
        </w:rPr>
      </w:pPr>
      <w:r w:rsidRPr="00D51BAE">
        <w:rPr>
          <w:rFonts w:asciiTheme="majorEastAsia" w:eastAsiaTheme="majorEastAsia" w:hAnsiTheme="majorEastAsia"/>
          <w:sz w:val="32"/>
          <w:szCs w:val="32"/>
        </w:rPr>
        <w:object w:dxaOrig="10125" w:dyaOrig="8985">
          <v:shape id="_x0000_i1027" type="#_x0000_t75" style="width:394.5pt;height:350.25pt" o:ole="">
            <v:imagedata r:id="rId19" o:title=""/>
          </v:shape>
          <o:OLEObject Type="Embed" ProgID="PBrush" ShapeID="_x0000_i1027" DrawAspect="Content" ObjectID="_1515656131" r:id="rId20"/>
        </w:object>
      </w:r>
    </w:p>
    <w:p w:rsidR="00BB480F" w:rsidRPr="00BB480F" w:rsidRDefault="00BB480F" w:rsidP="0040382E">
      <w:pPr>
        <w:rPr>
          <w:sz w:val="32"/>
          <w:szCs w:val="32"/>
        </w:rPr>
      </w:pPr>
    </w:p>
    <w:p w:rsidR="00BB480F" w:rsidRDefault="006C1640" w:rsidP="00BB480F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ime=5s</w:t>
      </w:r>
      <w:r>
        <w:rPr>
          <w:rFonts w:hint="eastAsia"/>
          <w:sz w:val="32"/>
          <w:szCs w:val="32"/>
        </w:rPr>
        <w:t>时的涡量等值线图</w:t>
      </w:r>
    </w:p>
    <w:p w:rsidR="006C1640" w:rsidRDefault="006C1640" w:rsidP="00BB4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精确解：</w:t>
      </w:r>
    </w:p>
    <w:p w:rsidR="006C1640" w:rsidRDefault="006C1640" w:rsidP="00BB480F">
      <w:pPr>
        <w:rPr>
          <w:sz w:val="32"/>
          <w:szCs w:val="32"/>
        </w:rPr>
      </w:pPr>
      <w:r w:rsidRPr="006C1640">
        <w:rPr>
          <w:sz w:val="32"/>
          <w:szCs w:val="32"/>
        </w:rPr>
        <w:object w:dxaOrig="6735" w:dyaOrig="5985">
          <v:shape id="_x0000_i1028" type="#_x0000_t75" style="width:336.75pt;height:299.25pt" o:ole="">
            <v:imagedata r:id="rId21" o:title=""/>
          </v:shape>
          <o:OLEObject Type="Embed" ProgID="PBrush" ShapeID="_x0000_i1028" DrawAspect="Content" ObjectID="_1515656132" r:id="rId22"/>
        </w:object>
      </w:r>
    </w:p>
    <w:p w:rsidR="006C1640" w:rsidRDefault="006C1640" w:rsidP="00BB4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本文算法解：</w:t>
      </w:r>
    </w:p>
    <w:p w:rsidR="006C1640" w:rsidRPr="00BB480F" w:rsidRDefault="006C1640" w:rsidP="00BB480F">
      <w:pPr>
        <w:rPr>
          <w:sz w:val="32"/>
          <w:szCs w:val="32"/>
        </w:rPr>
      </w:pPr>
      <w:r w:rsidRPr="006C1640">
        <w:rPr>
          <w:sz w:val="32"/>
          <w:szCs w:val="32"/>
        </w:rPr>
        <w:object w:dxaOrig="6735" w:dyaOrig="5985">
          <v:shape id="_x0000_i1029" type="#_x0000_t75" style="width:336.75pt;height:299.25pt" o:ole="">
            <v:imagedata r:id="rId23" o:title=""/>
          </v:shape>
          <o:OLEObject Type="Embed" ProgID="PBrush" ShapeID="_x0000_i1029" DrawAspect="Content" ObjectID="_1515656133" r:id="rId24"/>
        </w:object>
      </w:r>
    </w:p>
    <w:p w:rsidR="00F90E75" w:rsidRDefault="00855291" w:rsidP="00855291">
      <w:pPr>
        <w:pStyle w:val="1"/>
      </w:pPr>
      <w:r>
        <w:rPr>
          <w:rFonts w:hint="eastAsia"/>
        </w:rPr>
        <w:lastRenderedPageBreak/>
        <w:t>3.</w:t>
      </w:r>
      <w:r w:rsidR="000C1119">
        <w:rPr>
          <w:rFonts w:hint="eastAsia"/>
        </w:rPr>
        <w:t>初场选取及验证</w:t>
      </w:r>
    </w:p>
    <w:p w:rsidR="00E83659" w:rsidRDefault="00E83659" w:rsidP="00E83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验证初场</w:t>
      </w:r>
      <w:r>
        <w:rPr>
          <w:rFonts w:hint="eastAsia"/>
        </w:rPr>
        <w:t>theta</w:t>
      </w:r>
      <w:r>
        <w:rPr>
          <w:rFonts w:hint="eastAsia"/>
        </w:rPr>
        <w:t>分布是否为均匀分布。</w:t>
      </w:r>
    </w:p>
    <w:p w:rsidR="000C1119" w:rsidRDefault="000C1119" w:rsidP="00E83659">
      <w:pPr>
        <w:pStyle w:val="a3"/>
        <w:ind w:left="360" w:firstLineChars="0" w:firstLine="0"/>
      </w:pPr>
      <w:r>
        <w:rPr>
          <w:rFonts w:hint="eastAsia"/>
        </w:rPr>
        <w:t>参考李新亮《可压缩湍流直接数值模拟》，测试随机数</w:t>
      </w:r>
      <w:r>
        <w:rPr>
          <w:rFonts w:hint="eastAsia"/>
        </w:rPr>
        <w:t>theta</w:t>
      </w:r>
      <w:r>
        <w:rPr>
          <w:rFonts w:hint="eastAsia"/>
        </w:rPr>
        <w:t>的概率密度函数，如图所示</w:t>
      </w:r>
      <w:r w:rsidR="00946BB3">
        <w:rPr>
          <w:rFonts w:hint="eastAsia"/>
        </w:rPr>
        <w:t>：</w:t>
      </w:r>
    </w:p>
    <w:p w:rsidR="00946BB3" w:rsidRPr="00946BB3" w:rsidRDefault="00946BB3" w:rsidP="000C1119">
      <w:r>
        <w:rPr>
          <w:rFonts w:hint="eastAsia"/>
        </w:rPr>
        <w:t>为均匀分布且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之和等于</w:t>
      </w:r>
      <w:r>
        <w:rPr>
          <w:rFonts w:hint="eastAsia"/>
        </w:rPr>
        <w:t>1</w:t>
      </w:r>
      <w:r>
        <w:rPr>
          <w:rFonts w:hint="eastAsia"/>
        </w:rPr>
        <w:t>，说明随机数算法正确。</w:t>
      </w:r>
    </w:p>
    <w:p w:rsidR="000C1119" w:rsidRDefault="000C1119" w:rsidP="000C1119">
      <w:pPr>
        <w:pStyle w:val="a3"/>
        <w:ind w:left="360" w:firstLineChars="0" w:firstLine="0"/>
      </w:pPr>
      <w:r w:rsidRPr="000C1119">
        <w:object w:dxaOrig="10125" w:dyaOrig="8985">
          <v:shape id="_x0000_i1030" type="#_x0000_t75" style="width:386.25pt;height:342.75pt" o:ole="">
            <v:imagedata r:id="rId25" o:title=""/>
          </v:shape>
          <o:OLEObject Type="Embed" ProgID="PBrush" ShapeID="_x0000_i1030" DrawAspect="Content" ObjectID="_1515656134" r:id="rId26"/>
        </w:object>
      </w:r>
    </w:p>
    <w:p w:rsidR="00E45E18" w:rsidRDefault="00E83659" w:rsidP="00E45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w:proofErr w:type="gramStart"/>
      <w:r>
        <w:rPr>
          <w:rFonts w:hint="eastAsia"/>
        </w:rPr>
        <w:t>不同初</w:t>
      </w:r>
      <w:proofErr w:type="gramEnd"/>
      <w:r>
        <w:rPr>
          <w:rFonts w:hint="eastAsia"/>
        </w:rPr>
        <w:t>场能谱，关闭散度为零投影算法，测试生成速度场的能谱与给定能谱是否相同。</w:t>
      </w:r>
      <w:r w:rsidR="00E45E18">
        <w:rPr>
          <w:rFonts w:hint="eastAsia"/>
        </w:rPr>
        <w:t>已验证成功</w:t>
      </w:r>
    </w:p>
    <w:p w:rsidR="00EF0133" w:rsidRDefault="00674FA2" w:rsidP="00E45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李新亮单峰能谱：</w:t>
      </w:r>
      <w:r w:rsidRPr="00674FA2">
        <w:object w:dxaOrig="4220" w:dyaOrig="560">
          <v:shape id="_x0000_i1031" type="#_x0000_t75" style="width:210.75pt;height:27.75pt" o:ole="">
            <v:imagedata r:id="rId27" o:title=""/>
          </v:shape>
          <o:OLEObject Type="Embed" ProgID="Equation.DSMT4" ShapeID="_x0000_i1031" DrawAspect="Content" ObjectID="_1515656135" r:id="rId28"/>
        </w:object>
      </w:r>
    </w:p>
    <w:p w:rsidR="00674FA2" w:rsidRDefault="00674FA2" w:rsidP="00674FA2">
      <w:pPr>
        <w:pStyle w:val="a3"/>
        <w:ind w:leftChars="514" w:left="1079" w:firstLineChars="150" w:firstLine="315"/>
      </w:pPr>
      <w:r>
        <w:t>K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proofErr w:type="gramStart"/>
      <w:r>
        <w:t xml:space="preserve">8.0D0  </w:t>
      </w:r>
      <w:r>
        <w:rPr>
          <w:rFonts w:hint="eastAsia"/>
        </w:rPr>
        <w:t>A</w:t>
      </w:r>
      <w:proofErr w:type="gramEnd"/>
      <w:r>
        <w:rPr>
          <w:rFonts w:hint="eastAsia"/>
        </w:rPr>
        <w:t>=</w:t>
      </w:r>
      <w:r w:rsidRPr="00674FA2">
        <w:t>0.00013D0</w:t>
      </w:r>
    </w:p>
    <w:p w:rsidR="00674FA2" w:rsidRDefault="00674FA2" w:rsidP="00674FA2">
      <w:pPr>
        <w:pStyle w:val="a3"/>
        <w:ind w:leftChars="514" w:left="1079" w:firstLineChars="150" w:firstLine="315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谱空间速度初</w:t>
      </w:r>
      <w:proofErr w:type="gramEnd"/>
      <w:r>
        <w:rPr>
          <w:rFonts w:hint="eastAsia"/>
        </w:rPr>
        <w:t>场的能谱图：</w:t>
      </w:r>
    </w:p>
    <w:p w:rsidR="007F4409" w:rsidRDefault="00855291" w:rsidP="007F4409">
      <w:pPr>
        <w:pStyle w:val="a3"/>
        <w:ind w:leftChars="514" w:left="1079" w:firstLineChars="150" w:firstLine="315"/>
      </w:pPr>
      <w:r w:rsidRPr="00855291">
        <w:object w:dxaOrig="6735" w:dyaOrig="5985">
          <v:shape id="_x0000_i1032" type="#_x0000_t75" style="width:219.75pt;height:195.75pt" o:ole="">
            <v:imagedata r:id="rId29" o:title=""/>
          </v:shape>
          <o:OLEObject Type="Embed" ProgID="PBrush" ShapeID="_x0000_i1032" DrawAspect="Content" ObjectID="_1515656136" r:id="rId30"/>
        </w:object>
      </w:r>
    </w:p>
    <w:p w:rsidR="007F4409" w:rsidRDefault="007F4409" w:rsidP="007F4409">
      <w:pPr>
        <w:pStyle w:val="1"/>
      </w:pPr>
      <w:r>
        <w:rPr>
          <w:rFonts w:hint="eastAsia"/>
        </w:rPr>
        <w:t>4.</w:t>
      </w:r>
      <w:r w:rsidR="00855291" w:rsidRPr="00855291">
        <w:rPr>
          <w:rStyle w:val="1Char"/>
          <w:rFonts w:hint="eastAsia"/>
        </w:rPr>
        <w:t>加力方式</w:t>
      </w:r>
    </w:p>
    <w:p w:rsidR="00855291" w:rsidRDefault="00855291" w:rsidP="007F4409">
      <w:pPr>
        <w:pStyle w:val="a3"/>
        <w:ind w:left="360" w:firstLineChars="0" w:firstLine="0"/>
      </w:pPr>
      <w:r>
        <w:rPr>
          <w:rFonts w:hint="eastAsia"/>
        </w:rPr>
        <w:t>参考陈进财的</w:t>
      </w:r>
      <w:r>
        <w:rPr>
          <w:rFonts w:hint="eastAsia"/>
        </w:rPr>
        <w:t>AMS,</w:t>
      </w:r>
      <w:r>
        <w:rPr>
          <w:rFonts w:hint="eastAsia"/>
        </w:rPr>
        <w:t>低波数段注入能量</w:t>
      </w:r>
    </w:p>
    <w:p w:rsidR="00855291" w:rsidRDefault="00F47E63" w:rsidP="00F47E63">
      <w:pPr>
        <w:pStyle w:val="a3"/>
        <w:ind w:left="360" w:firstLineChars="0" w:firstLine="0"/>
        <w:jc w:val="left"/>
      </w:pPr>
      <w:r>
        <w:rPr>
          <w:rFonts w:hint="eastAsia"/>
        </w:rPr>
        <w:t>保持</w:t>
      </w:r>
      <w:proofErr w:type="gramStart"/>
      <w:r>
        <w:rPr>
          <w:rFonts w:hint="eastAsia"/>
        </w:rPr>
        <w:t>谱空间前</w:t>
      </w:r>
      <w:proofErr w:type="gramEnd"/>
      <w:r>
        <w:rPr>
          <w:rFonts w:hint="eastAsia"/>
        </w:rPr>
        <w:t>两个波数半径壳区</w:t>
      </w:r>
      <w:r w:rsidR="007F4409">
        <w:rPr>
          <w:rFonts w:hint="eastAsia"/>
        </w:rPr>
        <w:t>（</w:t>
      </w:r>
      <w:r w:rsidRPr="00F47E63">
        <w:rPr>
          <w:position w:val="-18"/>
        </w:rPr>
        <w:object w:dxaOrig="4720" w:dyaOrig="560">
          <v:shape id="_x0000_i1033" type="#_x0000_t75" style="width:236.25pt;height:27.75pt" o:ole="">
            <v:imagedata r:id="rId31" o:title=""/>
          </v:shape>
          <o:OLEObject Type="Embed" ProgID="Equation.DSMT4" ShapeID="_x0000_i1033" DrawAspect="Content" ObjectID="_1515656137" r:id="rId32"/>
        </w:object>
      </w:r>
      <w:r w:rsidR="007F4409">
        <w:rPr>
          <w:rFonts w:hint="eastAsia"/>
        </w:rPr>
        <w:t>）</w:t>
      </w:r>
      <w:r>
        <w:rPr>
          <w:rFonts w:hint="eastAsia"/>
        </w:rPr>
        <w:t>内的总能量不随时间变化固定为</w:t>
      </w:r>
      <w:r>
        <w:rPr>
          <w:rFonts w:hint="eastAsia"/>
        </w:rPr>
        <w:t>E(1)=a</w:t>
      </w:r>
      <w:r>
        <w:rPr>
          <w:rFonts w:hint="eastAsia"/>
        </w:rPr>
        <w:t>，</w:t>
      </w:r>
      <w:r>
        <w:rPr>
          <w:rFonts w:hint="eastAsia"/>
        </w:rPr>
        <w:t>E(2)=b</w:t>
      </w:r>
      <w:r>
        <w:rPr>
          <w:rFonts w:hint="eastAsia"/>
        </w:rPr>
        <w:t>，来满足</w:t>
      </w:r>
      <w:r>
        <w:rPr>
          <w:rFonts w:hint="eastAsia"/>
        </w:rPr>
        <w:t>k</w:t>
      </w:r>
      <w:r>
        <w:rPr>
          <w:rFonts w:hint="eastAsia"/>
          <w:vertAlign w:val="superscript"/>
        </w:rPr>
        <w:t xml:space="preserve">-3/5 </w:t>
      </w:r>
      <w:r>
        <w:rPr>
          <w:rFonts w:hint="eastAsia"/>
        </w:rPr>
        <w:t>标度律，加力过程等价于将</w:t>
      </w:r>
      <w:r>
        <w:rPr>
          <w:rFonts w:hint="eastAsia"/>
        </w:rPr>
        <w:t>NS</w:t>
      </w:r>
      <w:r>
        <w:rPr>
          <w:rFonts w:hint="eastAsia"/>
        </w:rPr>
        <w:t>方程离散成两个子步：</w:t>
      </w:r>
    </w:p>
    <w:p w:rsidR="00F47E63" w:rsidRDefault="00423F0E" w:rsidP="00F47E63">
      <w:pPr>
        <w:pStyle w:val="a3"/>
        <w:ind w:left="360" w:firstLineChars="0" w:firstLine="0"/>
        <w:jc w:val="left"/>
      </w:pPr>
      <w:r w:rsidRPr="00423F0E">
        <w:rPr>
          <w:position w:val="-50"/>
        </w:rPr>
        <w:object w:dxaOrig="5539" w:dyaOrig="1200">
          <v:shape id="_x0000_i1034" type="#_x0000_t75" style="width:276.75pt;height:60pt" o:ole="">
            <v:imagedata r:id="rId33" o:title=""/>
          </v:shape>
          <o:OLEObject Type="Embed" ProgID="Equation.DSMT4" ShapeID="_x0000_i1034" DrawAspect="Content" ObjectID="_1515656138" r:id="rId34"/>
        </w:object>
      </w:r>
    </w:p>
    <w:p w:rsidR="00423F0E" w:rsidRDefault="00423F0E" w:rsidP="00F47E63">
      <w:pPr>
        <w:pStyle w:val="a3"/>
        <w:ind w:left="360" w:firstLineChars="0" w:firstLine="0"/>
        <w:jc w:val="left"/>
      </w:pPr>
    </w:p>
    <w:p w:rsidR="00423F0E" w:rsidRDefault="00423F0E" w:rsidP="00F47E63">
      <w:pPr>
        <w:pStyle w:val="a3"/>
        <w:ind w:left="360" w:firstLineChars="0" w:firstLine="0"/>
        <w:jc w:val="left"/>
      </w:pPr>
    </w:p>
    <w:p w:rsidR="00423F0E" w:rsidRDefault="00423F0E" w:rsidP="00F47E63">
      <w:pPr>
        <w:pStyle w:val="a3"/>
        <w:ind w:left="360" w:firstLineChars="0" w:firstLine="0"/>
        <w:jc w:val="left"/>
      </w:pPr>
      <w:r>
        <w:rPr>
          <w:rFonts w:hint="eastAsia"/>
        </w:rPr>
        <w:t>在波数区间</w:t>
      </w:r>
      <w:r w:rsidRPr="00423F0E">
        <w:rPr>
          <w:position w:val="-18"/>
        </w:rPr>
        <w:object w:dxaOrig="2220" w:dyaOrig="560">
          <v:shape id="_x0000_i1035" type="#_x0000_t75" style="width:111pt;height:27.75pt" o:ole="">
            <v:imagedata r:id="rId35" o:title=""/>
          </v:shape>
          <o:OLEObject Type="Embed" ProgID="Equation.DSMT4" ShapeID="_x0000_i1035" DrawAspect="Content" ObjectID="_1515656139" r:id="rId36"/>
        </w:object>
      </w:r>
    </w:p>
    <w:p w:rsidR="001D18B7" w:rsidRDefault="001D18B7" w:rsidP="00F47E63">
      <w:pPr>
        <w:pStyle w:val="a3"/>
        <w:ind w:left="360" w:firstLineChars="0" w:firstLine="0"/>
        <w:jc w:val="left"/>
      </w:pPr>
    </w:p>
    <w:p w:rsidR="001D18B7" w:rsidRDefault="001D18B7" w:rsidP="00F47E63">
      <w:pPr>
        <w:pStyle w:val="a3"/>
        <w:ind w:left="360" w:firstLineChars="0" w:firstLine="0"/>
        <w:jc w:val="left"/>
      </w:pPr>
      <w:r w:rsidRPr="001D18B7">
        <w:rPr>
          <w:position w:val="-100"/>
        </w:rPr>
        <w:object w:dxaOrig="7080" w:dyaOrig="2200">
          <v:shape id="_x0000_i1036" type="#_x0000_t75" style="width:354pt;height:110.25pt" o:ole="">
            <v:imagedata r:id="rId37" o:title=""/>
          </v:shape>
          <o:OLEObject Type="Embed" ProgID="Equation.DSMT4" ShapeID="_x0000_i1036" DrawAspect="Content" ObjectID="_1515656140" r:id="rId38"/>
        </w:object>
      </w:r>
    </w:p>
    <w:p w:rsidR="00423F0E" w:rsidRDefault="00423F0E" w:rsidP="00F47E63">
      <w:pPr>
        <w:pStyle w:val="a3"/>
        <w:ind w:left="360" w:firstLineChars="0" w:firstLine="0"/>
        <w:jc w:val="left"/>
      </w:pPr>
      <w:r>
        <w:rPr>
          <w:rFonts w:hint="eastAsia"/>
        </w:rPr>
        <w:t>在波数区间</w:t>
      </w:r>
      <w:r w:rsidRPr="00423F0E">
        <w:rPr>
          <w:position w:val="-18"/>
        </w:rPr>
        <w:object w:dxaOrig="2240" w:dyaOrig="560">
          <v:shape id="_x0000_i1037" type="#_x0000_t75" style="width:111.75pt;height:27.75pt" o:ole="">
            <v:imagedata r:id="rId39" o:title=""/>
          </v:shape>
          <o:OLEObject Type="Embed" ProgID="Equation.DSMT4" ShapeID="_x0000_i1037" DrawAspect="Content" ObjectID="_1515656141" r:id="rId40"/>
        </w:object>
      </w:r>
    </w:p>
    <w:p w:rsidR="001D18B7" w:rsidRDefault="001D18B7" w:rsidP="00F47E63">
      <w:pPr>
        <w:pStyle w:val="a3"/>
        <w:ind w:left="360" w:firstLineChars="0" w:firstLine="0"/>
        <w:jc w:val="left"/>
      </w:pPr>
    </w:p>
    <w:p w:rsidR="001D18B7" w:rsidRDefault="001D18B7" w:rsidP="00F47E63">
      <w:pPr>
        <w:pStyle w:val="a3"/>
        <w:ind w:left="360" w:firstLineChars="0" w:firstLine="0"/>
        <w:jc w:val="left"/>
      </w:pPr>
      <w:r w:rsidRPr="001D18B7">
        <w:rPr>
          <w:position w:val="-100"/>
        </w:rPr>
        <w:object w:dxaOrig="7080" w:dyaOrig="2200">
          <v:shape id="_x0000_i1038" type="#_x0000_t75" style="width:354pt;height:110.25pt" o:ole="">
            <v:imagedata r:id="rId41" o:title=""/>
          </v:shape>
          <o:OLEObject Type="Embed" ProgID="Equation.DSMT4" ShapeID="_x0000_i1038" DrawAspect="Content" ObjectID="_1515656142" r:id="rId42"/>
        </w:object>
      </w:r>
    </w:p>
    <w:p w:rsidR="00423F0E" w:rsidRDefault="00423F0E" w:rsidP="00F47E63">
      <w:pPr>
        <w:pStyle w:val="a3"/>
        <w:ind w:left="360" w:firstLineChars="0" w:firstLine="0"/>
        <w:jc w:val="left"/>
      </w:pPr>
      <w:r>
        <w:rPr>
          <w:rFonts w:hint="eastAsia"/>
        </w:rPr>
        <w:t>a=0.55544 b=0.159843</w:t>
      </w:r>
    </w:p>
    <w:p w:rsidR="00F46030" w:rsidRDefault="00F46030" w:rsidP="00F47E63">
      <w:pPr>
        <w:pStyle w:val="a3"/>
        <w:ind w:left="360" w:firstLineChars="0" w:firstLine="0"/>
        <w:jc w:val="left"/>
      </w:pPr>
      <w:r>
        <w:rPr>
          <w:rFonts w:hint="eastAsia"/>
        </w:rPr>
        <w:t>当波数区间</w:t>
      </w:r>
      <w:r w:rsidRPr="00F46030">
        <w:rPr>
          <w:position w:val="-18"/>
        </w:rPr>
        <w:object w:dxaOrig="1380" w:dyaOrig="560">
          <v:shape id="_x0000_i1039" type="#_x0000_t75" style="width:69pt;height:27.75pt" o:ole="">
            <v:imagedata r:id="rId43" o:title=""/>
          </v:shape>
          <o:OLEObject Type="Embed" ProgID="Equation.DSMT4" ShapeID="_x0000_i1039" DrawAspect="Content" ObjectID="_1515656143" r:id="rId44"/>
        </w:object>
      </w:r>
      <w:r>
        <w:rPr>
          <w:rFonts w:hint="eastAsia"/>
        </w:rPr>
        <w:t>，</w:t>
      </w:r>
      <w:r w:rsidRPr="00F46030">
        <w:rPr>
          <w:position w:val="-14"/>
        </w:rPr>
        <w:object w:dxaOrig="1600" w:dyaOrig="540">
          <v:shape id="_x0000_i1040" type="#_x0000_t75" style="width:80.25pt;height:27pt" o:ole="">
            <v:imagedata r:id="rId45" o:title=""/>
          </v:shape>
          <o:OLEObject Type="Embed" ProgID="Equation.DSMT4" ShapeID="_x0000_i1040" DrawAspect="Content" ObjectID="_1515656144" r:id="rId46"/>
        </w:object>
      </w:r>
    </w:p>
    <w:p w:rsidR="0055507B" w:rsidRDefault="0055507B" w:rsidP="00F47E63">
      <w:pPr>
        <w:pStyle w:val="a3"/>
        <w:ind w:left="360" w:firstLineChars="0" w:firstLine="0"/>
        <w:jc w:val="left"/>
      </w:pPr>
      <w:r>
        <w:rPr>
          <w:rFonts w:hint="eastAsia"/>
        </w:rPr>
        <w:t>5.</w:t>
      </w:r>
      <w:r>
        <w:rPr>
          <w:rFonts w:hint="eastAsia"/>
        </w:rPr>
        <w:t>能谱和统计量的计算结果</w:t>
      </w:r>
    </w:p>
    <w:p w:rsidR="0055507B" w:rsidRDefault="0055507B" w:rsidP="00F47E63">
      <w:pPr>
        <w:pStyle w:val="a3"/>
        <w:ind w:left="360" w:firstLineChars="0" w:firstLine="0"/>
        <w:jc w:val="left"/>
      </w:pPr>
      <w:r>
        <w:rPr>
          <w:rFonts w:hint="eastAsia"/>
        </w:rPr>
        <w:t>能谱：</w:t>
      </w:r>
      <w:r w:rsidRPr="0055507B">
        <w:object w:dxaOrig="10125" w:dyaOrig="8985">
          <v:shape id="_x0000_i1041" type="#_x0000_t75" style="width:349.5pt;height:310.5pt" o:ole="">
            <v:imagedata r:id="rId47" o:title=""/>
          </v:shape>
          <o:OLEObject Type="Embed" ProgID="PBrush" ShapeID="_x0000_i1041" DrawAspect="Content" ObjectID="_1515656145" r:id="rId48"/>
        </w:object>
      </w:r>
    </w:p>
    <w:p w:rsidR="00E065BC" w:rsidRDefault="00E065BC" w:rsidP="00E065BC">
      <w:pPr>
        <w:pStyle w:val="a3"/>
        <w:ind w:left="360" w:firstLineChars="0" w:firstLine="0"/>
        <w:jc w:val="left"/>
      </w:pPr>
      <w:r>
        <w:rPr>
          <w:rFonts w:hint="eastAsia"/>
        </w:rPr>
        <w:t>归一化能谱（补偿能谱）可以看到不长的惯性子区以及惯性子区后半段的</w:t>
      </w:r>
      <w:r>
        <w:rPr>
          <w:rFonts w:hint="eastAsia"/>
        </w:rPr>
        <w:t>bottleneck</w:t>
      </w:r>
      <w:r>
        <w:rPr>
          <w:rFonts w:hint="eastAsia"/>
        </w:rPr>
        <w:t>效应</w:t>
      </w:r>
    </w:p>
    <w:p w:rsidR="00E065BC" w:rsidRPr="00E065BC" w:rsidRDefault="00E0390F" w:rsidP="00E065BC">
      <w:pPr>
        <w:pStyle w:val="a3"/>
        <w:ind w:left="360" w:firstLineChars="0" w:firstLine="0"/>
        <w:jc w:val="left"/>
      </w:pPr>
      <w:r w:rsidRPr="00E065BC">
        <w:object w:dxaOrig="10125" w:dyaOrig="8985">
          <v:shape id="_x0000_i1042" type="#_x0000_t75" style="width:339.75pt;height:300.75pt" o:ole="">
            <v:imagedata r:id="rId49" o:title=""/>
          </v:shape>
          <o:OLEObject Type="Embed" ProgID="PBrush" ShapeID="_x0000_i1042" DrawAspect="Content" ObjectID="_1515656146" r:id="rId50"/>
        </w:object>
      </w:r>
    </w:p>
    <w:p w:rsidR="0055507B" w:rsidRDefault="00CD73F2">
      <w:r>
        <w:rPr>
          <w:rFonts w:hint="eastAsia"/>
          <w:lang w:val="zh-CN"/>
        </w:rPr>
        <w:t>统计量：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909"/>
        <w:gridCol w:w="1871"/>
        <w:gridCol w:w="1871"/>
        <w:gridCol w:w="1871"/>
      </w:tblGrid>
      <w:tr w:rsidR="0055507B" w:rsidRPr="00C1233B" w:rsidTr="00CD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noWrap/>
          </w:tcPr>
          <w:p w:rsidR="0055507B" w:rsidRPr="00C1233B" w:rsidRDefault="0055507B">
            <w:pPr>
              <w:rPr>
                <w:b w:val="0"/>
                <w:bCs w:val="0"/>
                <w:color w:val="auto"/>
                <w:kern w:val="2"/>
                <w:sz w:val="21"/>
                <w:lang w:val="zh-CN"/>
              </w:rPr>
            </w:pPr>
            <w:r w:rsidRPr="00C1233B">
              <w:rPr>
                <w:b w:val="0"/>
                <w:bCs w:val="0"/>
                <w:color w:val="auto"/>
                <w:kern w:val="2"/>
                <w:sz w:val="21"/>
                <w:lang w:val="zh-CN"/>
              </w:rPr>
              <w:t>C</w:t>
            </w:r>
            <w:r w:rsidRPr="00C1233B">
              <w:rPr>
                <w:rFonts w:hint="eastAsia"/>
                <w:b w:val="0"/>
                <w:bCs w:val="0"/>
                <w:color w:val="auto"/>
                <w:kern w:val="2"/>
                <w:sz w:val="21"/>
                <w:lang w:val="zh-CN"/>
              </w:rPr>
              <w:t>ase</w:t>
            </w:r>
          </w:p>
        </w:tc>
        <w:tc>
          <w:tcPr>
            <w:tcW w:w="1098" w:type="pct"/>
          </w:tcPr>
          <w:p w:rsidR="0055507B" w:rsidRPr="00C1233B" w:rsidRDefault="0055507B">
            <w:pPr>
              <w:rPr>
                <w:b w:val="0"/>
                <w:bCs w:val="0"/>
                <w:color w:val="auto"/>
                <w:kern w:val="2"/>
                <w:sz w:val="21"/>
                <w:lang w:val="zh-CN"/>
              </w:rPr>
            </w:pPr>
            <w:r w:rsidRPr="00C1233B">
              <w:rPr>
                <w:b w:val="0"/>
                <w:bCs w:val="0"/>
                <w:color w:val="auto"/>
                <w:kern w:val="2"/>
                <w:sz w:val="21"/>
                <w:lang w:val="zh-CN"/>
              </w:rPr>
              <w:t>C</w:t>
            </w:r>
            <w:r w:rsidRPr="00C1233B">
              <w:rPr>
                <w:rFonts w:hint="eastAsia"/>
                <w:b w:val="0"/>
                <w:bCs w:val="0"/>
                <w:color w:val="auto"/>
                <w:kern w:val="2"/>
                <w:sz w:val="21"/>
                <w:lang w:val="zh-CN"/>
              </w:rPr>
              <w:t>ase yyyang</w:t>
            </w:r>
          </w:p>
        </w:tc>
        <w:tc>
          <w:tcPr>
            <w:tcW w:w="1098" w:type="pct"/>
          </w:tcPr>
          <w:p w:rsidR="0055507B" w:rsidRPr="00C1233B" w:rsidRDefault="00792A3E">
            <w:pPr>
              <w:rPr>
                <w:b w:val="0"/>
                <w:bCs w:val="0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hint="eastAsia"/>
                <w:b w:val="0"/>
                <w:bCs w:val="0"/>
                <w:color w:val="auto"/>
                <w:kern w:val="2"/>
                <w:sz w:val="21"/>
                <w:lang w:val="zh-CN"/>
              </w:rPr>
              <w:t>Case</w:t>
            </w:r>
            <w:r w:rsidR="00D97895" w:rsidRPr="00C1233B">
              <w:rPr>
                <w:rFonts w:hint="eastAsia"/>
                <w:b w:val="0"/>
                <w:bCs w:val="0"/>
                <w:color w:val="auto"/>
                <w:kern w:val="2"/>
                <w:sz w:val="21"/>
                <w:lang w:val="zh-CN"/>
              </w:rPr>
              <w:t xml:space="preserve"> </w:t>
            </w:r>
            <w:r w:rsidRPr="00C1233B">
              <w:rPr>
                <w:rFonts w:hint="eastAsia"/>
                <w:b w:val="0"/>
                <w:bCs w:val="0"/>
                <w:color w:val="auto"/>
                <w:kern w:val="2"/>
                <w:sz w:val="21"/>
                <w:lang w:val="zh-CN"/>
              </w:rPr>
              <w:t>liu</w:t>
            </w:r>
          </w:p>
        </w:tc>
        <w:tc>
          <w:tcPr>
            <w:tcW w:w="1099" w:type="pct"/>
          </w:tcPr>
          <w:p w:rsidR="0055507B" w:rsidRPr="00C1233B" w:rsidRDefault="0055507B">
            <w:pPr>
              <w:rPr>
                <w:b w:val="0"/>
                <w:bCs w:val="0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55507B">
            <w:pPr>
              <w:rPr>
                <w:color w:val="auto"/>
                <w:kern w:val="2"/>
                <w:sz w:val="21"/>
                <w:lang w:val="zh-CN"/>
              </w:rPr>
            </w:pPr>
          </w:p>
        </w:tc>
        <w:tc>
          <w:tcPr>
            <w:tcW w:w="1098" w:type="pct"/>
          </w:tcPr>
          <w:p w:rsidR="0055507B" w:rsidRPr="00C1233B" w:rsidRDefault="0055507B">
            <w:pPr>
              <w:rPr>
                <w:i/>
                <w:iCs/>
                <w:color w:val="auto"/>
                <w:kern w:val="2"/>
                <w:sz w:val="21"/>
                <w:lang w:val="zh-CN"/>
              </w:rPr>
            </w:pPr>
          </w:p>
        </w:tc>
        <w:tc>
          <w:tcPr>
            <w:tcW w:w="1098" w:type="pct"/>
          </w:tcPr>
          <w:p w:rsidR="0055507B" w:rsidRPr="00C1233B" w:rsidRDefault="0055507B">
            <w:pPr>
              <w:rPr>
                <w:color w:val="auto"/>
                <w:kern w:val="2"/>
                <w:sz w:val="21"/>
                <w:lang w:val="zh-CN"/>
              </w:rPr>
            </w:pPr>
          </w:p>
        </w:tc>
        <w:tc>
          <w:tcPr>
            <w:tcW w:w="1099" w:type="pct"/>
          </w:tcPr>
          <w:p w:rsidR="0055507B" w:rsidRPr="00C1233B" w:rsidRDefault="0055507B">
            <w:pPr>
              <w:rPr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55507B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color w:val="auto"/>
                <w:kern w:val="2"/>
                <w:sz w:val="21"/>
                <w:lang w:val="zh-CN"/>
              </w:rPr>
              <w:t>F</w:t>
            </w: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low field type</w:t>
            </w:r>
          </w:p>
        </w:tc>
        <w:tc>
          <w:tcPr>
            <w:tcW w:w="1098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DNS</w:t>
            </w:r>
          </w:p>
        </w:tc>
        <w:tc>
          <w:tcPr>
            <w:tcW w:w="1098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DNS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55507B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Grid number N</w:t>
            </w:r>
          </w:p>
        </w:tc>
        <w:tc>
          <w:tcPr>
            <w:tcW w:w="1098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vertAlign w:val="superscript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128</w:t>
            </w:r>
            <w:r w:rsidR="00C1233B">
              <w:rPr>
                <w:rFonts w:eastAsiaTheme="minorEastAsia" w:hint="eastAsia"/>
                <w:color w:val="auto"/>
                <w:kern w:val="2"/>
                <w:sz w:val="21"/>
                <w:vertAlign w:val="superscript"/>
                <w:lang w:val="zh-CN"/>
              </w:rPr>
              <w:t>3</w:t>
            </w:r>
          </w:p>
        </w:tc>
        <w:tc>
          <w:tcPr>
            <w:tcW w:w="1098" w:type="pct"/>
          </w:tcPr>
          <w:p w:rsidR="0055507B" w:rsidRPr="00C1233B" w:rsidRDefault="00C1233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128</w:t>
            </w:r>
            <w:r>
              <w:rPr>
                <w:rFonts w:eastAsiaTheme="minorEastAsia" w:hint="eastAsia"/>
                <w:color w:val="auto"/>
                <w:kern w:val="2"/>
                <w:sz w:val="21"/>
                <w:vertAlign w:val="superscript"/>
                <w:lang w:val="zh-CN"/>
              </w:rPr>
              <w:t>3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792A3E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Mesh length dx</w:t>
            </w:r>
          </w:p>
        </w:tc>
        <w:tc>
          <w:tcPr>
            <w:tcW w:w="1098" w:type="pct"/>
          </w:tcPr>
          <w:p w:rsidR="0055507B" w:rsidRPr="00C1233B" w:rsidRDefault="00792A3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0.049</w:t>
            </w:r>
          </w:p>
        </w:tc>
        <w:tc>
          <w:tcPr>
            <w:tcW w:w="1098" w:type="pct"/>
          </w:tcPr>
          <w:p w:rsidR="0055507B" w:rsidRPr="00C1233B" w:rsidRDefault="00792A3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0.049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792A3E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Viscosity v</w:t>
            </w:r>
          </w:p>
        </w:tc>
        <w:tc>
          <w:tcPr>
            <w:tcW w:w="1098" w:type="pct"/>
          </w:tcPr>
          <w:p w:rsidR="0055507B" w:rsidRPr="00C1233B" w:rsidRDefault="00792A3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0.01</w:t>
            </w:r>
          </w:p>
        </w:tc>
        <w:tc>
          <w:tcPr>
            <w:tcW w:w="1098" w:type="pct"/>
          </w:tcPr>
          <w:p w:rsidR="0055507B" w:rsidRPr="00C1233B" w:rsidRDefault="00792A3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0.01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E45E18" w:rsidRDefault="00792A3E" w:rsidP="00792A3E">
            <w:pPr>
              <w:rPr>
                <w:color w:val="auto"/>
                <w:kern w:val="2"/>
                <w:sz w:val="21"/>
              </w:rPr>
            </w:pPr>
            <w:r w:rsidRPr="00E45E18">
              <w:rPr>
                <w:rFonts w:hint="eastAsia"/>
                <w:color w:val="auto"/>
                <w:kern w:val="2"/>
                <w:sz w:val="21"/>
              </w:rPr>
              <w:t>Taylor Reynolds number Re</w:t>
            </w: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λ</w:t>
            </w:r>
            <w:r w:rsidRPr="00E45E18">
              <w:rPr>
                <w:color w:val="auto"/>
                <w:kern w:val="2"/>
                <w:sz w:val="21"/>
              </w:rPr>
              <w:t xml:space="preserve"> </w:t>
            </w:r>
          </w:p>
        </w:tc>
        <w:tc>
          <w:tcPr>
            <w:tcW w:w="1098" w:type="pct"/>
          </w:tcPr>
          <w:p w:rsidR="0055507B" w:rsidRPr="00C1233B" w:rsidRDefault="00792A3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60</w:t>
            </w:r>
          </w:p>
        </w:tc>
        <w:tc>
          <w:tcPr>
            <w:tcW w:w="1098" w:type="pct"/>
          </w:tcPr>
          <w:p w:rsidR="0055507B" w:rsidRPr="00C1233B" w:rsidRDefault="00E455DA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64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E45E18" w:rsidRDefault="000A41D5">
            <w:pPr>
              <w:rPr>
                <w:color w:val="auto"/>
                <w:kern w:val="2"/>
                <w:sz w:val="21"/>
              </w:rPr>
            </w:pPr>
            <w:proofErr w:type="spellStart"/>
            <w:r w:rsidRPr="00E45E18">
              <w:rPr>
                <w:color w:val="auto"/>
                <w:kern w:val="2"/>
                <w:sz w:val="21"/>
              </w:rPr>
              <w:t>R</w:t>
            </w:r>
            <w:r w:rsidRPr="00E45E18">
              <w:rPr>
                <w:rFonts w:hint="eastAsia"/>
                <w:color w:val="auto"/>
                <w:kern w:val="2"/>
                <w:sz w:val="21"/>
              </w:rPr>
              <w:t>ms</w:t>
            </w:r>
            <w:proofErr w:type="spellEnd"/>
            <w:r w:rsidRPr="00E45E18">
              <w:rPr>
                <w:rFonts w:hint="eastAsia"/>
                <w:color w:val="auto"/>
                <w:kern w:val="2"/>
                <w:sz w:val="21"/>
              </w:rPr>
              <w:t xml:space="preserve"> fluctuating velocity u</w:t>
            </w:r>
            <w:r w:rsidRPr="00E45E18">
              <w:rPr>
                <w:color w:val="auto"/>
                <w:kern w:val="2"/>
                <w:sz w:val="21"/>
              </w:rPr>
              <w:t>’</w:t>
            </w:r>
          </w:p>
        </w:tc>
        <w:tc>
          <w:tcPr>
            <w:tcW w:w="1098" w:type="pct"/>
          </w:tcPr>
          <w:p w:rsidR="0055507B" w:rsidRPr="00C1233B" w:rsidRDefault="000A41D5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0.788</w:t>
            </w:r>
          </w:p>
        </w:tc>
        <w:tc>
          <w:tcPr>
            <w:tcW w:w="1098" w:type="pct"/>
          </w:tcPr>
          <w:p w:rsidR="0055507B" w:rsidRPr="00C1233B" w:rsidRDefault="002D401C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0.797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8B5884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color w:val="auto"/>
                <w:kern w:val="2"/>
                <w:sz w:val="21"/>
                <w:lang w:val="zh-CN"/>
              </w:rPr>
              <w:t>D</w:t>
            </w: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 xml:space="preserve">issipation rate </w:t>
            </w:r>
            <w:r w:rsidR="003B6F98"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ε</w:t>
            </w:r>
          </w:p>
        </w:tc>
        <w:tc>
          <w:tcPr>
            <w:tcW w:w="1098" w:type="pct"/>
          </w:tcPr>
          <w:p w:rsidR="0055507B" w:rsidRPr="00C1233B" w:rsidRDefault="003B6F98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0.152</w:t>
            </w:r>
          </w:p>
        </w:tc>
        <w:tc>
          <w:tcPr>
            <w:tcW w:w="1098" w:type="pct"/>
          </w:tcPr>
          <w:p w:rsidR="0055507B" w:rsidRPr="00C1233B" w:rsidRDefault="003B6F98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0.146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1A41E9">
            <w:pPr>
              <w:rPr>
                <w:color w:val="auto"/>
                <w:kern w:val="2"/>
                <w:sz w:val="21"/>
                <w:lang w:val="zh-CN"/>
              </w:rPr>
            </w:pPr>
            <w:r w:rsidRPr="00C1233B">
              <w:rPr>
                <w:color w:val="auto"/>
                <w:kern w:val="2"/>
                <w:sz w:val="21"/>
                <w:lang w:val="zh-CN"/>
              </w:rPr>
              <w:t>S</w:t>
            </w: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pactial resolution kmax</w:t>
            </w:r>
            <w:r w:rsidRPr="00C1233B">
              <w:rPr>
                <w:rFonts w:hint="eastAsia"/>
                <w:color w:val="auto"/>
                <w:kern w:val="2"/>
                <w:sz w:val="21"/>
                <w:lang w:val="zh-CN"/>
              </w:rPr>
              <w:t>η</w:t>
            </w:r>
          </w:p>
        </w:tc>
        <w:tc>
          <w:tcPr>
            <w:tcW w:w="1098" w:type="pct"/>
          </w:tcPr>
          <w:p w:rsidR="0055507B" w:rsidRPr="00C1233B" w:rsidRDefault="001A41E9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2.13</w:t>
            </w:r>
          </w:p>
        </w:tc>
        <w:tc>
          <w:tcPr>
            <w:tcW w:w="1098" w:type="pct"/>
          </w:tcPr>
          <w:p w:rsidR="0055507B" w:rsidRPr="00C1233B" w:rsidRDefault="0033120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 w:rsidRPr="00C1233B"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2.09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1D4EF1" w:rsidRDefault="0033120B">
            <w:pPr>
              <w:rPr>
                <w:color w:val="FF0000"/>
                <w:kern w:val="2"/>
                <w:sz w:val="21"/>
                <w:lang w:val="zh-CN"/>
              </w:rPr>
            </w:pPr>
            <w:r w:rsidRPr="001D4EF1">
              <w:rPr>
                <w:rFonts w:hint="eastAsia"/>
                <w:color w:val="FF0000"/>
                <w:kern w:val="2"/>
                <w:sz w:val="21"/>
                <w:lang w:val="zh-CN"/>
              </w:rPr>
              <w:t>Kolmogorov time scale t</w:t>
            </w:r>
            <w:r w:rsidRPr="001D4EF1">
              <w:rPr>
                <w:rFonts w:hint="eastAsia"/>
                <w:color w:val="FF0000"/>
                <w:kern w:val="2"/>
                <w:sz w:val="21"/>
                <w:lang w:val="zh-CN"/>
              </w:rPr>
              <w:t>η</w:t>
            </w:r>
          </w:p>
        </w:tc>
        <w:tc>
          <w:tcPr>
            <w:tcW w:w="1098" w:type="pct"/>
          </w:tcPr>
          <w:p w:rsidR="0055507B" w:rsidRPr="001D4EF1" w:rsidRDefault="0033120B">
            <w:pPr>
              <w:pStyle w:val="DecimalAligned"/>
              <w:rPr>
                <w:rFonts w:eastAsiaTheme="minorEastAsia"/>
                <w:color w:val="FF0000"/>
                <w:kern w:val="2"/>
                <w:sz w:val="21"/>
                <w:lang w:val="zh-CN"/>
              </w:rPr>
            </w:pPr>
            <w:r w:rsidRPr="001D4EF1">
              <w:rPr>
                <w:rFonts w:eastAsiaTheme="minorEastAsia" w:hint="eastAsia"/>
                <w:color w:val="FF0000"/>
                <w:kern w:val="2"/>
                <w:sz w:val="21"/>
                <w:lang w:val="zh-CN"/>
              </w:rPr>
              <w:t>0.257</w:t>
            </w:r>
          </w:p>
        </w:tc>
        <w:tc>
          <w:tcPr>
            <w:tcW w:w="1098" w:type="pct"/>
          </w:tcPr>
          <w:p w:rsidR="0055507B" w:rsidRPr="001D4EF1" w:rsidRDefault="0033120B">
            <w:pPr>
              <w:pStyle w:val="DecimalAligned"/>
              <w:rPr>
                <w:rFonts w:eastAsiaTheme="minorEastAsia"/>
                <w:color w:val="FF0000"/>
                <w:kern w:val="2"/>
                <w:sz w:val="21"/>
                <w:lang w:val="zh-CN"/>
              </w:rPr>
            </w:pPr>
            <w:r w:rsidRPr="001D4EF1">
              <w:rPr>
                <w:rFonts w:eastAsiaTheme="minorEastAsia" w:hint="eastAsia"/>
                <w:color w:val="FF0000"/>
                <w:kern w:val="2"/>
                <w:sz w:val="21"/>
                <w:lang w:val="zh-CN"/>
              </w:rPr>
              <w:t>不会算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55507B" w:rsidRPr="00C1233B" w:rsidTr="00CD73F2">
        <w:tc>
          <w:tcPr>
            <w:tcW w:w="1706" w:type="pct"/>
            <w:noWrap/>
          </w:tcPr>
          <w:p w:rsidR="0055507B" w:rsidRPr="00C1233B" w:rsidRDefault="00C1233B">
            <w:pPr>
              <w:rPr>
                <w:color w:val="auto"/>
                <w:kern w:val="2"/>
                <w:sz w:val="21"/>
              </w:rPr>
            </w:pPr>
            <w:proofErr w:type="spellStart"/>
            <w:r w:rsidRPr="00C1233B">
              <w:rPr>
                <w:rFonts w:hint="eastAsia"/>
                <w:color w:val="auto"/>
                <w:kern w:val="2"/>
                <w:sz w:val="21"/>
              </w:rPr>
              <w:t>Eulerian</w:t>
            </w:r>
            <w:proofErr w:type="spellEnd"/>
            <w:r w:rsidRPr="00C1233B">
              <w:rPr>
                <w:rFonts w:hint="eastAsia"/>
                <w:color w:val="auto"/>
                <w:kern w:val="2"/>
                <w:sz w:val="21"/>
              </w:rPr>
              <w:t xml:space="preserve"> integral length scale L</w:t>
            </w:r>
            <w:r>
              <w:rPr>
                <w:rFonts w:hint="eastAsia"/>
                <w:color w:val="auto"/>
                <w:kern w:val="2"/>
                <w:sz w:val="21"/>
              </w:rPr>
              <w:t>e</w:t>
            </w:r>
          </w:p>
        </w:tc>
        <w:tc>
          <w:tcPr>
            <w:tcW w:w="1098" w:type="pct"/>
          </w:tcPr>
          <w:p w:rsidR="0055507B" w:rsidRPr="00C1233B" w:rsidRDefault="00C1233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1.74</w:t>
            </w:r>
          </w:p>
        </w:tc>
        <w:tc>
          <w:tcPr>
            <w:tcW w:w="1098" w:type="pct"/>
          </w:tcPr>
          <w:p w:rsidR="0029364E" w:rsidRPr="00C1233B" w:rsidRDefault="0029364E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  <w:r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1.72</w:t>
            </w:r>
          </w:p>
        </w:tc>
        <w:tc>
          <w:tcPr>
            <w:tcW w:w="1099" w:type="pct"/>
          </w:tcPr>
          <w:p w:rsidR="0055507B" w:rsidRPr="00C1233B" w:rsidRDefault="0055507B">
            <w:pPr>
              <w:pStyle w:val="DecimalAligned"/>
              <w:rPr>
                <w:rFonts w:eastAsiaTheme="minorEastAsia"/>
                <w:color w:val="auto"/>
                <w:kern w:val="2"/>
                <w:sz w:val="21"/>
                <w:lang w:val="zh-CN"/>
              </w:rPr>
            </w:pPr>
          </w:p>
        </w:tc>
      </w:tr>
      <w:tr w:rsidR="0029364E" w:rsidRPr="00C1233B" w:rsidTr="00CD73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noWrap/>
          </w:tcPr>
          <w:p w:rsidR="0029364E" w:rsidRPr="00C1233B" w:rsidRDefault="0029364E">
            <w:r>
              <w:t>E</w:t>
            </w:r>
            <w:r>
              <w:rPr>
                <w:rFonts w:hint="eastAsia"/>
              </w:rPr>
              <w:t xml:space="preserve">ddy turnover time </w:t>
            </w:r>
            <w:proofErr w:type="spellStart"/>
            <w:r>
              <w:rPr>
                <w:rFonts w:hint="eastAsia"/>
              </w:rPr>
              <w:t>Te</w:t>
            </w:r>
            <w:proofErr w:type="spellEnd"/>
          </w:p>
        </w:tc>
        <w:tc>
          <w:tcPr>
            <w:tcW w:w="1098" w:type="pct"/>
          </w:tcPr>
          <w:p w:rsidR="0029364E" w:rsidRDefault="0029364E">
            <w:pPr>
              <w:pStyle w:val="DecimalAligned"/>
              <w:rPr>
                <w:rFonts w:eastAsiaTheme="minorEastAsia"/>
                <w:kern w:val="2"/>
                <w:sz w:val="21"/>
                <w:lang w:val="zh-CN"/>
              </w:rPr>
            </w:pPr>
            <w:r>
              <w:rPr>
                <w:rFonts w:eastAsiaTheme="minorEastAsia" w:hint="eastAsia"/>
                <w:kern w:val="2"/>
                <w:sz w:val="21"/>
                <w:lang w:val="zh-CN"/>
              </w:rPr>
              <w:t>2.21</w:t>
            </w:r>
          </w:p>
        </w:tc>
        <w:tc>
          <w:tcPr>
            <w:tcW w:w="1098" w:type="pct"/>
          </w:tcPr>
          <w:p w:rsidR="0029364E" w:rsidRDefault="0029364E">
            <w:pPr>
              <w:pStyle w:val="DecimalAligned"/>
              <w:rPr>
                <w:rFonts w:eastAsiaTheme="minorEastAsia"/>
                <w:kern w:val="2"/>
                <w:sz w:val="21"/>
                <w:lang w:val="zh-CN"/>
              </w:rPr>
            </w:pPr>
            <w:r>
              <w:rPr>
                <w:rFonts w:eastAsiaTheme="minorEastAsia" w:hint="eastAsia"/>
                <w:color w:val="auto"/>
                <w:kern w:val="2"/>
                <w:sz w:val="21"/>
                <w:lang w:val="zh-CN"/>
              </w:rPr>
              <w:t>2.15</w:t>
            </w:r>
          </w:p>
        </w:tc>
        <w:tc>
          <w:tcPr>
            <w:tcW w:w="1099" w:type="pct"/>
          </w:tcPr>
          <w:p w:rsidR="0029364E" w:rsidRPr="00C1233B" w:rsidRDefault="0029364E">
            <w:pPr>
              <w:pStyle w:val="DecimalAligned"/>
              <w:rPr>
                <w:rFonts w:eastAsiaTheme="minorEastAsia"/>
                <w:kern w:val="2"/>
                <w:sz w:val="21"/>
                <w:lang w:val="zh-CN"/>
              </w:rPr>
            </w:pPr>
          </w:p>
        </w:tc>
      </w:tr>
    </w:tbl>
    <w:p w:rsidR="0055507B" w:rsidRPr="0055507B" w:rsidRDefault="0055507B" w:rsidP="00CD73F2">
      <w:pPr>
        <w:jc w:val="left"/>
      </w:pPr>
    </w:p>
    <w:p w:rsidR="0055507B" w:rsidRDefault="0055507B" w:rsidP="00F47E63">
      <w:pPr>
        <w:pStyle w:val="a3"/>
        <w:ind w:left="360" w:firstLineChars="0" w:firstLine="0"/>
        <w:jc w:val="left"/>
      </w:pPr>
    </w:p>
    <w:p w:rsidR="00F46030" w:rsidRDefault="00B87EA5" w:rsidP="00F47E63">
      <w:pPr>
        <w:pStyle w:val="a3"/>
        <w:ind w:left="360" w:firstLineChars="0" w:firstLine="0"/>
        <w:jc w:val="left"/>
      </w:pPr>
      <w:r>
        <w:rPr>
          <w:rFonts w:hint="eastAsia"/>
        </w:rPr>
        <w:t>物理空间</w:t>
      </w:r>
      <w:r w:rsidR="00D10B6A">
        <w:rPr>
          <w:rFonts w:hint="eastAsia"/>
        </w:rPr>
        <w:t>的</w:t>
      </w:r>
      <w:r w:rsidR="008954B7">
        <w:rPr>
          <w:rFonts w:hint="eastAsia"/>
        </w:rPr>
        <w:t>U</w:t>
      </w:r>
      <w:r w:rsidR="00AD0EF8">
        <w:rPr>
          <w:rFonts w:hint="eastAsia"/>
          <w:vertAlign w:val="superscript"/>
        </w:rPr>
        <w:t xml:space="preserve">2 </w:t>
      </w:r>
      <w:r w:rsidR="00AD0EF8">
        <w:rPr>
          <w:rFonts w:hint="eastAsia"/>
        </w:rPr>
        <w:t>,</w:t>
      </w:r>
      <w:r w:rsidR="008954B7">
        <w:rPr>
          <w:rFonts w:hint="eastAsia"/>
        </w:rPr>
        <w:t>V</w:t>
      </w:r>
      <w:r w:rsidR="008954B7">
        <w:rPr>
          <w:rFonts w:hint="eastAsia"/>
          <w:vertAlign w:val="superscript"/>
        </w:rPr>
        <w:t>2</w:t>
      </w:r>
      <w:r w:rsidR="00AD0EF8">
        <w:rPr>
          <w:rFonts w:hint="eastAsia"/>
          <w:vertAlign w:val="superscript"/>
        </w:rPr>
        <w:t xml:space="preserve"> </w:t>
      </w:r>
      <w:r w:rsidR="00AD0EF8">
        <w:rPr>
          <w:rFonts w:hint="eastAsia"/>
        </w:rPr>
        <w:t>,</w:t>
      </w:r>
      <w:r w:rsidR="008954B7">
        <w:rPr>
          <w:rFonts w:hint="eastAsia"/>
        </w:rPr>
        <w:t>W</w:t>
      </w:r>
      <w:r w:rsidR="008954B7">
        <w:rPr>
          <w:rFonts w:hint="eastAsia"/>
          <w:vertAlign w:val="superscript"/>
        </w:rPr>
        <w:t>2</w:t>
      </w:r>
      <w:r w:rsidR="00AD0EF8">
        <w:rPr>
          <w:rFonts w:hint="eastAsia"/>
        </w:rPr>
        <w:t>,</w:t>
      </w:r>
      <w:r w:rsidR="00DF3955">
        <w:rPr>
          <w:rFonts w:hint="eastAsia"/>
        </w:rPr>
        <w:t>0.5</w:t>
      </w:r>
      <w:r w:rsidR="00DF3955">
        <w:rPr>
          <w:rFonts w:hint="eastAsia"/>
        </w:rPr>
        <w:t>（</w:t>
      </w:r>
      <w:r w:rsidR="00396DD1">
        <w:rPr>
          <w:rFonts w:hint="eastAsia"/>
        </w:rPr>
        <w:t>U</w:t>
      </w:r>
      <w:r w:rsidR="00396DD1">
        <w:rPr>
          <w:rFonts w:hint="eastAsia"/>
          <w:vertAlign w:val="superscript"/>
        </w:rPr>
        <w:t xml:space="preserve">2 </w:t>
      </w:r>
      <w:r w:rsidR="002E42CE">
        <w:rPr>
          <w:rFonts w:hint="eastAsia"/>
        </w:rPr>
        <w:t>+</w:t>
      </w:r>
      <w:r w:rsidR="00396DD1">
        <w:rPr>
          <w:rFonts w:hint="eastAsia"/>
        </w:rPr>
        <w:t>V</w:t>
      </w:r>
      <w:r w:rsidR="00396DD1">
        <w:rPr>
          <w:rFonts w:hint="eastAsia"/>
          <w:vertAlign w:val="superscript"/>
        </w:rPr>
        <w:t>2</w:t>
      </w:r>
      <w:r w:rsidR="002E42CE">
        <w:rPr>
          <w:rFonts w:hint="eastAsia"/>
        </w:rPr>
        <w:t>+</w:t>
      </w:r>
      <w:r w:rsidR="00396DD1">
        <w:rPr>
          <w:rFonts w:hint="eastAsia"/>
        </w:rPr>
        <w:t>W</w:t>
      </w:r>
      <w:r w:rsidR="00396DD1">
        <w:rPr>
          <w:rFonts w:hint="eastAsia"/>
          <w:vertAlign w:val="superscript"/>
        </w:rPr>
        <w:t>2</w:t>
      </w:r>
      <w:r w:rsidR="00DF3955">
        <w:rPr>
          <w:rFonts w:hint="eastAsia"/>
        </w:rPr>
        <w:t>）随时间</w:t>
      </w:r>
      <w:bookmarkStart w:id="0" w:name="_GoBack"/>
      <w:bookmarkEnd w:id="0"/>
      <w:r w:rsidR="00DF3955">
        <w:rPr>
          <w:rFonts w:hint="eastAsia"/>
        </w:rPr>
        <w:t>变化的图像</w:t>
      </w:r>
    </w:p>
    <w:p w:rsidR="00DF3955" w:rsidRDefault="00DF3955" w:rsidP="00F47E63">
      <w:pPr>
        <w:pStyle w:val="a3"/>
        <w:ind w:left="360" w:firstLineChars="0" w:firstLine="0"/>
        <w:jc w:val="left"/>
      </w:pPr>
      <w:r w:rsidRPr="00DF3955">
        <w:object w:dxaOrig="6735" w:dyaOrig="5985">
          <v:shape id="_x0000_i1043" type="#_x0000_t75" style="width:278.25pt;height:247.5pt" o:ole="">
            <v:imagedata r:id="rId51" o:title=""/>
          </v:shape>
          <o:OLEObject Type="Embed" ProgID="PBrush" ShapeID="_x0000_i1043" DrawAspect="Content" ObjectID="_1515656147" r:id="rId52"/>
        </w:object>
      </w:r>
    </w:p>
    <w:p w:rsidR="008954B7" w:rsidRPr="00F47E63" w:rsidRDefault="008954B7" w:rsidP="00F47E63">
      <w:pPr>
        <w:pStyle w:val="a3"/>
        <w:ind w:left="360" w:firstLineChars="0" w:firstLine="0"/>
        <w:jc w:val="left"/>
      </w:pPr>
      <w:r>
        <w:rPr>
          <w:rFonts w:hint="eastAsia"/>
        </w:rPr>
        <w:t>时间平均后</w:t>
      </w:r>
      <w:proofErr w:type="spellStart"/>
      <w:r>
        <w:rPr>
          <w:rFonts w:hint="eastAsia"/>
        </w:rPr>
        <w:t>Urms</w:t>
      </w:r>
      <w:proofErr w:type="spellEnd"/>
      <w:r w:rsidR="002E42CE">
        <w:rPr>
          <w:rFonts w:hint="eastAsia"/>
        </w:rPr>
        <w:t>=0.828</w:t>
      </w:r>
      <w:r>
        <w:rPr>
          <w:rFonts w:hint="eastAsia"/>
        </w:rPr>
        <w:t>,Vrms</w:t>
      </w:r>
      <w:r w:rsidR="002E42CE">
        <w:rPr>
          <w:rFonts w:hint="eastAsia"/>
        </w:rPr>
        <w:t>=0.761</w:t>
      </w:r>
      <w:r>
        <w:rPr>
          <w:rFonts w:hint="eastAsia"/>
        </w:rPr>
        <w:t>,Wrms</w:t>
      </w:r>
      <w:r w:rsidR="002E42CE">
        <w:rPr>
          <w:rFonts w:hint="eastAsia"/>
        </w:rPr>
        <w:t>=0.789</w:t>
      </w:r>
    </w:p>
    <w:sectPr w:rsidR="008954B7" w:rsidRPr="00F4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37" w:rsidRDefault="00015437" w:rsidP="00E0390F">
      <w:r>
        <w:separator/>
      </w:r>
    </w:p>
  </w:endnote>
  <w:endnote w:type="continuationSeparator" w:id="0">
    <w:p w:rsidR="00015437" w:rsidRDefault="00015437" w:rsidP="00E0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37" w:rsidRDefault="00015437" w:rsidP="00E0390F">
      <w:r>
        <w:separator/>
      </w:r>
    </w:p>
  </w:footnote>
  <w:footnote w:type="continuationSeparator" w:id="0">
    <w:p w:rsidR="00015437" w:rsidRDefault="00015437" w:rsidP="00E03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41E2"/>
    <w:multiLevelType w:val="hybridMultilevel"/>
    <w:tmpl w:val="FA428322"/>
    <w:lvl w:ilvl="0" w:tplc="A7A03C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CA7884"/>
    <w:multiLevelType w:val="hybridMultilevel"/>
    <w:tmpl w:val="1710072A"/>
    <w:lvl w:ilvl="0" w:tplc="931C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46F87"/>
    <w:multiLevelType w:val="hybridMultilevel"/>
    <w:tmpl w:val="3864C698"/>
    <w:lvl w:ilvl="0" w:tplc="3CCA8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A0"/>
    <w:rsid w:val="00015437"/>
    <w:rsid w:val="00033E27"/>
    <w:rsid w:val="000A41D5"/>
    <w:rsid w:val="000C1119"/>
    <w:rsid w:val="001A41E9"/>
    <w:rsid w:val="001A7729"/>
    <w:rsid w:val="001D18B7"/>
    <w:rsid w:val="001D4EF1"/>
    <w:rsid w:val="0029364E"/>
    <w:rsid w:val="002D401C"/>
    <w:rsid w:val="002E42CE"/>
    <w:rsid w:val="0033120B"/>
    <w:rsid w:val="00391E49"/>
    <w:rsid w:val="00396DD1"/>
    <w:rsid w:val="003B6F98"/>
    <w:rsid w:val="0040382E"/>
    <w:rsid w:val="00423F0E"/>
    <w:rsid w:val="0043655B"/>
    <w:rsid w:val="0055507B"/>
    <w:rsid w:val="00674FA2"/>
    <w:rsid w:val="006C1640"/>
    <w:rsid w:val="00792A3E"/>
    <w:rsid w:val="007F4409"/>
    <w:rsid w:val="00855291"/>
    <w:rsid w:val="008954B7"/>
    <w:rsid w:val="008B5884"/>
    <w:rsid w:val="00946BB3"/>
    <w:rsid w:val="00A863E7"/>
    <w:rsid w:val="00A913AC"/>
    <w:rsid w:val="00A91E20"/>
    <w:rsid w:val="00AD0EF8"/>
    <w:rsid w:val="00B35704"/>
    <w:rsid w:val="00B67E06"/>
    <w:rsid w:val="00B87EA5"/>
    <w:rsid w:val="00BB480F"/>
    <w:rsid w:val="00C1233B"/>
    <w:rsid w:val="00CC6B85"/>
    <w:rsid w:val="00CD73F2"/>
    <w:rsid w:val="00CF0431"/>
    <w:rsid w:val="00D10B6A"/>
    <w:rsid w:val="00D51BAE"/>
    <w:rsid w:val="00D97895"/>
    <w:rsid w:val="00DF3955"/>
    <w:rsid w:val="00E0390F"/>
    <w:rsid w:val="00E065BC"/>
    <w:rsid w:val="00E153A0"/>
    <w:rsid w:val="00E33745"/>
    <w:rsid w:val="00E455DA"/>
    <w:rsid w:val="00E45E18"/>
    <w:rsid w:val="00E70335"/>
    <w:rsid w:val="00E74DEC"/>
    <w:rsid w:val="00E83659"/>
    <w:rsid w:val="00EB2DC6"/>
    <w:rsid w:val="00EF0133"/>
    <w:rsid w:val="00F17037"/>
    <w:rsid w:val="00F26BDE"/>
    <w:rsid w:val="00F46030"/>
    <w:rsid w:val="00F47E63"/>
    <w:rsid w:val="00F52E3C"/>
    <w:rsid w:val="00F90E75"/>
    <w:rsid w:val="00FC33C2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4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77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4F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55507B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55507B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55507B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55507B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55507B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E0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390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3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4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77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4F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55507B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55507B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55507B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55507B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55507B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E0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390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3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1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F3DA-A22A-4667-9332-30A8AD36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286</Words>
  <Characters>1634</Characters>
  <Application>Microsoft Office Word</Application>
  <DocSecurity>0</DocSecurity>
  <Lines>13</Lines>
  <Paragraphs>3</Paragraphs>
  <ScaleCrop>false</ScaleCrop>
  <Company>liu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47</cp:revision>
  <dcterms:created xsi:type="dcterms:W3CDTF">2015-06-15T07:29:00Z</dcterms:created>
  <dcterms:modified xsi:type="dcterms:W3CDTF">2016-01-30T02:48:00Z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