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17A" w:rsidRDefault="00FB6EE6" w:rsidP="00FB6EE6">
      <w:pPr>
        <w:jc w:val="center"/>
        <w:rPr>
          <w:b/>
          <w:sz w:val="24"/>
          <w:szCs w:val="24"/>
        </w:rPr>
      </w:pPr>
      <w:r w:rsidRPr="00FB6EE6">
        <w:rPr>
          <w:b/>
          <w:sz w:val="24"/>
          <w:szCs w:val="24"/>
        </w:rPr>
        <w:t>ΝΟΜΟΛΟΓΙΑ ΕΘΝΙΚΩΝ ΔΙΚΑΣΤΗΡΙΩΝ ΣΕ ΘΕΜΑΤΑ ΥΠΟΒΟΗΘΟΥΜΕΝΗΣ ΑΝΑΠΑΡΑΓΩΓΗΣ</w:t>
      </w:r>
    </w:p>
    <w:p w:rsidR="00FB6EE6" w:rsidRDefault="00FB6EE6" w:rsidP="00FB6EE6">
      <w:pPr>
        <w:jc w:val="center"/>
        <w:rPr>
          <w:b/>
          <w:sz w:val="24"/>
          <w:szCs w:val="24"/>
        </w:rPr>
      </w:pPr>
    </w:p>
    <w:p w:rsidR="00FB6EE6" w:rsidRDefault="00E1137E" w:rsidP="00E1137E">
      <w:pPr>
        <w:pStyle w:val="a3"/>
        <w:numPr>
          <w:ilvl w:val="0"/>
          <w:numId w:val="1"/>
        </w:numPr>
        <w:rPr>
          <w:b/>
          <w:sz w:val="24"/>
          <w:szCs w:val="24"/>
        </w:rPr>
      </w:pPr>
      <w:r>
        <w:rPr>
          <w:b/>
          <w:sz w:val="24"/>
          <w:szCs w:val="24"/>
        </w:rPr>
        <w:t xml:space="preserve">ΘΕΜΑΤΙΚΗ ΕΝΟΤΗΤΑ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9"/>
        <w:gridCol w:w="3079"/>
        <w:gridCol w:w="3969"/>
      </w:tblGrid>
      <w:tr w:rsidR="00E1137E" w:rsidRPr="00BB2F3A" w:rsidTr="00BB2F3A">
        <w:tc>
          <w:tcPr>
            <w:tcW w:w="3159" w:type="dxa"/>
          </w:tcPr>
          <w:p w:rsidR="00E1137E" w:rsidRPr="00AC03A0" w:rsidRDefault="00AC03A0" w:rsidP="00AC03A0">
            <w:pPr>
              <w:pStyle w:val="a3"/>
              <w:numPr>
                <w:ilvl w:val="0"/>
                <w:numId w:val="2"/>
              </w:numPr>
              <w:spacing w:after="0" w:line="240" w:lineRule="auto"/>
              <w:jc w:val="center"/>
              <w:rPr>
                <w:b/>
                <w:sz w:val="24"/>
                <w:szCs w:val="24"/>
              </w:rPr>
            </w:pPr>
            <w:r>
              <w:rPr>
                <w:b/>
                <w:sz w:val="24"/>
                <w:szCs w:val="24"/>
              </w:rPr>
              <w:t>ΝΟΜΟΘΕΤΙΚΟ ΠΛΑΙΣΙΟ ΓΙΑ ΤΗΝ ΥΠΟΒΟΗΘΟΥΜΕΝΗ ΑΝΑΠΑΡΑΓΩΓΗ</w:t>
            </w:r>
          </w:p>
        </w:tc>
        <w:tc>
          <w:tcPr>
            <w:tcW w:w="3079" w:type="dxa"/>
          </w:tcPr>
          <w:p w:rsidR="00E1137E" w:rsidRPr="006F4DDF" w:rsidRDefault="000371FA" w:rsidP="00BB2F3A">
            <w:pPr>
              <w:pStyle w:val="a3"/>
              <w:spacing w:after="0" w:line="240" w:lineRule="auto"/>
              <w:ind w:left="0"/>
              <w:rPr>
                <w:b/>
                <w:sz w:val="24"/>
                <w:szCs w:val="24"/>
              </w:rPr>
            </w:pPr>
            <w:r>
              <w:rPr>
                <w:b/>
                <w:sz w:val="24"/>
                <w:szCs w:val="24"/>
              </w:rPr>
              <w:t>ΙΧ. ΖΗΤΗΜΑΤΑ ΙΔΙΩΤΙΚΟΥ ΔΙΕΘΝΟΥΣ ΔΙΚΑΙΟΥ ΣΤΗΝ ΥΠΟΒΟΗΘΟΥΜΕΝΗ ΑΝΑΠΑΡΑΓΩΓΗ</w:t>
            </w:r>
          </w:p>
        </w:tc>
        <w:tc>
          <w:tcPr>
            <w:tcW w:w="3969" w:type="dxa"/>
          </w:tcPr>
          <w:p w:rsidR="00E1137E" w:rsidRPr="00BB2F3A" w:rsidRDefault="000371FA" w:rsidP="00801192">
            <w:pPr>
              <w:pStyle w:val="a3"/>
              <w:spacing w:after="0" w:line="240" w:lineRule="auto"/>
              <w:ind w:left="0"/>
              <w:rPr>
                <w:b/>
                <w:sz w:val="24"/>
                <w:szCs w:val="24"/>
              </w:rPr>
            </w:pPr>
            <w:r>
              <w:rPr>
                <w:b/>
                <w:sz w:val="24"/>
                <w:szCs w:val="24"/>
              </w:rPr>
              <w:t>ΠΑΡΕΝΘΕΤΗ ΜΗΤΡΟΤΗΤΑ</w:t>
            </w:r>
          </w:p>
        </w:tc>
      </w:tr>
    </w:tbl>
    <w:p w:rsidR="00E1137E" w:rsidRDefault="00E1137E" w:rsidP="00E1137E">
      <w:pPr>
        <w:rPr>
          <w:b/>
          <w:sz w:val="24"/>
          <w:szCs w:val="24"/>
        </w:rPr>
      </w:pPr>
    </w:p>
    <w:p w:rsidR="00E1137E" w:rsidRDefault="00E1137E" w:rsidP="00E1137E">
      <w:pPr>
        <w:pStyle w:val="a3"/>
        <w:numPr>
          <w:ilvl w:val="0"/>
          <w:numId w:val="1"/>
        </w:numPr>
        <w:rPr>
          <w:b/>
          <w:sz w:val="24"/>
          <w:szCs w:val="24"/>
        </w:rPr>
      </w:pPr>
      <w:r>
        <w:rPr>
          <w:b/>
          <w:sz w:val="24"/>
          <w:szCs w:val="24"/>
        </w:rPr>
        <w:t>ΔΙΚΑΣΤΗΡΙΟ</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E1137E" w:rsidRPr="00BB2F3A" w:rsidTr="00BB2F3A">
        <w:tc>
          <w:tcPr>
            <w:tcW w:w="10207" w:type="dxa"/>
          </w:tcPr>
          <w:p w:rsidR="00E1137E" w:rsidRPr="00AC03A0" w:rsidRDefault="00AC03A0" w:rsidP="00BB2F3A">
            <w:pPr>
              <w:spacing w:after="0" w:line="240" w:lineRule="auto"/>
              <w:rPr>
                <w:b/>
                <w:sz w:val="24"/>
                <w:szCs w:val="24"/>
              </w:rPr>
            </w:pPr>
            <w:r>
              <w:rPr>
                <w:b/>
                <w:sz w:val="24"/>
                <w:szCs w:val="24"/>
              </w:rPr>
              <w:t>ΔΙΚΑΣΤΗΡΙΟ ΤΗΣ ΕΥΡΩΠΑΪΚΗΣ ΕΝΩΣΗΣ (μείζων σύνθεση)</w:t>
            </w:r>
          </w:p>
          <w:p w:rsidR="00E1137E" w:rsidRPr="00BB2F3A" w:rsidRDefault="00E1137E" w:rsidP="00BB2F3A">
            <w:pPr>
              <w:spacing w:after="0" w:line="240" w:lineRule="auto"/>
              <w:rPr>
                <w:b/>
                <w:sz w:val="24"/>
                <w:szCs w:val="24"/>
              </w:rPr>
            </w:pPr>
          </w:p>
        </w:tc>
      </w:tr>
    </w:tbl>
    <w:p w:rsidR="00E1137E" w:rsidRDefault="00E1137E" w:rsidP="00E1137E">
      <w:pPr>
        <w:rPr>
          <w:b/>
          <w:sz w:val="24"/>
          <w:szCs w:val="24"/>
        </w:rPr>
      </w:pPr>
    </w:p>
    <w:p w:rsidR="00E1137E" w:rsidRDefault="00E1137E" w:rsidP="00E1137E">
      <w:pPr>
        <w:pStyle w:val="a3"/>
        <w:numPr>
          <w:ilvl w:val="0"/>
          <w:numId w:val="1"/>
        </w:numPr>
        <w:rPr>
          <w:b/>
          <w:sz w:val="24"/>
          <w:szCs w:val="24"/>
        </w:rPr>
      </w:pPr>
      <w:r>
        <w:rPr>
          <w:b/>
          <w:sz w:val="24"/>
          <w:szCs w:val="24"/>
        </w:rPr>
        <w:t>ΑΡΙΘΜΟΣ / ΧΡΟΝΟΛΟΓΙΑ ΑΠΟΦΑΣΗΣ</w:t>
      </w:r>
      <w:r w:rsidR="009773C2">
        <w:rPr>
          <w:b/>
          <w:sz w:val="24"/>
          <w:szCs w:val="24"/>
        </w:rPr>
        <w:t xml:space="preserve"> / ΠΕΡΙΟΔΙΚΟ ΟΠΟΥ ΕΙΝΑΙ ΔΗΜΟΣΙΕΥΜΕΝΗ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53"/>
        <w:gridCol w:w="5954"/>
      </w:tblGrid>
      <w:tr w:rsidR="009773C2" w:rsidRPr="00AC03A0" w:rsidTr="00BB2F3A">
        <w:tc>
          <w:tcPr>
            <w:tcW w:w="4253" w:type="dxa"/>
          </w:tcPr>
          <w:p w:rsidR="00AC03A0" w:rsidRDefault="00AC03A0" w:rsidP="00AC03A0">
            <w:pPr>
              <w:pStyle w:val="c19centre"/>
              <w:spacing w:before="0" w:beforeAutospacing="0" w:after="0" w:afterAutospacing="0"/>
            </w:pPr>
            <w:r>
              <w:t xml:space="preserve">ΑΠΟΦΑΣΗ ΤΟΥ ΔΙΚΑΣΤΗΡΙΟΥ (τμήμα μείζονος συνθέσεως) </w:t>
            </w:r>
          </w:p>
          <w:p w:rsidR="00AC03A0" w:rsidRDefault="00AC03A0" w:rsidP="00AC03A0">
            <w:pPr>
              <w:pStyle w:val="c19centre"/>
              <w:spacing w:before="0" w:beforeAutospacing="0" w:after="0" w:afterAutospacing="0"/>
            </w:pPr>
            <w:r>
              <w:t>της 18ης Μαρτίου 2014</w:t>
            </w:r>
          </w:p>
          <w:p w:rsidR="00AC03A0" w:rsidRDefault="00AC03A0" w:rsidP="00AC03A0">
            <w:pPr>
              <w:pStyle w:val="c36centre"/>
              <w:spacing w:before="0" w:beforeAutospacing="0" w:after="0" w:afterAutospacing="0"/>
            </w:pPr>
            <w:r>
              <w:rPr>
                <w:b/>
                <w:bCs/>
              </w:rPr>
              <w:t>Υπόθεση C</w:t>
            </w:r>
            <w:r>
              <w:rPr>
                <w:b/>
                <w:bCs/>
              </w:rPr>
              <w:noBreakHyphen/>
              <w:t>363/12</w:t>
            </w:r>
          </w:p>
          <w:p w:rsidR="009773C2" w:rsidRPr="00BA62EF" w:rsidRDefault="00AC03A0" w:rsidP="00AC03A0">
            <w:pPr>
              <w:pStyle w:val="c37centregras"/>
              <w:spacing w:before="0" w:beforeAutospacing="0" w:after="0" w:afterAutospacing="0"/>
              <w:rPr>
                <w:b/>
                <w:lang w:val="en-US"/>
              </w:rPr>
            </w:pPr>
            <w:r w:rsidRPr="00AC03A0">
              <w:rPr>
                <w:b/>
                <w:bCs/>
                <w:lang w:val="en-US"/>
              </w:rPr>
              <w:t xml:space="preserve">Z </w:t>
            </w:r>
            <w:r>
              <w:rPr>
                <w:b/>
                <w:bCs/>
              </w:rPr>
              <w:t>κατά</w:t>
            </w:r>
            <w:r w:rsidRPr="00AC03A0">
              <w:rPr>
                <w:b/>
                <w:bCs/>
                <w:lang w:val="en-US"/>
              </w:rPr>
              <w:t xml:space="preserve"> A Government Department and the Board of Management of a Community School</w:t>
            </w:r>
          </w:p>
        </w:tc>
        <w:tc>
          <w:tcPr>
            <w:tcW w:w="5954" w:type="dxa"/>
          </w:tcPr>
          <w:p w:rsidR="006F4DDF" w:rsidRPr="00AC03A0" w:rsidRDefault="00AC03A0" w:rsidP="00BB2F3A">
            <w:pPr>
              <w:pStyle w:val="a3"/>
              <w:spacing w:after="0" w:line="240" w:lineRule="auto"/>
              <w:ind w:left="0"/>
              <w:rPr>
                <w:b/>
                <w:sz w:val="24"/>
                <w:szCs w:val="24"/>
                <w:lang w:val="en-US"/>
              </w:rPr>
            </w:pPr>
            <w:hyperlink r:id="rId7" w:history="1">
              <w:r w:rsidRPr="009710E6">
                <w:rPr>
                  <w:rStyle w:val="-"/>
                  <w:b/>
                  <w:sz w:val="24"/>
                  <w:szCs w:val="24"/>
                  <w:lang w:val="en-US"/>
                </w:rPr>
                <w:t>http://curia.europa.eu/</w:t>
              </w:r>
              <w:r w:rsidRPr="009710E6">
                <w:rPr>
                  <w:rStyle w:val="-"/>
                  <w:b/>
                  <w:sz w:val="24"/>
                  <w:szCs w:val="24"/>
                  <w:lang w:val="en-US"/>
                </w:rPr>
                <w:br/>
                <w:t>juris/document/document.jsf?</w:t>
              </w:r>
              <w:r w:rsidRPr="009710E6">
                <w:rPr>
                  <w:rStyle w:val="-"/>
                  <w:b/>
                  <w:sz w:val="24"/>
                  <w:szCs w:val="24"/>
                  <w:lang w:val="en-US"/>
                </w:rPr>
                <w:br/>
                <w:t>text=&amp;docid=149388&amp;pageIndex=0&amp;doclang=EL&amp;mode</w:t>
              </w:r>
              <w:r w:rsidRPr="009710E6">
                <w:rPr>
                  <w:rStyle w:val="-"/>
                  <w:b/>
                  <w:sz w:val="24"/>
                  <w:szCs w:val="24"/>
                  <w:lang w:val="en-US"/>
                </w:rPr>
                <w:br/>
                <w:t>=lst&amp;dir=&amp;occ=first&amp;part=1&amp;cid=558098</w:t>
              </w:r>
            </w:hyperlink>
            <w:r w:rsidRPr="00AC03A0">
              <w:rPr>
                <w:b/>
                <w:sz w:val="24"/>
                <w:szCs w:val="24"/>
                <w:lang w:val="en-US"/>
              </w:rPr>
              <w:t xml:space="preserve"> </w:t>
            </w:r>
          </w:p>
        </w:tc>
      </w:tr>
    </w:tbl>
    <w:p w:rsidR="00E1137E" w:rsidRPr="00AC03A0" w:rsidRDefault="00E1137E" w:rsidP="00E1137E">
      <w:pPr>
        <w:rPr>
          <w:b/>
          <w:sz w:val="24"/>
          <w:szCs w:val="24"/>
          <w:lang w:val="en-US"/>
        </w:rPr>
      </w:pPr>
    </w:p>
    <w:p w:rsidR="00E1137E" w:rsidRDefault="00E1137E" w:rsidP="00E1137E">
      <w:pPr>
        <w:pStyle w:val="a3"/>
        <w:numPr>
          <w:ilvl w:val="0"/>
          <w:numId w:val="1"/>
        </w:numPr>
        <w:rPr>
          <w:b/>
          <w:sz w:val="24"/>
          <w:szCs w:val="24"/>
        </w:rPr>
      </w:pPr>
      <w:r>
        <w:rPr>
          <w:b/>
          <w:sz w:val="24"/>
          <w:szCs w:val="24"/>
        </w:rPr>
        <w:t xml:space="preserve">ΝΟΜΙΚΟ ΖΗΤΗΜΑ ΠΟΥ ΕΞΕΤΑΖΕΤΑΙ </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7"/>
        <w:gridCol w:w="7230"/>
      </w:tblGrid>
      <w:tr w:rsidR="009773C2" w:rsidRPr="00BB2F3A" w:rsidTr="00BB2F3A">
        <w:tc>
          <w:tcPr>
            <w:tcW w:w="2977" w:type="dxa"/>
          </w:tcPr>
          <w:p w:rsidR="009773C2" w:rsidRPr="00BB2F3A" w:rsidRDefault="009773C2" w:rsidP="00BB2F3A">
            <w:pPr>
              <w:spacing w:after="0" w:line="240" w:lineRule="auto"/>
              <w:rPr>
                <w:b/>
                <w:sz w:val="24"/>
                <w:szCs w:val="24"/>
              </w:rPr>
            </w:pPr>
            <w:r w:rsidRPr="00BB2F3A">
              <w:rPr>
                <w:b/>
                <w:sz w:val="24"/>
                <w:szCs w:val="24"/>
              </w:rPr>
              <w:t>4.1.</w:t>
            </w:r>
            <w:r w:rsidR="006D580F" w:rsidRPr="00BB2F3A">
              <w:rPr>
                <w:b/>
                <w:sz w:val="24"/>
                <w:szCs w:val="24"/>
              </w:rPr>
              <w:t>Γενική αναφορά</w:t>
            </w:r>
          </w:p>
        </w:tc>
        <w:tc>
          <w:tcPr>
            <w:tcW w:w="7230" w:type="dxa"/>
          </w:tcPr>
          <w:p w:rsidR="009773C2" w:rsidRPr="00AC03A0" w:rsidRDefault="00AC03A0" w:rsidP="00AC03A0">
            <w:pPr>
              <w:pStyle w:val="a3"/>
              <w:spacing w:after="0" w:line="240" w:lineRule="auto"/>
              <w:ind w:left="0"/>
              <w:rPr>
                <w:b/>
                <w:sz w:val="24"/>
                <w:szCs w:val="24"/>
              </w:rPr>
            </w:pPr>
            <w:r w:rsidRPr="00AC03A0">
              <w:rPr>
                <w:b/>
                <w:sz w:val="24"/>
                <w:szCs w:val="24"/>
              </w:rPr>
              <w:t xml:space="preserve">Η αίτηση προδικαστικής αποφάσεως αφορά την ερμηνεία των οδηγιών 2006/54/ΕΚ του Ευρωπαϊκού Κοινοβουλίου και του Συμβουλίου, της 5ης Ιουλίου 2006, για την εφαρμογή της αρχής των ίσων ευκαιριών και της ίσης μεταχείρισης ανδρών και γυναικών σε θέματα εργασίας και απασχόλησης (ΕΕ L204, σ.23), και 2000/78/ΕΚ του Συμβουλίου, της 27ης Νοεμβρίου 2000, για τη διαμόρφωση γενικού πλαισίου για την ίση μεταχείριση στην απασχόληση και την εργασία (ΕΕ L303, σ.16), καθώς και το κύρος των δύο αυτών οδηγιών. </w:t>
            </w:r>
          </w:p>
        </w:tc>
      </w:tr>
      <w:tr w:rsidR="009773C2" w:rsidRPr="00BB2F3A" w:rsidTr="00BB2F3A">
        <w:tc>
          <w:tcPr>
            <w:tcW w:w="2977" w:type="dxa"/>
          </w:tcPr>
          <w:p w:rsidR="009773C2" w:rsidRPr="00BB2F3A" w:rsidRDefault="006D580F" w:rsidP="00BB2F3A">
            <w:pPr>
              <w:pStyle w:val="a3"/>
              <w:spacing w:after="0" w:line="240" w:lineRule="auto"/>
              <w:ind w:left="0"/>
              <w:rPr>
                <w:b/>
                <w:sz w:val="24"/>
                <w:szCs w:val="24"/>
              </w:rPr>
            </w:pPr>
            <w:r w:rsidRPr="00BB2F3A">
              <w:rPr>
                <w:b/>
                <w:sz w:val="24"/>
                <w:szCs w:val="24"/>
              </w:rPr>
              <w:t>4.2. Ειδικότερα ζητήματα (αν έχουν εξεταστεί)</w:t>
            </w:r>
          </w:p>
          <w:p w:rsidR="009773C2" w:rsidRPr="00BB2F3A" w:rsidRDefault="009773C2" w:rsidP="00BB2F3A">
            <w:pPr>
              <w:pStyle w:val="a3"/>
              <w:spacing w:after="0" w:line="240" w:lineRule="auto"/>
              <w:ind w:left="0"/>
              <w:rPr>
                <w:b/>
                <w:sz w:val="24"/>
                <w:szCs w:val="24"/>
              </w:rPr>
            </w:pPr>
          </w:p>
        </w:tc>
        <w:tc>
          <w:tcPr>
            <w:tcW w:w="7230" w:type="dxa"/>
          </w:tcPr>
          <w:p w:rsidR="003C2978" w:rsidRPr="00BB2F3A" w:rsidRDefault="00AC03A0" w:rsidP="00AC03A0">
            <w:pPr>
              <w:pStyle w:val="a3"/>
              <w:spacing w:after="0" w:line="240" w:lineRule="auto"/>
              <w:ind w:left="0"/>
              <w:rPr>
                <w:b/>
                <w:sz w:val="24"/>
                <w:szCs w:val="24"/>
              </w:rPr>
            </w:pPr>
            <w:r>
              <w:rPr>
                <w:b/>
                <w:sz w:val="24"/>
                <w:szCs w:val="24"/>
              </w:rPr>
              <w:t>Γυναίκα που απέκτησε τέκνο μέσω παρένθετης μητέρας, δικαιούται να αξιώσει άδεια μητρότητας ή άδεια υιοθεσίας</w:t>
            </w:r>
            <w:r w:rsidR="000371FA">
              <w:rPr>
                <w:b/>
                <w:sz w:val="24"/>
                <w:szCs w:val="24"/>
              </w:rPr>
              <w:t xml:space="preserve"> ή άδεια λόγω αναπηρίας</w:t>
            </w:r>
            <w:r>
              <w:rPr>
                <w:b/>
                <w:sz w:val="24"/>
                <w:szCs w:val="24"/>
              </w:rPr>
              <w:t>;</w:t>
            </w:r>
          </w:p>
        </w:tc>
      </w:tr>
    </w:tbl>
    <w:p w:rsidR="00E1137E" w:rsidRDefault="00E1137E" w:rsidP="00E1137E">
      <w:pPr>
        <w:pStyle w:val="a3"/>
        <w:rPr>
          <w:b/>
          <w:sz w:val="24"/>
          <w:szCs w:val="24"/>
        </w:rPr>
      </w:pPr>
    </w:p>
    <w:p w:rsidR="00E1137E" w:rsidRDefault="00E1137E" w:rsidP="00E1137E">
      <w:pPr>
        <w:pStyle w:val="a3"/>
        <w:numPr>
          <w:ilvl w:val="0"/>
          <w:numId w:val="1"/>
        </w:numPr>
        <w:rPr>
          <w:b/>
          <w:sz w:val="24"/>
          <w:szCs w:val="24"/>
        </w:rPr>
      </w:pPr>
      <w:r w:rsidRPr="00E1137E">
        <w:rPr>
          <w:b/>
          <w:sz w:val="24"/>
          <w:szCs w:val="24"/>
        </w:rPr>
        <w:t>ΠΡΑΓΜΑΤΙΚΑ ΠΕΡΙΣΤΑΤΙΚΑ</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E1137E" w:rsidRPr="00BB2F3A" w:rsidTr="00BB2F3A">
        <w:tc>
          <w:tcPr>
            <w:tcW w:w="10207" w:type="dxa"/>
          </w:tcPr>
          <w:p w:rsidR="00AC03A0" w:rsidRDefault="00AC03A0" w:rsidP="00AC03A0">
            <w:pPr>
              <w:pStyle w:val="a3"/>
              <w:spacing w:after="0"/>
              <w:ind w:left="0"/>
              <w:jc w:val="both"/>
              <w:rPr>
                <w:b/>
                <w:sz w:val="24"/>
                <w:szCs w:val="24"/>
              </w:rPr>
            </w:pPr>
            <w:r w:rsidRPr="00AC03A0">
              <w:rPr>
                <w:b/>
                <w:sz w:val="24"/>
                <w:szCs w:val="24"/>
              </w:rPr>
              <w:t xml:space="preserve">Η αίτηση αυτή υποβλήθηκε στο πλαίσιο διαφοράς μεταξύ της Z., μιας κατά νόμο μητέρας που απέκτησε τέκνο κατόπιν συμφωνίας παρένθετης μητρότητας, και των Government department (ιρλανδικό υπουργείο) και Board of management of a community school (διοικητικό συμβούλιο </w:t>
            </w:r>
            <w:r w:rsidRPr="00AC03A0">
              <w:rPr>
                <w:b/>
                <w:sz w:val="24"/>
                <w:szCs w:val="24"/>
              </w:rPr>
              <w:lastRenderedPageBreak/>
              <w:t xml:space="preserve">δημόσιου σχολείου, στο εξής: Board of management), με αντικείμενο τη μη χορήγηση στην πρώτη άδειας μετ’ αποδοχών που αντιστοιχεί σε άδεια μητρότητας ή σε άδεια υιοθεσίας κατόπιν της γεννήσεως του τέκνου αυτού. </w:t>
            </w:r>
          </w:p>
          <w:p w:rsidR="00AC03A0" w:rsidRPr="00AC03A0" w:rsidRDefault="00AC03A0" w:rsidP="00AC03A0">
            <w:pPr>
              <w:pStyle w:val="a3"/>
              <w:spacing w:after="0"/>
              <w:ind w:left="0"/>
              <w:jc w:val="both"/>
              <w:rPr>
                <w:b/>
                <w:sz w:val="24"/>
                <w:szCs w:val="24"/>
              </w:rPr>
            </w:pPr>
            <w:r w:rsidRPr="00AC03A0">
              <w:rPr>
                <w:b/>
                <w:sz w:val="24"/>
                <w:szCs w:val="24"/>
              </w:rPr>
              <w:t>Από την απόφαση περί παραπομπής προκύπτει ότι η Ζ. εργάζεται ως καθηγήτρια δευτεροβάθμιας εκπαιδεύσεως σε δημόσιο σχολείο το οποίο τελεί υπό τη διαχείριση του Board of management, και υπό όρους απασχολήσεως που καθορίζει το Government department, από το οποίο και αμείβεται.</w:t>
            </w:r>
          </w:p>
          <w:p w:rsidR="00AC03A0" w:rsidRPr="00AC03A0" w:rsidRDefault="00AC03A0" w:rsidP="00AC03A0">
            <w:pPr>
              <w:pStyle w:val="a3"/>
              <w:spacing w:after="0"/>
              <w:ind w:left="0"/>
              <w:jc w:val="both"/>
              <w:rPr>
                <w:b/>
                <w:sz w:val="24"/>
                <w:szCs w:val="24"/>
              </w:rPr>
            </w:pPr>
            <w:r w:rsidRPr="00AC03A0">
              <w:rPr>
                <w:b/>
                <w:sz w:val="24"/>
                <w:szCs w:val="24"/>
              </w:rPr>
              <w:t>Η Ζ. πάσχει από μια σπάνια πάθηση συνεπεία της οποίας, μολονότι έχει υγιείς ωοθήκες και είναι κατά τα άλλα γόνιμη, δεν έχει μήτρα και δεν μπορεί να κυοφορήσει. Κατά τα έτη 2008 και 2009, η Z. και ο σύζυγός της αποφάσισαν να προβούν σε παρένθετη μητρότητα και απευθύνθηκαν σε ειδικευμένο κέντρο στην Καλιφόρνια (Ηνωμένες Πολιτείες), Πολιτεία στην οποία η νομοθεσία ρυθμίζει λεπτομερώς τις παρένθετες εγκυμοσύνες και τις παρένθετες γεννήσεις.</w:t>
            </w:r>
          </w:p>
          <w:p w:rsidR="00AC03A0" w:rsidRPr="00AC03A0" w:rsidRDefault="00AC03A0" w:rsidP="00AC03A0">
            <w:pPr>
              <w:pStyle w:val="a3"/>
              <w:spacing w:after="0"/>
              <w:ind w:left="0"/>
              <w:jc w:val="both"/>
              <w:rPr>
                <w:b/>
                <w:sz w:val="24"/>
                <w:szCs w:val="24"/>
              </w:rPr>
            </w:pPr>
            <w:r w:rsidRPr="00AC03A0">
              <w:rPr>
                <w:b/>
                <w:sz w:val="24"/>
                <w:szCs w:val="24"/>
              </w:rPr>
              <w:t xml:space="preserve">Η εξωσωματική γονιμοποίηση πραγματοποιήθηκε στην Ιρλανδία ενώ το γονιμοποιημένο ωάριο μεταφέρθηκε στην κυοφόρο μητέρα στην Καλιφόρνια τον Αύγουστο του 2009. </w:t>
            </w:r>
          </w:p>
          <w:p w:rsidR="00AC03A0" w:rsidRPr="00AC03A0" w:rsidRDefault="00AC03A0" w:rsidP="00AC03A0">
            <w:pPr>
              <w:pStyle w:val="a3"/>
              <w:spacing w:after="0"/>
              <w:ind w:left="0"/>
              <w:jc w:val="both"/>
              <w:rPr>
                <w:b/>
                <w:sz w:val="24"/>
                <w:szCs w:val="24"/>
              </w:rPr>
            </w:pPr>
            <w:r w:rsidRPr="00AC03A0">
              <w:rPr>
                <w:b/>
                <w:sz w:val="24"/>
                <w:szCs w:val="24"/>
              </w:rPr>
              <w:t>Στις 7 Απριλίου 2010, η Z. μετέβη στην Καλιφόρνια προκειμένου να είναι παρούσα κατά τη γέννηση του τέκνου, ενός κοριτσιού, στις 28 Απριλίου 2010. Το τέκνο αυτό είναι βιολογικό παιδί της Ζ. και του συζύγου της, καθότι προέρχεται από τους γαμέτες τους. Βάσει της νομοθεσίας της Καλιφόρνια, η Ζ. και ο σύζυγός της θεωρούνται οι γονείς του τέκνου αυτού, η δε ταυτότητα της κυοφόρου μητέρας δεν αναγράφεται στο πιστοποιητικό γεννήσεώς του. Η Ζ., επικουρούμενη από τον σύζυγό της, ασκεί την πραγματική επιμέλεια του εν λόγω τέκνου από τη γέννησή του. Στις 18 Μαΐου 2010, η Z. και ο σύζυγός της επέστρεψαν με το τέκνο τους στην Ιρλανδία, κράτος μέλος στο οποίο οι συμφωνίες παρένθετης μητρότητας δεν έχουν τύχει ρυθμίσεως.</w:t>
            </w:r>
          </w:p>
          <w:p w:rsidR="00AC03A0" w:rsidRPr="00AC03A0" w:rsidRDefault="00AC03A0" w:rsidP="00AC03A0">
            <w:pPr>
              <w:pStyle w:val="a3"/>
              <w:spacing w:after="0"/>
              <w:ind w:left="0"/>
              <w:jc w:val="both"/>
              <w:rPr>
                <w:b/>
                <w:sz w:val="24"/>
                <w:szCs w:val="24"/>
              </w:rPr>
            </w:pPr>
            <w:r w:rsidRPr="00AC03A0">
              <w:rPr>
                <w:b/>
                <w:sz w:val="24"/>
                <w:szCs w:val="24"/>
              </w:rPr>
              <w:t>Οι όροι απασχόλησης της Ζ. προβλέπουν δικαίωμα σε άδεια μητρότητας και σε άδεια υιοθεσίας μετ’ αποδοχών. Οσάκις καθηγητής, ο οποίος υπόκειται στους όρους αυτούς απασχόλησης, λαμβάνει μια από τις άδειες αυτές, η καταβολή της γίνεται, στις περισσότερες περιπτώσεις, από το Government department, το δε υπόλοιπο καταβάλλεται υπό τη μορφή επιδόματος μητρότητας από το Υπουργείο Κοινωνικής Προστασίας.</w:t>
            </w:r>
          </w:p>
          <w:p w:rsidR="00AC03A0" w:rsidRPr="00AC03A0" w:rsidRDefault="00AC03A0" w:rsidP="00AC03A0">
            <w:pPr>
              <w:pStyle w:val="a3"/>
              <w:spacing w:after="0"/>
              <w:ind w:left="0"/>
              <w:jc w:val="both"/>
              <w:rPr>
                <w:b/>
                <w:sz w:val="24"/>
                <w:szCs w:val="24"/>
              </w:rPr>
            </w:pPr>
            <w:r w:rsidRPr="00AC03A0">
              <w:rPr>
                <w:b/>
                <w:sz w:val="24"/>
                <w:szCs w:val="24"/>
              </w:rPr>
              <w:t>Δεδομένου ότι δεν είχε κυοφορήσει και δεν μπορούσε να φέρει στον κόσμο τέκνο, η Z. δεν πληρούσε τις προϋποθέσεις του νόμου περί προστασίας της μητρότητας του 1994 ώστε να δικαιούται άδεια μητρότητας. Δεδομένου δε ότι δεν είχε υιοθετήσει τέκνο που είχε γεννηθεί μέσω παρένθετης μητρότητας, δεν δικαιούνταν ούτε άδεια υιοθεσίας υπό τις προϋποθέσεις που προβλέπει ο νόμος περί άδειας υιοθεσίας του 1995.</w:t>
            </w:r>
          </w:p>
          <w:p w:rsidR="00AC03A0" w:rsidRPr="000371FA" w:rsidRDefault="00AC03A0" w:rsidP="000371FA">
            <w:pPr>
              <w:pStyle w:val="a3"/>
              <w:spacing w:after="0"/>
              <w:ind w:left="0"/>
              <w:jc w:val="both"/>
              <w:rPr>
                <w:b/>
                <w:sz w:val="24"/>
                <w:szCs w:val="24"/>
              </w:rPr>
            </w:pPr>
            <w:r w:rsidRPr="000371FA">
              <w:rPr>
                <w:b/>
                <w:sz w:val="24"/>
                <w:szCs w:val="24"/>
              </w:rPr>
              <w:t xml:space="preserve">Στις 10 Φεβρουαρίου 2010, η Z. ζήτησε από το Government department να της χορηγήσει άδεια που αντιστοιχούσε σε άδεια υιοθεσίας. Στις 5 Μαρτίου 2010, το τελευταίο απέρριψε το εν λόγω αίτημα διότι η ενδιαφερόμενη δεν πληρούσε τους όρους που προέβλεπαν τα ισχύοντα καθεστώτα σχετικά με τις άδειες μητρότητας ή υιοθεσίας. </w:t>
            </w:r>
          </w:p>
          <w:p w:rsidR="00EB219B" w:rsidRDefault="000371FA" w:rsidP="000371FA">
            <w:pPr>
              <w:pStyle w:val="a3"/>
              <w:spacing w:after="0"/>
              <w:ind w:left="0"/>
              <w:jc w:val="both"/>
              <w:rPr>
                <w:b/>
                <w:sz w:val="24"/>
                <w:szCs w:val="24"/>
              </w:rPr>
            </w:pPr>
            <w:r w:rsidRPr="000371FA">
              <w:rPr>
                <w:b/>
                <w:sz w:val="24"/>
                <w:szCs w:val="24"/>
              </w:rPr>
              <w:t>Τ</w:t>
            </w:r>
            <w:r w:rsidR="00AC03A0" w:rsidRPr="000371FA">
              <w:rPr>
                <w:b/>
                <w:sz w:val="24"/>
                <w:szCs w:val="24"/>
              </w:rPr>
              <w:t>ο Government department δήλωσε, εντούτοις, ότι προτίθετο να χορηγήσει στη Ζ. άδεια άνευ αποδοχών για το διάστημα παραμονής της στην Καλιφόρνια πριν από τη γέννηση του τέκνου. Προσέθεσε ότι, μετά τη γέννηση αυτή, η Ζ. δικαιούνταν νόμιμη γονική άδεια για το διάστημα από τον τοκετό έως το τέλος Μαΐου του 2010 και, εκ νέου, από την έναρξη του επόμενου σχολικού έτους. Διευκρίνισε ότι η Ζ. δικαιούνταν γονική άδεια μέγιστης διάρκειας δεκατεσσάρων εβδομάδων και ότι θα ελάμβανε κανονικές αποδοχές για τους θερινούς μήνες.</w:t>
            </w:r>
            <w:r w:rsidR="00AC03A0">
              <w:rPr>
                <w:b/>
                <w:sz w:val="24"/>
                <w:szCs w:val="24"/>
              </w:rPr>
              <w:t xml:space="preserve"> </w:t>
            </w:r>
          </w:p>
          <w:p w:rsidR="000371FA" w:rsidRPr="00F80739" w:rsidRDefault="000371FA" w:rsidP="000371FA">
            <w:pPr>
              <w:pStyle w:val="a3"/>
              <w:spacing w:after="0"/>
              <w:ind w:left="0"/>
              <w:jc w:val="both"/>
              <w:rPr>
                <w:b/>
                <w:sz w:val="24"/>
                <w:szCs w:val="24"/>
              </w:rPr>
            </w:pPr>
            <w:r w:rsidRPr="000371FA">
              <w:rPr>
                <w:b/>
                <w:sz w:val="24"/>
                <w:szCs w:val="24"/>
              </w:rPr>
              <w:lastRenderedPageBreak/>
              <w:t>Τον Νοέμβριο του 2010, η Z. προσέφυγε ενώπιον του Equality Tribunal κατά του Government department. Προέβαλε ότι είχε υποστεί δυσμενή διάκριση λόγω φύλου, οικογενειακής καταστάσεως και αναπηρίας, ότι το Government department δεν της είχε, ως προσώπου με αναπηρία, παράσχει εύλογες προσαρμογές και ότι το τελευταίο είχε αρνηθεί να της χορηγήσει άδεια μετ’ αποδοχών που αντιστοιχεί σε άδεια μητρότητας ή σε άδεια υιοθεσίας, παρότι είχε υποβληθεί σε διαδικασία εξωσωματικής γονιμοποιήσεως.</w:t>
            </w:r>
          </w:p>
        </w:tc>
      </w:tr>
    </w:tbl>
    <w:p w:rsidR="006D580F" w:rsidRDefault="006D580F" w:rsidP="006D580F">
      <w:pPr>
        <w:pStyle w:val="a3"/>
        <w:rPr>
          <w:b/>
          <w:sz w:val="24"/>
          <w:szCs w:val="24"/>
        </w:rPr>
      </w:pPr>
    </w:p>
    <w:p w:rsidR="0037489D" w:rsidRDefault="0037489D" w:rsidP="0037489D">
      <w:pPr>
        <w:pStyle w:val="a3"/>
        <w:numPr>
          <w:ilvl w:val="0"/>
          <w:numId w:val="1"/>
        </w:numPr>
        <w:rPr>
          <w:b/>
          <w:sz w:val="24"/>
          <w:szCs w:val="24"/>
        </w:rPr>
      </w:pPr>
      <w:r>
        <w:rPr>
          <w:b/>
          <w:sz w:val="24"/>
          <w:szCs w:val="24"/>
        </w:rPr>
        <w:t>ΔΙΚΑΣΤΙΚΗ ΚΡΙΣΗ</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37489D" w:rsidRPr="00796AC3" w:rsidTr="00BB2F3A">
        <w:tc>
          <w:tcPr>
            <w:tcW w:w="10207" w:type="dxa"/>
          </w:tcPr>
          <w:p w:rsidR="000371FA" w:rsidRPr="000371FA" w:rsidRDefault="000371FA" w:rsidP="000371FA">
            <w:pPr>
              <w:pStyle w:val="a3"/>
              <w:spacing w:after="0"/>
              <w:ind w:left="0"/>
              <w:jc w:val="both"/>
              <w:rPr>
                <w:b/>
                <w:sz w:val="24"/>
                <w:szCs w:val="24"/>
              </w:rPr>
            </w:pPr>
            <w:r>
              <w:rPr>
                <w:b/>
                <w:sz w:val="24"/>
                <w:szCs w:val="24"/>
              </w:rPr>
              <w:t>Η</w:t>
            </w:r>
            <w:r w:rsidRPr="000371FA">
              <w:rPr>
                <w:b/>
                <w:sz w:val="24"/>
                <w:szCs w:val="24"/>
              </w:rPr>
              <w:t xml:space="preserve"> μη χορήγηση άδειας μητρότητας σε μια κατά νόμο μητέρα, όπως η Z., δεν συνιστά δυσμενή διάκριση συνδεόμενη κατά άμεσο ή έμμεσο τρόπο με το φύλο, κατά την έννοια του άρθρου 2, παράγραφος 1, στοιχεία α΄ και β΄, της οδηγίας 2006/54. Το γεγονός ότι η κατά νόμο μητέρα φροντίζει το τέκνο από τη γέννησή του, όπως αναφέρθηκε στο πρώτο ερώτημα, δεν μπορεί να θέσει εν αμφιβόλω την εκτίμηση αυτή.</w:t>
            </w:r>
          </w:p>
          <w:p w:rsidR="000371FA" w:rsidRPr="00BB2F3A" w:rsidRDefault="000371FA" w:rsidP="000371FA">
            <w:pPr>
              <w:pStyle w:val="a3"/>
              <w:spacing w:after="0"/>
              <w:ind w:left="0"/>
              <w:jc w:val="both"/>
              <w:rPr>
                <w:b/>
                <w:sz w:val="24"/>
                <w:szCs w:val="24"/>
              </w:rPr>
            </w:pPr>
          </w:p>
          <w:p w:rsidR="00796AC3" w:rsidRPr="000371FA" w:rsidRDefault="000371FA" w:rsidP="000371FA">
            <w:pPr>
              <w:pStyle w:val="a3"/>
              <w:spacing w:after="0"/>
              <w:ind w:left="0"/>
              <w:jc w:val="both"/>
              <w:rPr>
                <w:b/>
                <w:sz w:val="24"/>
                <w:szCs w:val="24"/>
              </w:rPr>
            </w:pPr>
            <w:r w:rsidRPr="000371FA">
              <w:rPr>
                <w:b/>
                <w:sz w:val="24"/>
                <w:szCs w:val="24"/>
              </w:rPr>
              <w:t>Στο σημείο 1 του διατακτικού της αποφάσεως της 18ης Μαρτίου 2014, C</w:t>
            </w:r>
            <w:r w:rsidRPr="000371FA">
              <w:rPr>
                <w:b/>
                <w:sz w:val="24"/>
                <w:szCs w:val="24"/>
              </w:rPr>
              <w:noBreakHyphen/>
              <w:t>167/12, D., το Δικαστήριο έκρινε ότι η οδηγία 92/85 έχει την έννοια ότι τα κράτη μέλη δεν υποχρεούνται να χορηγούν άδεια μητρότητας βάσει του άρθρου 8 της οδηγίας αυτής σε εργαζόμενη έχουσα την ιδιότητα της κατά νόμο μητέρας που απέκτησε τέκνο κατόπιν συμφωνίας παρένθετης μητρότητας, ακόμα και όταν μπορεί να θηλάσει το τέκνο αυτό μετά τη γέννηση ή ακόμα και όταν πράγματι το θηλάζει. Ως εκ τούτου, μια τέτοια κατά νόμο μητέρα δεν υφίσταται λιγότερο ευνοϊκή μεταχείριση ως προς τη λήψη άδειας μητρότητας, κατά την έννοια της οδηγίας 92/85, και, κατά συνέπεια, δεν είναι δυνατόν να θεωρηθεί ότι υπέστη δυσμενή διάκριση λόγω φύλου, κατά την έννοια του άρθρου 2, παράγραφος 2, στοιχείο γ΄, της οδηγίας 2006/54.</w:t>
            </w:r>
          </w:p>
          <w:p w:rsidR="000371FA" w:rsidRPr="000371FA" w:rsidRDefault="000371FA" w:rsidP="000371FA">
            <w:pPr>
              <w:pStyle w:val="a3"/>
              <w:spacing w:after="0"/>
              <w:ind w:left="0"/>
              <w:jc w:val="both"/>
              <w:rPr>
                <w:b/>
                <w:sz w:val="24"/>
                <w:szCs w:val="24"/>
              </w:rPr>
            </w:pPr>
          </w:p>
          <w:p w:rsidR="000371FA" w:rsidRPr="00796AC3" w:rsidRDefault="000371FA" w:rsidP="00BF17B1">
            <w:pPr>
              <w:pStyle w:val="a3"/>
              <w:spacing w:after="0"/>
              <w:ind w:left="0"/>
              <w:jc w:val="both"/>
              <w:rPr>
                <w:b/>
                <w:sz w:val="24"/>
                <w:szCs w:val="24"/>
              </w:rPr>
            </w:pPr>
            <w:r w:rsidRPr="000371FA">
              <w:rPr>
                <w:b/>
                <w:sz w:val="24"/>
                <w:szCs w:val="24"/>
              </w:rPr>
              <w:t>Εν προκειμένω, η Z. δεν μπορεί να τεκνοποιήσει εξαιτίας του γεγονότος ότι πάσχει από μια σπάνια πάθηση, δηλαδή δεν έχει μήτρα. Διαπιστώνεται ότι η πάθηση από την οποία πάσχει η Z. δεν συνιστά «ειδική ανάγκη», κατά την έννοια της οδηγίας 2000/78, και ότι, κατά συνέπεια, η οδηγία αυτή, και κυρίως το άρθρο 5 αυτής, δεν μπορεί να εφαρμοστεί σε μια περίπτωση όπως αυτή της κύριας δίκης. Το γεγονός ότι η κατά νόμο μητέρα φροντίζει το τέκνο από τη γέννησή τουδεν μπορεί να θέσει εν αμφιβόλω τη διαπίστωση αυτή.</w:t>
            </w:r>
          </w:p>
        </w:tc>
      </w:tr>
    </w:tbl>
    <w:p w:rsidR="0037489D" w:rsidRPr="00796AC3" w:rsidRDefault="0037489D" w:rsidP="0037489D">
      <w:pPr>
        <w:pStyle w:val="a3"/>
        <w:rPr>
          <w:b/>
          <w:sz w:val="24"/>
          <w:szCs w:val="24"/>
        </w:rPr>
      </w:pPr>
    </w:p>
    <w:p w:rsidR="00E1137E" w:rsidRDefault="00F876CE" w:rsidP="00F876CE">
      <w:pPr>
        <w:numPr>
          <w:ilvl w:val="0"/>
          <w:numId w:val="1"/>
        </w:numPr>
        <w:rPr>
          <w:b/>
          <w:sz w:val="24"/>
          <w:szCs w:val="24"/>
        </w:rPr>
      </w:pPr>
      <w:r>
        <w:rPr>
          <w:b/>
          <w:sz w:val="24"/>
          <w:szCs w:val="24"/>
        </w:rPr>
        <w:t>ΣΧΟΛΙΑ  / ΠΑΡΑΤΗΡΗΣΕΙΣ ΕΠΙ ΤΗΣ ΑΠΟΦΑΣΗΣ</w:t>
      </w: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07"/>
      </w:tblGrid>
      <w:tr w:rsidR="00F876CE" w:rsidRPr="00AC03A0" w:rsidTr="0088091A">
        <w:tc>
          <w:tcPr>
            <w:tcW w:w="10207" w:type="dxa"/>
          </w:tcPr>
          <w:p w:rsidR="00BF17B1" w:rsidRDefault="00BF17B1" w:rsidP="00AC03A0">
            <w:pPr>
              <w:pStyle w:val="c36centre"/>
              <w:rPr>
                <w:rFonts w:ascii="Calibri" w:eastAsia="Calibri" w:hAnsi="Calibri"/>
                <w:b/>
                <w:lang w:eastAsia="en-US"/>
              </w:rPr>
            </w:pPr>
            <w:r>
              <w:rPr>
                <w:rFonts w:ascii="Calibri" w:eastAsia="Calibri" w:hAnsi="Calibri"/>
                <w:b/>
                <w:lang w:eastAsia="en-US"/>
              </w:rPr>
              <w:t>Η απόφαση δεν πραγματεύεται ευθέως κάποιο ζήτημα υποβοηθούμενης αναπαραγωγής. Έχει όμως σημασία διότι διαπιστώνει ότι το γεγονός ότι μία γυναίκα καθίσταται μητέρα μέσω ι.υ.α και συγκεκριμένα μέσω παρένθετης μητέρας, δεν υπόκειται δυσμενή διάκριση αν δεν απολαμβάνει όλα τα προνόμια (εδώ : εργασιακά) που έχει μία γυναίκα που κυοφορεί και γεννά. Επίσης, σημειώνεται ότι η αδυναμία κυοφορίας αναγνωρίζεται ως αναπηρία, ωστόσο για να συνδεθεί με άλλες έννομες συνέπειες θα πρέπει να έχει επιπτώσεις σε κάποια ειδικότερη έκφανση της ζωής του ατόμου (εδώ ικανότητα για εργασία)</w:t>
            </w:r>
          </w:p>
          <w:p w:rsidR="00BF17B1" w:rsidRDefault="00BF17B1" w:rsidP="00AC03A0">
            <w:pPr>
              <w:pStyle w:val="c36centre"/>
              <w:rPr>
                <w:rFonts w:ascii="Calibri" w:eastAsia="Calibri" w:hAnsi="Calibri"/>
                <w:b/>
                <w:lang w:eastAsia="en-US"/>
              </w:rPr>
            </w:pPr>
            <w:r>
              <w:rPr>
                <w:rFonts w:ascii="Calibri" w:eastAsia="Calibri" w:hAnsi="Calibri"/>
                <w:b/>
                <w:lang w:eastAsia="en-US"/>
              </w:rPr>
              <w:t xml:space="preserve">Βλέπε σχετικά και : </w:t>
            </w:r>
          </w:p>
          <w:p w:rsidR="00AC03A0" w:rsidRDefault="00AC03A0" w:rsidP="00AC03A0">
            <w:pPr>
              <w:pStyle w:val="c36centre"/>
            </w:pPr>
            <w:r w:rsidRPr="00AC03A0">
              <w:rPr>
                <w:rFonts w:ascii="Calibri" w:eastAsia="Calibri" w:hAnsi="Calibri"/>
                <w:b/>
                <w:lang w:eastAsia="en-US"/>
              </w:rPr>
              <w:lastRenderedPageBreak/>
              <w:t>ΠΡΟΤΑΣΕΙΣ ΤΟΥ ΓΕΝΙΚΟΥ ΕΙΣΑΓΓΕΛΕΑ NILS WAHLτης 26ης Σεπτεμβρίου 2013</w:t>
            </w:r>
            <w:r>
              <w:t xml:space="preserve"> </w:t>
            </w:r>
            <w:hyperlink r:id="rId8" w:history="1">
              <w:r w:rsidRPr="009710E6">
                <w:rPr>
                  <w:rStyle w:val="-"/>
                </w:rPr>
                <w:t>http://curia.europa.eu/juris/document/document.jsf?docid=142181&amp;doclang=EL</w:t>
              </w:r>
            </w:hyperlink>
            <w:r>
              <w:t xml:space="preserve"> </w:t>
            </w:r>
          </w:p>
          <w:p w:rsidR="00AB5B6D" w:rsidRPr="00AC03A0" w:rsidRDefault="00AB5B6D" w:rsidP="00AC03A0">
            <w:pPr>
              <w:rPr>
                <w:b/>
                <w:sz w:val="24"/>
                <w:szCs w:val="24"/>
              </w:rPr>
            </w:pPr>
          </w:p>
        </w:tc>
      </w:tr>
    </w:tbl>
    <w:p w:rsidR="00F876CE" w:rsidRPr="00AC03A0" w:rsidRDefault="00F876CE" w:rsidP="00F876CE">
      <w:pPr>
        <w:ind w:left="720"/>
        <w:rPr>
          <w:b/>
          <w:sz w:val="24"/>
          <w:szCs w:val="24"/>
        </w:rPr>
      </w:pPr>
    </w:p>
    <w:p w:rsidR="00E1137E" w:rsidRPr="00AC03A0" w:rsidRDefault="00E1137E" w:rsidP="00E1137E">
      <w:pPr>
        <w:rPr>
          <w:b/>
          <w:sz w:val="24"/>
          <w:szCs w:val="24"/>
        </w:rPr>
      </w:pPr>
    </w:p>
    <w:sectPr w:rsidR="00E1137E" w:rsidRPr="00AC03A0" w:rsidSect="00EB219B">
      <w:footerReference w:type="default" r:id="rId9"/>
      <w:pgSz w:w="11906" w:h="16838"/>
      <w:pgMar w:top="1440" w:right="1800" w:bottom="993"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1933" w:rsidRDefault="004A1933" w:rsidP="00EB219B">
      <w:pPr>
        <w:spacing w:after="0" w:line="240" w:lineRule="auto"/>
      </w:pPr>
      <w:r>
        <w:separator/>
      </w:r>
    </w:p>
  </w:endnote>
  <w:endnote w:type="continuationSeparator" w:id="1">
    <w:p w:rsidR="004A1933" w:rsidRDefault="004A1933" w:rsidP="00EB21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A00002EF" w:usb1="4000207B" w:usb2="00000000" w:usb3="00000000" w:csb0="0000009F" w:csb1="00000000"/>
  </w:font>
  <w:font w:name="Cambria">
    <w:panose1 w:val="02040503050406030204"/>
    <w:charset w:val="A1"/>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9B" w:rsidRDefault="00A84799">
    <w:pPr>
      <w:pStyle w:val="a6"/>
      <w:jc w:val="right"/>
    </w:pPr>
    <w:fldSimple w:instr=" PAGE   \* MERGEFORMAT ">
      <w:r w:rsidR="00BF17B1">
        <w:rPr>
          <w:noProof/>
        </w:rPr>
        <w:t>4</w:t>
      </w:r>
    </w:fldSimple>
  </w:p>
  <w:p w:rsidR="00EB219B" w:rsidRDefault="00EB219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1933" w:rsidRDefault="004A1933" w:rsidP="00EB219B">
      <w:pPr>
        <w:spacing w:after="0" w:line="240" w:lineRule="auto"/>
      </w:pPr>
      <w:r>
        <w:separator/>
      </w:r>
    </w:p>
  </w:footnote>
  <w:footnote w:type="continuationSeparator" w:id="1">
    <w:p w:rsidR="004A1933" w:rsidRDefault="004A1933" w:rsidP="00EB21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441A9"/>
    <w:multiLevelType w:val="multilevel"/>
    <w:tmpl w:val="460C8C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52D44503"/>
    <w:multiLevelType w:val="hybridMultilevel"/>
    <w:tmpl w:val="A8B6B75C"/>
    <w:lvl w:ilvl="0" w:tplc="91200D90">
      <w:start w:val="1"/>
      <w:numFmt w:val="upp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B6EE6"/>
    <w:rsid w:val="000371FA"/>
    <w:rsid w:val="001C1216"/>
    <w:rsid w:val="001D317A"/>
    <w:rsid w:val="001F664A"/>
    <w:rsid w:val="00332D78"/>
    <w:rsid w:val="003607AE"/>
    <w:rsid w:val="0037489D"/>
    <w:rsid w:val="003C2978"/>
    <w:rsid w:val="00446426"/>
    <w:rsid w:val="00451E5E"/>
    <w:rsid w:val="0048271A"/>
    <w:rsid w:val="004A1933"/>
    <w:rsid w:val="00511547"/>
    <w:rsid w:val="005A6FB3"/>
    <w:rsid w:val="0066226C"/>
    <w:rsid w:val="006D580F"/>
    <w:rsid w:val="006E654F"/>
    <w:rsid w:val="006F3D6B"/>
    <w:rsid w:val="006F4DDF"/>
    <w:rsid w:val="00796AC3"/>
    <w:rsid w:val="00801192"/>
    <w:rsid w:val="0088091A"/>
    <w:rsid w:val="00942066"/>
    <w:rsid w:val="009773C2"/>
    <w:rsid w:val="009F6106"/>
    <w:rsid w:val="00A84799"/>
    <w:rsid w:val="00AB5B6D"/>
    <w:rsid w:val="00AC03A0"/>
    <w:rsid w:val="00AD2548"/>
    <w:rsid w:val="00AD34B0"/>
    <w:rsid w:val="00B43790"/>
    <w:rsid w:val="00B65A02"/>
    <w:rsid w:val="00BA62EF"/>
    <w:rsid w:val="00BB2F3A"/>
    <w:rsid w:val="00BF17B1"/>
    <w:rsid w:val="00C3384A"/>
    <w:rsid w:val="00C647FE"/>
    <w:rsid w:val="00C74715"/>
    <w:rsid w:val="00E1137E"/>
    <w:rsid w:val="00E66B40"/>
    <w:rsid w:val="00EB219B"/>
    <w:rsid w:val="00F80739"/>
    <w:rsid w:val="00F876CE"/>
    <w:rsid w:val="00FB6EE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17A"/>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137E"/>
    <w:pPr>
      <w:ind w:left="720"/>
      <w:contextualSpacing/>
    </w:pPr>
  </w:style>
  <w:style w:type="table" w:styleId="a4">
    <w:name w:val="Table Grid"/>
    <w:basedOn w:val="a1"/>
    <w:uiPriority w:val="59"/>
    <w:rsid w:val="00E11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unhideWhenUsed/>
    <w:rsid w:val="00E1137E"/>
    <w:pPr>
      <w:spacing w:before="100" w:beforeAutospacing="1" w:after="119" w:line="240" w:lineRule="auto"/>
    </w:pPr>
    <w:rPr>
      <w:rFonts w:ascii="Times New Roman" w:eastAsia="Times New Roman" w:hAnsi="Times New Roman"/>
      <w:sz w:val="24"/>
      <w:szCs w:val="24"/>
      <w:lang w:eastAsia="el-GR"/>
    </w:rPr>
  </w:style>
  <w:style w:type="paragraph" w:styleId="a5">
    <w:name w:val="header"/>
    <w:basedOn w:val="a"/>
    <w:link w:val="Char"/>
    <w:uiPriority w:val="99"/>
    <w:semiHidden/>
    <w:unhideWhenUsed/>
    <w:rsid w:val="00EB219B"/>
    <w:pPr>
      <w:tabs>
        <w:tab w:val="center" w:pos="4153"/>
        <w:tab w:val="right" w:pos="8306"/>
      </w:tabs>
      <w:spacing w:after="0" w:line="240" w:lineRule="auto"/>
    </w:pPr>
  </w:style>
  <w:style w:type="character" w:customStyle="1" w:styleId="Char">
    <w:name w:val="Κεφαλίδα Char"/>
    <w:basedOn w:val="a0"/>
    <w:link w:val="a5"/>
    <w:uiPriority w:val="99"/>
    <w:semiHidden/>
    <w:rsid w:val="00EB219B"/>
  </w:style>
  <w:style w:type="paragraph" w:styleId="a6">
    <w:name w:val="footer"/>
    <w:basedOn w:val="a"/>
    <w:link w:val="Char0"/>
    <w:uiPriority w:val="99"/>
    <w:unhideWhenUsed/>
    <w:rsid w:val="00EB219B"/>
    <w:pPr>
      <w:tabs>
        <w:tab w:val="center" w:pos="4153"/>
        <w:tab w:val="right" w:pos="8306"/>
      </w:tabs>
      <w:spacing w:after="0" w:line="240" w:lineRule="auto"/>
    </w:pPr>
  </w:style>
  <w:style w:type="character" w:customStyle="1" w:styleId="Char0">
    <w:name w:val="Υποσέλιδο Char"/>
    <w:basedOn w:val="a0"/>
    <w:link w:val="a6"/>
    <w:uiPriority w:val="99"/>
    <w:rsid w:val="00EB219B"/>
  </w:style>
  <w:style w:type="character" w:styleId="-">
    <w:name w:val="Hyperlink"/>
    <w:basedOn w:val="a0"/>
    <w:uiPriority w:val="99"/>
    <w:unhideWhenUsed/>
    <w:rsid w:val="00801192"/>
    <w:rPr>
      <w:color w:val="0000FF" w:themeColor="hyperlink"/>
      <w:u w:val="single"/>
    </w:rPr>
  </w:style>
  <w:style w:type="character" w:styleId="a7">
    <w:name w:val="Emphasis"/>
    <w:basedOn w:val="a0"/>
    <w:uiPriority w:val="20"/>
    <w:qFormat/>
    <w:rsid w:val="006F4DDF"/>
    <w:rPr>
      <w:i/>
      <w:iCs/>
    </w:rPr>
  </w:style>
  <w:style w:type="paragraph" w:customStyle="1" w:styleId="c36centre">
    <w:name w:val="c36centre"/>
    <w:basedOn w:val="a"/>
    <w:rsid w:val="00AC03A0"/>
    <w:pPr>
      <w:spacing w:before="100" w:beforeAutospacing="1" w:after="100" w:afterAutospacing="1" w:line="240" w:lineRule="auto"/>
    </w:pPr>
    <w:rPr>
      <w:rFonts w:ascii="Times New Roman" w:eastAsia="Times New Roman" w:hAnsi="Times New Roman"/>
      <w:sz w:val="24"/>
      <w:szCs w:val="24"/>
      <w:lang w:eastAsia="el-GR"/>
    </w:rPr>
  </w:style>
  <w:style w:type="paragraph" w:customStyle="1" w:styleId="c38centregrasgrandespacement">
    <w:name w:val="c38centregrasgrandespacement"/>
    <w:basedOn w:val="a"/>
    <w:rsid w:val="00AC03A0"/>
    <w:pPr>
      <w:spacing w:before="100" w:beforeAutospacing="1" w:after="100" w:afterAutospacing="1" w:line="240" w:lineRule="auto"/>
    </w:pPr>
    <w:rPr>
      <w:rFonts w:ascii="Times New Roman" w:eastAsia="Times New Roman" w:hAnsi="Times New Roman"/>
      <w:sz w:val="24"/>
      <w:szCs w:val="24"/>
      <w:lang w:eastAsia="el-GR"/>
    </w:rPr>
  </w:style>
  <w:style w:type="paragraph" w:customStyle="1" w:styleId="c37centregras">
    <w:name w:val="c37centregras"/>
    <w:basedOn w:val="a"/>
    <w:rsid w:val="00AC03A0"/>
    <w:pPr>
      <w:spacing w:before="100" w:beforeAutospacing="1" w:after="100" w:afterAutospacing="1" w:line="240" w:lineRule="auto"/>
    </w:pPr>
    <w:rPr>
      <w:rFonts w:ascii="Times New Roman" w:eastAsia="Times New Roman" w:hAnsi="Times New Roman"/>
      <w:sz w:val="24"/>
      <w:szCs w:val="24"/>
      <w:lang w:eastAsia="el-GR"/>
    </w:rPr>
  </w:style>
  <w:style w:type="paragraph" w:customStyle="1" w:styleId="c19centre">
    <w:name w:val="c19centre"/>
    <w:basedOn w:val="a"/>
    <w:rsid w:val="00AC03A0"/>
    <w:pPr>
      <w:spacing w:before="100" w:beforeAutospacing="1" w:after="100" w:afterAutospacing="1" w:line="240" w:lineRule="auto"/>
    </w:pPr>
    <w:rPr>
      <w:rFonts w:ascii="Times New Roman" w:eastAsia="Times New Roman" w:hAnsi="Times New Roman"/>
      <w:sz w:val="24"/>
      <w:szCs w:val="24"/>
      <w:lang w:eastAsia="el-GR"/>
    </w:rPr>
  </w:style>
  <w:style w:type="paragraph" w:customStyle="1" w:styleId="c01pointnumerotealtn">
    <w:name w:val="c01pointnumerotealtn"/>
    <w:basedOn w:val="a"/>
    <w:rsid w:val="00AC03A0"/>
    <w:pPr>
      <w:spacing w:before="100" w:beforeAutospacing="1" w:after="100" w:afterAutospacing="1" w:line="240" w:lineRule="auto"/>
    </w:pPr>
    <w:rPr>
      <w:rFonts w:ascii="Times New Roman" w:eastAsia="Times New Roman" w:hAnsi="Times New Roman"/>
      <w:sz w:val="24"/>
      <w:szCs w:val="24"/>
      <w:lang w:eastAsia="el-GR"/>
    </w:rPr>
  </w:style>
</w:styles>
</file>

<file path=word/webSettings.xml><?xml version="1.0" encoding="utf-8"?>
<w:webSettings xmlns:r="http://schemas.openxmlformats.org/officeDocument/2006/relationships" xmlns:w="http://schemas.openxmlformats.org/wordprocessingml/2006/main">
  <w:divs>
    <w:div w:id="320814892">
      <w:bodyDiv w:val="1"/>
      <w:marLeft w:val="0"/>
      <w:marRight w:val="0"/>
      <w:marTop w:val="0"/>
      <w:marBottom w:val="0"/>
      <w:divBdr>
        <w:top w:val="none" w:sz="0" w:space="0" w:color="auto"/>
        <w:left w:val="none" w:sz="0" w:space="0" w:color="auto"/>
        <w:bottom w:val="none" w:sz="0" w:space="0" w:color="auto"/>
        <w:right w:val="none" w:sz="0" w:space="0" w:color="auto"/>
      </w:divBdr>
    </w:div>
    <w:div w:id="346715122">
      <w:bodyDiv w:val="1"/>
      <w:marLeft w:val="0"/>
      <w:marRight w:val="0"/>
      <w:marTop w:val="0"/>
      <w:marBottom w:val="0"/>
      <w:divBdr>
        <w:top w:val="none" w:sz="0" w:space="0" w:color="auto"/>
        <w:left w:val="none" w:sz="0" w:space="0" w:color="auto"/>
        <w:bottom w:val="none" w:sz="0" w:space="0" w:color="auto"/>
        <w:right w:val="none" w:sz="0" w:space="0" w:color="auto"/>
      </w:divBdr>
    </w:div>
    <w:div w:id="1096483386">
      <w:bodyDiv w:val="1"/>
      <w:marLeft w:val="0"/>
      <w:marRight w:val="0"/>
      <w:marTop w:val="0"/>
      <w:marBottom w:val="0"/>
      <w:divBdr>
        <w:top w:val="none" w:sz="0" w:space="0" w:color="auto"/>
        <w:left w:val="none" w:sz="0" w:space="0" w:color="auto"/>
        <w:bottom w:val="none" w:sz="0" w:space="0" w:color="auto"/>
        <w:right w:val="none" w:sz="0" w:space="0" w:color="auto"/>
      </w:divBdr>
    </w:div>
    <w:div w:id="1258176282">
      <w:bodyDiv w:val="1"/>
      <w:marLeft w:val="0"/>
      <w:marRight w:val="0"/>
      <w:marTop w:val="0"/>
      <w:marBottom w:val="0"/>
      <w:divBdr>
        <w:top w:val="none" w:sz="0" w:space="0" w:color="auto"/>
        <w:left w:val="none" w:sz="0" w:space="0" w:color="auto"/>
        <w:bottom w:val="none" w:sz="0" w:space="0" w:color="auto"/>
        <w:right w:val="none" w:sz="0" w:space="0" w:color="auto"/>
      </w:divBdr>
    </w:div>
    <w:div w:id="20438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ia.europa.eu/juris/document/document.jsf?docid=142181&amp;doclang=EL" TargetMode="External"/><Relationship Id="rId3" Type="http://schemas.openxmlformats.org/officeDocument/2006/relationships/settings" Target="settings.xml"/><Relationship Id="rId7" Type="http://schemas.openxmlformats.org/officeDocument/2006/relationships/hyperlink" Target="http://curia.europa.eu/juris/document/document.jsf?text=&amp;docid=149388&amp;pageIndex=0&amp;doclang=EL&amp;mode=lst&amp;dir=&amp;occ=first&amp;part=1&amp;cid=5580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1302</Words>
  <Characters>7037</Characters>
  <Application>Microsoft Office Word</Application>
  <DocSecurity>0</DocSecurity>
  <Lines>58</Lines>
  <Paragraphs>16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OWNER</cp:lastModifiedBy>
  <cp:revision>8</cp:revision>
  <dcterms:created xsi:type="dcterms:W3CDTF">2014-06-19T16:12:00Z</dcterms:created>
  <dcterms:modified xsi:type="dcterms:W3CDTF">2014-06-21T09:44:00Z</dcterms:modified>
</cp:coreProperties>
</file>