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E05DF" w14:textId="77777777" w:rsidR="004F5CF2" w:rsidRPr="00B05AC5" w:rsidRDefault="004F5CF2">
      <w:pPr>
        <w:rPr>
          <w:rFonts w:ascii="Times New Roman" w:hAnsi="Times New Roman" w:cs="Times New Roman"/>
          <w:b/>
          <w:sz w:val="40"/>
          <w:szCs w:val="40"/>
        </w:rPr>
      </w:pPr>
      <w:bookmarkStart w:id="0" w:name="_GoBack"/>
      <w:bookmarkEnd w:id="0"/>
      <w:r w:rsidRPr="00B05AC5">
        <w:rPr>
          <w:rFonts w:ascii="Times New Roman" w:hAnsi="Times New Roman" w:cs="Times New Roman"/>
          <w:b/>
          <w:sz w:val="40"/>
          <w:szCs w:val="40"/>
        </w:rPr>
        <w:t xml:space="preserve">Development and validation of genetic markers for sex and cannabinoid chemotype in </w:t>
      </w:r>
      <w:r w:rsidRPr="00B05AC5">
        <w:rPr>
          <w:rFonts w:ascii="Times New Roman" w:hAnsi="Times New Roman" w:cs="Times New Roman"/>
          <w:b/>
          <w:i/>
          <w:sz w:val="40"/>
          <w:szCs w:val="40"/>
        </w:rPr>
        <w:t xml:space="preserve">Cannabis sativa </w:t>
      </w:r>
      <w:r w:rsidRPr="00B05AC5">
        <w:rPr>
          <w:rFonts w:ascii="Times New Roman" w:hAnsi="Times New Roman" w:cs="Times New Roman"/>
          <w:b/>
          <w:sz w:val="40"/>
          <w:szCs w:val="40"/>
        </w:rPr>
        <w:t>L.</w:t>
      </w:r>
    </w:p>
    <w:p w14:paraId="4024139A" w14:textId="77777777" w:rsidR="004F5CF2" w:rsidRPr="00B05AC5" w:rsidRDefault="004F5CF2" w:rsidP="00834A39">
      <w:pPr>
        <w:spacing w:after="120" w:line="240" w:lineRule="auto"/>
        <w:rPr>
          <w:rFonts w:ascii="Times New Roman" w:hAnsi="Times New Roman" w:cs="Times New Roman"/>
          <w:sz w:val="24"/>
          <w:szCs w:val="24"/>
        </w:rPr>
      </w:pPr>
      <w:r w:rsidRPr="00B05AC5">
        <w:rPr>
          <w:rFonts w:ascii="Times New Roman" w:hAnsi="Times New Roman" w:cs="Times New Roman"/>
          <w:sz w:val="24"/>
          <w:szCs w:val="24"/>
        </w:rPr>
        <w:t>Jacob Toth</w:t>
      </w:r>
      <w:r w:rsidRPr="00B05AC5">
        <w:rPr>
          <w:rFonts w:ascii="Times New Roman" w:hAnsi="Times New Roman" w:cs="Times New Roman"/>
          <w:sz w:val="24"/>
          <w:szCs w:val="24"/>
          <w:vertAlign w:val="superscript"/>
        </w:rPr>
        <w:t>1</w:t>
      </w:r>
      <w:r w:rsidRPr="00B05AC5">
        <w:rPr>
          <w:rFonts w:ascii="Times New Roman" w:hAnsi="Times New Roman" w:cs="Times New Roman"/>
          <w:sz w:val="24"/>
          <w:szCs w:val="24"/>
        </w:rPr>
        <w:t>, Ali Cala</w:t>
      </w:r>
      <w:r w:rsidRPr="00B05AC5">
        <w:rPr>
          <w:rFonts w:ascii="Times New Roman" w:hAnsi="Times New Roman" w:cs="Times New Roman"/>
          <w:sz w:val="24"/>
          <w:szCs w:val="24"/>
          <w:vertAlign w:val="superscript"/>
        </w:rPr>
        <w:t>2</w:t>
      </w:r>
      <w:r w:rsidRPr="00B05AC5">
        <w:rPr>
          <w:rFonts w:ascii="Times New Roman" w:hAnsi="Times New Roman" w:cs="Times New Roman"/>
          <w:sz w:val="24"/>
          <w:szCs w:val="24"/>
        </w:rPr>
        <w:t>, George M. Stack</w:t>
      </w:r>
      <w:r w:rsidRPr="00B05AC5">
        <w:rPr>
          <w:rFonts w:ascii="Times New Roman" w:hAnsi="Times New Roman" w:cs="Times New Roman"/>
          <w:sz w:val="24"/>
          <w:szCs w:val="24"/>
          <w:vertAlign w:val="superscript"/>
        </w:rPr>
        <w:t>1</w:t>
      </w:r>
      <w:r w:rsidRPr="00B05AC5">
        <w:rPr>
          <w:rFonts w:ascii="Times New Roman" w:hAnsi="Times New Roman" w:cs="Times New Roman"/>
          <w:sz w:val="24"/>
          <w:szCs w:val="24"/>
        </w:rPr>
        <w:t>, Rebecca Wilk</w:t>
      </w:r>
      <w:r w:rsidRPr="00B05AC5">
        <w:rPr>
          <w:rFonts w:ascii="Times New Roman" w:hAnsi="Times New Roman" w:cs="Times New Roman"/>
          <w:sz w:val="24"/>
          <w:szCs w:val="24"/>
          <w:vertAlign w:val="superscript"/>
        </w:rPr>
        <w:t>1</w:t>
      </w:r>
      <w:r w:rsidRPr="00B05AC5">
        <w:rPr>
          <w:rFonts w:ascii="Times New Roman" w:hAnsi="Times New Roman" w:cs="Times New Roman"/>
          <w:sz w:val="24"/>
          <w:szCs w:val="24"/>
        </w:rPr>
        <w:t>, Jamie Crawford</w:t>
      </w:r>
      <w:r w:rsidRPr="00B05AC5">
        <w:rPr>
          <w:rFonts w:ascii="Times New Roman" w:hAnsi="Times New Roman" w:cs="Times New Roman"/>
          <w:sz w:val="24"/>
          <w:szCs w:val="24"/>
          <w:vertAlign w:val="superscript"/>
        </w:rPr>
        <w:t>3</w:t>
      </w:r>
      <w:r w:rsidRPr="00B05AC5">
        <w:rPr>
          <w:rFonts w:ascii="Times New Roman" w:hAnsi="Times New Roman" w:cs="Times New Roman"/>
          <w:sz w:val="24"/>
          <w:szCs w:val="24"/>
        </w:rPr>
        <w:t>, Craig H. Carlson</w:t>
      </w:r>
      <w:r w:rsidRPr="00B05AC5">
        <w:rPr>
          <w:rFonts w:ascii="Times New Roman" w:hAnsi="Times New Roman" w:cs="Times New Roman"/>
          <w:sz w:val="24"/>
          <w:szCs w:val="24"/>
          <w:vertAlign w:val="superscript"/>
        </w:rPr>
        <w:t>1</w:t>
      </w:r>
      <w:r w:rsidRPr="00B05AC5">
        <w:rPr>
          <w:rFonts w:ascii="Times New Roman" w:hAnsi="Times New Roman" w:cs="Times New Roman"/>
          <w:sz w:val="24"/>
          <w:szCs w:val="24"/>
        </w:rPr>
        <w:t>, Glenn Philippe</w:t>
      </w:r>
      <w:r w:rsidRPr="00B05AC5">
        <w:rPr>
          <w:rFonts w:ascii="Times New Roman" w:hAnsi="Times New Roman" w:cs="Times New Roman"/>
          <w:sz w:val="24"/>
          <w:szCs w:val="24"/>
          <w:vertAlign w:val="superscript"/>
        </w:rPr>
        <w:t>4</w:t>
      </w:r>
      <w:r w:rsidRPr="00B05AC5">
        <w:rPr>
          <w:rFonts w:ascii="Times New Roman" w:hAnsi="Times New Roman" w:cs="Times New Roman"/>
          <w:sz w:val="24"/>
          <w:szCs w:val="24"/>
        </w:rPr>
        <w:t>, Donald R. Viands</w:t>
      </w:r>
      <w:r w:rsidRPr="00B05AC5">
        <w:rPr>
          <w:rFonts w:ascii="Times New Roman" w:hAnsi="Times New Roman" w:cs="Times New Roman"/>
          <w:sz w:val="24"/>
          <w:szCs w:val="24"/>
          <w:vertAlign w:val="superscript"/>
        </w:rPr>
        <w:t>3</w:t>
      </w:r>
      <w:r w:rsidRPr="00B05AC5">
        <w:rPr>
          <w:rFonts w:ascii="Times New Roman" w:hAnsi="Times New Roman" w:cs="Times New Roman"/>
          <w:sz w:val="24"/>
          <w:szCs w:val="24"/>
        </w:rPr>
        <w:t>, Christine D. Smart</w:t>
      </w:r>
      <w:r w:rsidRPr="00B05AC5">
        <w:rPr>
          <w:rFonts w:ascii="Times New Roman" w:hAnsi="Times New Roman" w:cs="Times New Roman"/>
          <w:sz w:val="24"/>
          <w:szCs w:val="24"/>
          <w:vertAlign w:val="superscript"/>
        </w:rPr>
        <w:t>2</w:t>
      </w:r>
      <w:r w:rsidRPr="00B05AC5">
        <w:rPr>
          <w:rFonts w:ascii="Times New Roman" w:hAnsi="Times New Roman" w:cs="Times New Roman"/>
          <w:sz w:val="24"/>
          <w:szCs w:val="24"/>
        </w:rPr>
        <w:t>, Jocelyn K.C. Rose</w:t>
      </w:r>
      <w:r w:rsidRPr="00B05AC5">
        <w:rPr>
          <w:rFonts w:ascii="Times New Roman" w:hAnsi="Times New Roman" w:cs="Times New Roman"/>
          <w:sz w:val="24"/>
          <w:szCs w:val="24"/>
          <w:vertAlign w:val="superscript"/>
        </w:rPr>
        <w:t>4</w:t>
      </w:r>
      <w:r w:rsidRPr="00B05AC5">
        <w:rPr>
          <w:rFonts w:ascii="Times New Roman" w:hAnsi="Times New Roman" w:cs="Times New Roman"/>
          <w:sz w:val="24"/>
          <w:szCs w:val="24"/>
        </w:rPr>
        <w:t>, and Lawrence</w:t>
      </w:r>
      <w:r w:rsidRPr="00B05AC5">
        <w:rPr>
          <w:rFonts w:ascii="Times New Roman" w:hAnsi="Times New Roman" w:cs="Times New Roman"/>
          <w:i/>
          <w:sz w:val="24"/>
          <w:szCs w:val="24"/>
        </w:rPr>
        <w:t xml:space="preserve"> </w:t>
      </w:r>
      <w:r w:rsidRPr="00B05AC5">
        <w:rPr>
          <w:rFonts w:ascii="Times New Roman" w:hAnsi="Times New Roman" w:cs="Times New Roman"/>
          <w:sz w:val="24"/>
          <w:szCs w:val="24"/>
        </w:rPr>
        <w:t>B. Smart</w:t>
      </w:r>
      <w:r w:rsidRPr="00B05AC5">
        <w:rPr>
          <w:rFonts w:ascii="Times New Roman" w:hAnsi="Times New Roman" w:cs="Times New Roman"/>
          <w:sz w:val="24"/>
          <w:szCs w:val="24"/>
          <w:vertAlign w:val="superscript"/>
        </w:rPr>
        <w:t>1*</w:t>
      </w:r>
    </w:p>
    <w:p w14:paraId="4310E1BF" w14:textId="77777777" w:rsidR="004F5CF2" w:rsidRPr="00B05AC5" w:rsidRDefault="004F5CF2" w:rsidP="00834A39">
      <w:pPr>
        <w:spacing w:after="120" w:line="240" w:lineRule="auto"/>
        <w:rPr>
          <w:rFonts w:ascii="Times New Roman" w:hAnsi="Times New Roman" w:cs="Times New Roman"/>
          <w:sz w:val="24"/>
          <w:szCs w:val="24"/>
        </w:rPr>
      </w:pPr>
      <w:r w:rsidRPr="00B05AC5">
        <w:rPr>
          <w:rFonts w:ascii="Times New Roman" w:hAnsi="Times New Roman" w:cs="Times New Roman"/>
          <w:sz w:val="24"/>
          <w:szCs w:val="24"/>
          <w:vertAlign w:val="superscript"/>
        </w:rPr>
        <w:t>1</w:t>
      </w:r>
      <w:r w:rsidRPr="00B05AC5">
        <w:rPr>
          <w:rFonts w:ascii="Times New Roman" w:hAnsi="Times New Roman" w:cs="Times New Roman"/>
          <w:sz w:val="24"/>
          <w:szCs w:val="24"/>
        </w:rPr>
        <w:t xml:space="preserve">Horticulture Section, </w:t>
      </w:r>
      <w:r w:rsidRPr="00B05AC5">
        <w:rPr>
          <w:rFonts w:ascii="Times New Roman" w:hAnsi="Times New Roman" w:cs="Times New Roman"/>
          <w:sz w:val="24"/>
          <w:szCs w:val="24"/>
          <w:vertAlign w:val="superscript"/>
        </w:rPr>
        <w:t>2</w:t>
      </w:r>
      <w:r w:rsidRPr="00B05AC5">
        <w:rPr>
          <w:rFonts w:ascii="Times New Roman" w:hAnsi="Times New Roman" w:cs="Times New Roman"/>
          <w:sz w:val="24"/>
          <w:szCs w:val="24"/>
        </w:rPr>
        <w:t>Plant Pathology and Plant-Microbe Biology Section, School of Integrative Plant Science, Cornell University, Cornell AgriTech, Geneva, NY 14456</w:t>
      </w:r>
    </w:p>
    <w:p w14:paraId="79B13E51" w14:textId="77777777" w:rsidR="004F5CF2" w:rsidRPr="00B05AC5" w:rsidRDefault="004F5CF2" w:rsidP="00834A39">
      <w:pPr>
        <w:spacing w:after="120" w:line="240" w:lineRule="auto"/>
        <w:rPr>
          <w:rFonts w:ascii="Times New Roman" w:hAnsi="Times New Roman" w:cs="Times New Roman"/>
          <w:sz w:val="24"/>
          <w:szCs w:val="24"/>
        </w:rPr>
      </w:pPr>
      <w:r w:rsidRPr="00B05AC5">
        <w:rPr>
          <w:rFonts w:ascii="Times New Roman" w:hAnsi="Times New Roman" w:cs="Times New Roman"/>
          <w:sz w:val="24"/>
          <w:szCs w:val="24"/>
          <w:vertAlign w:val="superscript"/>
        </w:rPr>
        <w:t>3</w:t>
      </w:r>
      <w:r w:rsidRPr="00B05AC5">
        <w:rPr>
          <w:rFonts w:ascii="Times New Roman" w:hAnsi="Times New Roman" w:cs="Times New Roman"/>
          <w:sz w:val="24"/>
          <w:szCs w:val="24"/>
        </w:rPr>
        <w:t xml:space="preserve">Plant Breeding and Genetics Section, </w:t>
      </w:r>
      <w:r w:rsidRPr="00B05AC5">
        <w:rPr>
          <w:rFonts w:ascii="Times New Roman" w:hAnsi="Times New Roman" w:cs="Times New Roman"/>
          <w:sz w:val="24"/>
          <w:szCs w:val="24"/>
          <w:vertAlign w:val="superscript"/>
        </w:rPr>
        <w:t>4</w:t>
      </w:r>
      <w:r w:rsidRPr="00B05AC5">
        <w:rPr>
          <w:rFonts w:ascii="Times New Roman" w:hAnsi="Times New Roman" w:cs="Times New Roman"/>
          <w:sz w:val="24"/>
          <w:szCs w:val="24"/>
        </w:rPr>
        <w:t>Plant Biology Section, School of Integrative Plant Science, Cornell University, Ithaca, NY 14853</w:t>
      </w:r>
    </w:p>
    <w:p w14:paraId="1FB092C7" w14:textId="77777777" w:rsidR="004F5CF2" w:rsidRPr="00B05AC5" w:rsidRDefault="004F5CF2" w:rsidP="00834A39">
      <w:pPr>
        <w:spacing w:after="120" w:line="240" w:lineRule="auto"/>
        <w:rPr>
          <w:rFonts w:ascii="Times New Roman" w:hAnsi="Times New Roman" w:cs="Times New Roman"/>
          <w:sz w:val="24"/>
          <w:szCs w:val="24"/>
        </w:rPr>
      </w:pPr>
      <w:r w:rsidRPr="00B05AC5">
        <w:rPr>
          <w:rFonts w:ascii="Times New Roman" w:hAnsi="Times New Roman" w:cs="Times New Roman"/>
          <w:sz w:val="24"/>
          <w:szCs w:val="24"/>
        </w:rPr>
        <w:t xml:space="preserve">*Corresponding author. Phone number: </w:t>
      </w:r>
      <w:r w:rsidRPr="00B05AC5">
        <w:rPr>
          <w:rFonts w:ascii="Times New Roman" w:hAnsi="Times New Roman" w:cs="Times New Roman"/>
          <w:color w:val="030303"/>
          <w:sz w:val="24"/>
          <w:szCs w:val="24"/>
          <w:shd w:val="clear" w:color="auto" w:fill="FFFFFF"/>
        </w:rPr>
        <w:t>(315) 787-2490, email: lbs33@cornell.edu</w:t>
      </w:r>
    </w:p>
    <w:p w14:paraId="53FB9EC1" w14:textId="77777777" w:rsidR="004F5CF2" w:rsidRPr="00B05AC5" w:rsidRDefault="004F5CF2">
      <w:pPr>
        <w:rPr>
          <w:rFonts w:ascii="Times New Roman" w:hAnsi="Times New Roman" w:cs="Times New Roman"/>
          <w:b/>
          <w:sz w:val="24"/>
          <w:szCs w:val="24"/>
        </w:rPr>
      </w:pPr>
      <w:r w:rsidRPr="00B05AC5">
        <w:rPr>
          <w:rFonts w:ascii="Times New Roman" w:hAnsi="Times New Roman" w:cs="Times New Roman"/>
          <w:b/>
          <w:sz w:val="24"/>
          <w:szCs w:val="24"/>
        </w:rPr>
        <w:t>Keywords: Cannabis; Molecular Marker; Sex; Cannabinoids; THC; CBD; PACE</w:t>
      </w:r>
    </w:p>
    <w:p w14:paraId="7706305F" w14:textId="77777777" w:rsidR="004F5CF2" w:rsidRPr="00B05AC5" w:rsidRDefault="004F5CF2">
      <w:pPr>
        <w:rPr>
          <w:rFonts w:ascii="Times New Roman" w:hAnsi="Times New Roman" w:cs="Times New Roman"/>
          <w:b/>
          <w:sz w:val="24"/>
          <w:szCs w:val="24"/>
        </w:rPr>
      </w:pPr>
      <w:r w:rsidRPr="00B05AC5">
        <w:rPr>
          <w:rFonts w:ascii="Times New Roman" w:hAnsi="Times New Roman" w:cs="Times New Roman"/>
          <w:b/>
          <w:sz w:val="24"/>
          <w:szCs w:val="24"/>
        </w:rPr>
        <w:t>Paper Type: Primary Research</w:t>
      </w:r>
    </w:p>
    <w:p w14:paraId="437A99AF" w14:textId="77777777" w:rsidR="004F5CF2" w:rsidRPr="00B05AC5" w:rsidRDefault="004F5CF2">
      <w:pPr>
        <w:rPr>
          <w:rFonts w:ascii="Times New Roman" w:hAnsi="Times New Roman" w:cs="Times New Roman"/>
          <w:b/>
          <w:sz w:val="24"/>
          <w:szCs w:val="24"/>
        </w:rPr>
      </w:pPr>
    </w:p>
    <w:p w14:paraId="51669B13" w14:textId="77777777" w:rsidR="004F5CF2" w:rsidRPr="00B05AC5" w:rsidRDefault="004F5CF2">
      <w:pPr>
        <w:rPr>
          <w:rFonts w:ascii="Times New Roman" w:hAnsi="Times New Roman" w:cs="Times New Roman"/>
          <w:b/>
          <w:sz w:val="24"/>
          <w:szCs w:val="24"/>
        </w:rPr>
      </w:pPr>
    </w:p>
    <w:p w14:paraId="68581333" w14:textId="77777777" w:rsidR="004F5CF2" w:rsidRPr="00B05AC5" w:rsidRDefault="004F5CF2">
      <w:pPr>
        <w:rPr>
          <w:rFonts w:ascii="Times New Roman" w:hAnsi="Times New Roman" w:cs="Times New Roman"/>
          <w:b/>
          <w:sz w:val="24"/>
          <w:szCs w:val="24"/>
        </w:rPr>
      </w:pPr>
    </w:p>
    <w:p w14:paraId="15E56991" w14:textId="77777777" w:rsidR="004F5CF2" w:rsidRDefault="004F5CF2">
      <w:pPr>
        <w:rPr>
          <w:rFonts w:ascii="Times New Roman" w:hAnsi="Times New Roman" w:cs="Times New Roman"/>
          <w:b/>
          <w:sz w:val="24"/>
          <w:szCs w:val="24"/>
        </w:rPr>
      </w:pPr>
    </w:p>
    <w:p w14:paraId="1D0F9195" w14:textId="77777777" w:rsidR="004F5CF2" w:rsidRDefault="004F5CF2">
      <w:pPr>
        <w:rPr>
          <w:rFonts w:ascii="Times New Roman" w:hAnsi="Times New Roman" w:cs="Times New Roman"/>
          <w:b/>
          <w:sz w:val="24"/>
          <w:szCs w:val="24"/>
        </w:rPr>
      </w:pPr>
    </w:p>
    <w:p w14:paraId="7950B38D" w14:textId="77777777" w:rsidR="004F5CF2" w:rsidRDefault="004F5CF2">
      <w:pPr>
        <w:rPr>
          <w:rFonts w:ascii="Times New Roman" w:hAnsi="Times New Roman" w:cs="Times New Roman"/>
          <w:b/>
          <w:sz w:val="24"/>
          <w:szCs w:val="24"/>
        </w:rPr>
      </w:pPr>
    </w:p>
    <w:p w14:paraId="280531CB" w14:textId="77777777" w:rsidR="004F5CF2" w:rsidRPr="00B05AC5" w:rsidRDefault="004F5CF2">
      <w:pPr>
        <w:rPr>
          <w:rFonts w:ascii="Times New Roman" w:hAnsi="Times New Roman" w:cs="Times New Roman"/>
          <w:b/>
          <w:sz w:val="24"/>
          <w:szCs w:val="24"/>
        </w:rPr>
      </w:pPr>
    </w:p>
    <w:p w14:paraId="6A53FF1A" w14:textId="77777777" w:rsidR="004F5CF2" w:rsidRPr="00B05AC5" w:rsidRDefault="004F5CF2">
      <w:pPr>
        <w:rPr>
          <w:rFonts w:ascii="Times New Roman" w:hAnsi="Times New Roman" w:cs="Times New Roman"/>
          <w:b/>
          <w:sz w:val="24"/>
          <w:szCs w:val="24"/>
        </w:rPr>
      </w:pPr>
    </w:p>
    <w:p w14:paraId="336E77CA" w14:textId="77777777" w:rsidR="004F5CF2" w:rsidRPr="00B05AC5" w:rsidRDefault="004F5CF2">
      <w:pPr>
        <w:rPr>
          <w:rFonts w:ascii="Times New Roman" w:hAnsi="Times New Roman" w:cs="Times New Roman"/>
          <w:b/>
          <w:sz w:val="24"/>
          <w:szCs w:val="24"/>
        </w:rPr>
      </w:pPr>
    </w:p>
    <w:p w14:paraId="2FF65713" w14:textId="77777777" w:rsidR="004F5CF2" w:rsidRPr="00B05AC5" w:rsidRDefault="004F5CF2">
      <w:pPr>
        <w:rPr>
          <w:rFonts w:ascii="Times New Roman" w:hAnsi="Times New Roman" w:cs="Times New Roman"/>
          <w:b/>
          <w:sz w:val="24"/>
          <w:szCs w:val="24"/>
        </w:rPr>
      </w:pPr>
    </w:p>
    <w:p w14:paraId="187753D0" w14:textId="77777777" w:rsidR="004F5CF2" w:rsidRPr="00B05AC5" w:rsidRDefault="004F5CF2">
      <w:pPr>
        <w:rPr>
          <w:rFonts w:ascii="Times New Roman" w:hAnsi="Times New Roman" w:cs="Times New Roman"/>
          <w:b/>
          <w:sz w:val="24"/>
          <w:szCs w:val="24"/>
        </w:rPr>
      </w:pPr>
    </w:p>
    <w:p w14:paraId="34D71939" w14:textId="77777777" w:rsidR="004F5CF2" w:rsidRPr="00B05AC5" w:rsidRDefault="004F5CF2">
      <w:pPr>
        <w:rPr>
          <w:rFonts w:ascii="Times New Roman" w:hAnsi="Times New Roman" w:cs="Times New Roman"/>
          <w:b/>
          <w:sz w:val="24"/>
          <w:szCs w:val="24"/>
        </w:rPr>
      </w:pPr>
    </w:p>
    <w:p w14:paraId="3AEF5E33" w14:textId="77777777" w:rsidR="004F5CF2" w:rsidRPr="00B05AC5" w:rsidRDefault="004F5CF2">
      <w:pPr>
        <w:rPr>
          <w:rFonts w:ascii="Times New Roman" w:hAnsi="Times New Roman" w:cs="Times New Roman"/>
          <w:b/>
          <w:sz w:val="24"/>
          <w:szCs w:val="24"/>
        </w:rPr>
      </w:pPr>
    </w:p>
    <w:p w14:paraId="0BFD90BD" w14:textId="77777777" w:rsidR="004F5CF2" w:rsidRPr="00B05AC5" w:rsidRDefault="004F5CF2">
      <w:pPr>
        <w:rPr>
          <w:rFonts w:ascii="Times New Roman" w:hAnsi="Times New Roman" w:cs="Times New Roman"/>
          <w:b/>
          <w:sz w:val="24"/>
          <w:szCs w:val="24"/>
        </w:rPr>
      </w:pPr>
    </w:p>
    <w:p w14:paraId="19A65DB5" w14:textId="77777777" w:rsidR="004F5CF2" w:rsidRPr="00B05AC5" w:rsidRDefault="004F5CF2">
      <w:pPr>
        <w:rPr>
          <w:rFonts w:ascii="Times New Roman" w:hAnsi="Times New Roman" w:cs="Times New Roman"/>
          <w:b/>
          <w:sz w:val="24"/>
          <w:szCs w:val="24"/>
        </w:rPr>
      </w:pPr>
    </w:p>
    <w:p w14:paraId="1E65A154" w14:textId="77777777" w:rsidR="004F5CF2" w:rsidRDefault="004F5CF2">
      <w:pPr>
        <w:rPr>
          <w:rFonts w:ascii="Times New Roman" w:hAnsi="Times New Roman" w:cs="Times New Roman"/>
          <w:b/>
          <w:sz w:val="24"/>
          <w:szCs w:val="24"/>
        </w:rPr>
      </w:pPr>
    </w:p>
    <w:p w14:paraId="3BEACC50" w14:textId="77777777" w:rsidR="004F5CF2" w:rsidRPr="00B05AC5" w:rsidRDefault="004F5CF2">
      <w:pPr>
        <w:rPr>
          <w:rFonts w:ascii="Times New Roman" w:hAnsi="Times New Roman" w:cs="Times New Roman"/>
          <w:b/>
          <w:sz w:val="24"/>
          <w:szCs w:val="24"/>
        </w:rPr>
      </w:pPr>
    </w:p>
    <w:p w14:paraId="39ACE6C4" w14:textId="77777777" w:rsidR="004F5CF2" w:rsidRPr="00B05AC5" w:rsidRDefault="004F5CF2">
      <w:pPr>
        <w:rPr>
          <w:rFonts w:ascii="Times New Roman" w:hAnsi="Times New Roman" w:cs="Times New Roman"/>
          <w:b/>
          <w:sz w:val="24"/>
          <w:szCs w:val="24"/>
        </w:rPr>
      </w:pPr>
    </w:p>
    <w:p w14:paraId="391DAE8B" w14:textId="77777777" w:rsidR="004F5CF2"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b/>
          <w:sz w:val="24"/>
          <w:szCs w:val="24"/>
        </w:rPr>
        <w:lastRenderedPageBreak/>
        <w:t>Abstract:</w:t>
      </w:r>
      <w:r w:rsidRPr="00B05AC5">
        <w:rPr>
          <w:rFonts w:ascii="Times New Roman" w:hAnsi="Times New Roman" w:cs="Times New Roman"/>
          <w:sz w:val="24"/>
          <w:szCs w:val="24"/>
        </w:rPr>
        <w:t xml:space="preserve"> </w:t>
      </w:r>
    </w:p>
    <w:p w14:paraId="42BDCCF5" w14:textId="77777777" w:rsidR="004F5CF2" w:rsidRPr="00B05AC5"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sz w:val="24"/>
          <w:szCs w:val="24"/>
        </w:rPr>
        <w:t>Hemp (</w:t>
      </w:r>
      <w:r w:rsidRPr="00B05AC5">
        <w:rPr>
          <w:rFonts w:ascii="Times New Roman" w:hAnsi="Times New Roman" w:cs="Times New Roman"/>
          <w:i/>
          <w:sz w:val="24"/>
          <w:szCs w:val="24"/>
        </w:rPr>
        <w:t xml:space="preserve">Cannabis sativa </w:t>
      </w:r>
      <w:r w:rsidRPr="00B05AC5">
        <w:rPr>
          <w:rFonts w:ascii="Times New Roman" w:hAnsi="Times New Roman" w:cs="Times New Roman"/>
          <w:sz w:val="24"/>
          <w:szCs w:val="24"/>
        </w:rPr>
        <w:t>L.) is an emerging dioecious crop grown primarily for grain, fiber, and cannabinoids. There is good evidence for medicinal benefits of the most abundant cannabinoid in hemp, cannabidiol (CBD). For</w:t>
      </w:r>
      <w:r>
        <w:rPr>
          <w:rFonts w:ascii="Times New Roman" w:hAnsi="Times New Roman" w:cs="Times New Roman"/>
          <w:sz w:val="24"/>
          <w:szCs w:val="24"/>
        </w:rPr>
        <w:t xml:space="preserve"> CBD</w:t>
      </w:r>
      <w:r w:rsidRPr="00B05AC5">
        <w:rPr>
          <w:rFonts w:ascii="Times New Roman" w:hAnsi="Times New Roman" w:cs="Times New Roman"/>
          <w:sz w:val="24"/>
          <w:szCs w:val="24"/>
        </w:rPr>
        <w:t xml:space="preserve"> production, female plants producing CBD</w:t>
      </w:r>
      <w:r w:rsidRPr="00855583">
        <w:rPr>
          <w:rFonts w:ascii="Times New Roman" w:hAnsi="Times New Roman" w:cs="Times New Roman"/>
          <w:sz w:val="24"/>
          <w:szCs w:val="24"/>
        </w:rPr>
        <w:t xml:space="preserve"> </w:t>
      </w:r>
      <w:r>
        <w:rPr>
          <w:rFonts w:ascii="Times New Roman" w:hAnsi="Times New Roman" w:cs="Times New Roman"/>
          <w:sz w:val="24"/>
          <w:szCs w:val="24"/>
        </w:rPr>
        <w:t xml:space="preserve">but not tetrahydrocannabinol (THC) </w:t>
      </w:r>
      <w:r w:rsidRPr="00B05AC5">
        <w:rPr>
          <w:rFonts w:ascii="Times New Roman" w:hAnsi="Times New Roman" w:cs="Times New Roman"/>
          <w:sz w:val="24"/>
          <w:szCs w:val="24"/>
        </w:rPr>
        <w:t xml:space="preserve">are desired. We developed and validated high-throughput PACE (PCR Allele Competitive Extension) assays for </w:t>
      </w:r>
      <w:r w:rsidRPr="00B05AC5">
        <w:rPr>
          <w:rFonts w:ascii="Times New Roman" w:hAnsi="Times New Roman" w:cs="Times New Roman"/>
          <w:i/>
          <w:sz w:val="24"/>
          <w:szCs w:val="24"/>
        </w:rPr>
        <w:t>C. sativa</w:t>
      </w:r>
      <w:r w:rsidRPr="00B05AC5">
        <w:rPr>
          <w:rFonts w:ascii="Times New Roman" w:hAnsi="Times New Roman" w:cs="Times New Roman"/>
          <w:sz w:val="24"/>
          <w:szCs w:val="24"/>
        </w:rPr>
        <w:t xml:space="preserve"> plant sex and cannabinoid chemotype. The sex assay was validated across a wide range of germplasm and resolved male plants from female and monoecious plants. The cannabinoid chemotype assay revealed segregation in hemp populations, and resolved plants producing predominantly THC, predominantly CBD, and roughly equal amounts of THC and CBD. Cultivar populations that were thought to be stabilized for CBD production were found to be segregating phenotypically and genotypically. Many plants predominantly producing CBD accumulated more than the current legal limit of 0.3% THC by dry weight. These assays and data provide potentially useful tools for breeding and early selection of hemp.</w:t>
      </w:r>
    </w:p>
    <w:p w14:paraId="066CB144" w14:textId="77777777" w:rsidR="004F5CF2" w:rsidRPr="00B05AC5" w:rsidRDefault="004F5CF2" w:rsidP="00834A39">
      <w:pPr>
        <w:spacing w:line="480" w:lineRule="auto"/>
        <w:rPr>
          <w:rFonts w:ascii="Times New Roman" w:hAnsi="Times New Roman" w:cs="Times New Roman"/>
          <w:b/>
          <w:sz w:val="24"/>
          <w:szCs w:val="24"/>
        </w:rPr>
      </w:pPr>
      <w:r w:rsidRPr="00B05AC5">
        <w:rPr>
          <w:rFonts w:ascii="Times New Roman" w:hAnsi="Times New Roman" w:cs="Times New Roman"/>
          <w:b/>
          <w:sz w:val="24"/>
          <w:szCs w:val="24"/>
        </w:rPr>
        <w:t>Introduction:</w:t>
      </w:r>
      <w:r>
        <w:rPr>
          <w:rFonts w:ascii="Times New Roman" w:hAnsi="Times New Roman" w:cs="Times New Roman"/>
          <w:sz w:val="24"/>
          <w:szCs w:val="24"/>
        </w:rPr>
        <w:t xml:space="preserve"> </w:t>
      </w:r>
    </w:p>
    <w:p w14:paraId="12D94483" w14:textId="77777777" w:rsidR="004F5CF2" w:rsidRPr="00B05AC5"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sz w:val="24"/>
          <w:szCs w:val="24"/>
        </w:rPr>
        <w:t>Hemp (</w:t>
      </w:r>
      <w:r w:rsidRPr="00B05AC5">
        <w:rPr>
          <w:rFonts w:ascii="Times New Roman" w:hAnsi="Times New Roman" w:cs="Times New Roman"/>
          <w:i/>
          <w:sz w:val="24"/>
          <w:szCs w:val="24"/>
        </w:rPr>
        <w:t xml:space="preserve">Cannabis sativa </w:t>
      </w:r>
      <w:r w:rsidRPr="00B05AC5">
        <w:rPr>
          <w:rFonts w:ascii="Times New Roman" w:hAnsi="Times New Roman" w:cs="Times New Roman"/>
          <w:sz w:val="24"/>
          <w:szCs w:val="24"/>
        </w:rPr>
        <w:t xml:space="preserve">L.) is a multi-use crop grown primarily for grain, fiber, and cannabinoids. In recent years, there has been a resurgence in the study of hemp in the United States and across the world in fields including genomics </w:t>
      </w:r>
      <w:r>
        <w:rPr>
          <w:rFonts w:ascii="Times New Roman" w:hAnsi="Times New Roman" w:cs="Times New Roman"/>
          <w:noProof/>
          <w:sz w:val="24"/>
          <w:szCs w:val="24"/>
        </w:rPr>
        <w:t>(Grassa et al., 2018; Laverty et al., 2019)</w:t>
      </w:r>
      <w:r w:rsidRPr="00B05AC5">
        <w:rPr>
          <w:rFonts w:ascii="Times New Roman" w:hAnsi="Times New Roman" w:cs="Times New Roman"/>
          <w:sz w:val="24"/>
          <w:szCs w:val="24"/>
        </w:rPr>
        <w:t xml:space="preserve">, agronomics </w:t>
      </w:r>
      <w:r>
        <w:rPr>
          <w:rFonts w:ascii="Times New Roman" w:hAnsi="Times New Roman" w:cs="Times New Roman"/>
          <w:noProof/>
          <w:sz w:val="24"/>
          <w:szCs w:val="24"/>
        </w:rPr>
        <w:t>(</w:t>
      </w:r>
      <w:r w:rsidRPr="00F37B8C">
        <w:rPr>
          <w:rFonts w:ascii="Times New Roman" w:hAnsi="Times New Roman" w:cs="Times New Roman"/>
          <w:noProof/>
          <w:sz w:val="24"/>
          <w:szCs w:val="24"/>
        </w:rPr>
        <w:t>Campbell, Berrada, Hudalla, Amaducci, &amp; McKay, 2019</w:t>
      </w:r>
      <w:r>
        <w:rPr>
          <w:rFonts w:ascii="Times New Roman" w:hAnsi="Times New Roman" w:cs="Times New Roman"/>
          <w:noProof/>
          <w:sz w:val="24"/>
          <w:szCs w:val="24"/>
        </w:rPr>
        <w:t>)</w:t>
      </w:r>
      <w:r w:rsidRPr="00B05AC5">
        <w:rPr>
          <w:rFonts w:ascii="Times New Roman" w:hAnsi="Times New Roman" w:cs="Times New Roman"/>
          <w:sz w:val="24"/>
          <w:szCs w:val="24"/>
        </w:rPr>
        <w:t xml:space="preserve">, and novel end-uses </w:t>
      </w:r>
      <w:r>
        <w:rPr>
          <w:rFonts w:ascii="Times New Roman" w:hAnsi="Times New Roman" w:cs="Times New Roman"/>
          <w:noProof/>
          <w:sz w:val="24"/>
          <w:szCs w:val="24"/>
        </w:rPr>
        <w:t>(</w:t>
      </w:r>
      <w:r w:rsidRPr="00F37B8C">
        <w:rPr>
          <w:rFonts w:ascii="Times New Roman" w:hAnsi="Times New Roman" w:cs="Times New Roman"/>
          <w:noProof/>
          <w:sz w:val="24"/>
          <w:szCs w:val="24"/>
        </w:rPr>
        <w:t>Turner, Sloan, &amp; Currell, 2019</w:t>
      </w:r>
      <w:r>
        <w:rPr>
          <w:rFonts w:ascii="Times New Roman" w:hAnsi="Times New Roman" w:cs="Times New Roman"/>
          <w:noProof/>
          <w:sz w:val="24"/>
          <w:szCs w:val="24"/>
        </w:rPr>
        <w:t>; Wang &amp; Xiong, 2019)</w:t>
      </w:r>
      <w:r w:rsidRPr="00B05AC5">
        <w:rPr>
          <w:rFonts w:ascii="Times New Roman" w:hAnsi="Times New Roman" w:cs="Times New Roman"/>
          <w:sz w:val="24"/>
          <w:szCs w:val="24"/>
        </w:rPr>
        <w:t xml:space="preserve">. The market for hemp (defined as &lt;0.3% tetrahydrocannabinol; THC by dry weight) and marijuana (&gt;0.3% THC), is expected to surpass $26 billion in the US by 2025 </w:t>
      </w:r>
      <w:r>
        <w:rPr>
          <w:rFonts w:ascii="Times New Roman" w:hAnsi="Times New Roman" w:cs="Times New Roman"/>
          <w:noProof/>
          <w:sz w:val="24"/>
          <w:szCs w:val="24"/>
        </w:rPr>
        <w:t>(</w:t>
      </w:r>
      <w:r w:rsidRPr="00BF4C57">
        <w:rPr>
          <w:rFonts w:ascii="Times New Roman" w:hAnsi="Times New Roman" w:cs="Times New Roman"/>
          <w:i/>
          <w:noProof/>
          <w:sz w:val="24"/>
          <w:szCs w:val="24"/>
        </w:rPr>
        <w:t>Global Cannabis Report: 2019 Industry Outlook</w:t>
      </w:r>
      <w:r>
        <w:rPr>
          <w:rFonts w:ascii="Times New Roman" w:hAnsi="Times New Roman" w:cs="Times New Roman"/>
          <w:noProof/>
          <w:sz w:val="24"/>
          <w:szCs w:val="24"/>
        </w:rPr>
        <w:t>, 2019)</w:t>
      </w:r>
      <w:r w:rsidRPr="00B05AC5">
        <w:rPr>
          <w:rFonts w:ascii="Times New Roman" w:hAnsi="Times New Roman" w:cs="Times New Roman"/>
          <w:sz w:val="24"/>
          <w:szCs w:val="24"/>
        </w:rPr>
        <w:t xml:space="preserve">. The major market for </w:t>
      </w:r>
      <w:r w:rsidRPr="00B05AC5">
        <w:rPr>
          <w:rFonts w:ascii="Times New Roman" w:hAnsi="Times New Roman" w:cs="Times New Roman"/>
          <w:i/>
          <w:sz w:val="24"/>
          <w:szCs w:val="24"/>
        </w:rPr>
        <w:t>C. sativa</w:t>
      </w:r>
      <w:r w:rsidRPr="00B05AC5">
        <w:rPr>
          <w:rFonts w:ascii="Times New Roman" w:hAnsi="Times New Roman" w:cs="Times New Roman"/>
          <w:sz w:val="24"/>
          <w:szCs w:val="24"/>
        </w:rPr>
        <w:t xml:space="preserve"> is as a source of cannabinoids, the two most abundant of which </w:t>
      </w:r>
      <w:r w:rsidRPr="00B05AC5">
        <w:rPr>
          <w:rFonts w:ascii="Times New Roman" w:hAnsi="Times New Roman" w:cs="Times New Roman"/>
          <w:sz w:val="24"/>
          <w:szCs w:val="24"/>
        </w:rPr>
        <w:lastRenderedPageBreak/>
        <w:t xml:space="preserve">are THC and cannabidiol (CBD). There is growing evidence of the different ways that CBD and THC interact with human endocannabinoid signaling pathways </w:t>
      </w:r>
      <w:r>
        <w:rPr>
          <w:rFonts w:ascii="Times New Roman" w:hAnsi="Times New Roman" w:cs="Times New Roman"/>
          <w:noProof/>
          <w:sz w:val="24"/>
          <w:szCs w:val="24"/>
        </w:rPr>
        <w:t>(Citti, Braghiroli, Vandelli, &amp; Cannazza, 2018; Iseger &amp; Bossong, 2015)</w:t>
      </w:r>
      <w:r w:rsidRPr="00B05AC5">
        <w:rPr>
          <w:rFonts w:ascii="Times New Roman" w:hAnsi="Times New Roman" w:cs="Times New Roman"/>
          <w:sz w:val="24"/>
          <w:szCs w:val="24"/>
        </w:rPr>
        <w:t xml:space="preserve">. THC is a psychoactive compound and is currently listed as a Schedule 1 controlled substance in the United States, </w:t>
      </w:r>
      <w:r>
        <w:rPr>
          <w:rFonts w:ascii="Times New Roman" w:hAnsi="Times New Roman" w:cs="Times New Roman"/>
          <w:sz w:val="24"/>
          <w:szCs w:val="24"/>
        </w:rPr>
        <w:t xml:space="preserve">and </w:t>
      </w:r>
      <w:r w:rsidRPr="00B05AC5">
        <w:rPr>
          <w:rFonts w:ascii="Times New Roman" w:hAnsi="Times New Roman" w:cs="Times New Roman"/>
          <w:sz w:val="24"/>
          <w:szCs w:val="24"/>
        </w:rPr>
        <w:t>CBD is now formulated as an approved drug (DEA schedule 5</w:t>
      </w:r>
      <w:r w:rsidRPr="004F5CF2">
        <w:rPr>
          <w:rFonts w:ascii="Times New Roman" w:hAnsi="Times New Roman" w:cs="Times New Roman"/>
          <w:sz w:val="24"/>
          <w:szCs w:val="24"/>
        </w:rPr>
        <w:t>; DEA Drug Scheduling</w:t>
      </w:r>
      <w:r w:rsidRPr="00B05AC5">
        <w:rPr>
          <w:rFonts w:ascii="Times New Roman" w:hAnsi="Times New Roman" w:cs="Times New Roman"/>
          <w:sz w:val="24"/>
          <w:szCs w:val="24"/>
        </w:rPr>
        <w:t xml:space="preserve">) marketed as </w:t>
      </w:r>
      <w:proofErr w:type="spellStart"/>
      <w:r w:rsidRPr="00B05AC5">
        <w:rPr>
          <w:rFonts w:ascii="Times New Roman" w:hAnsi="Times New Roman" w:cs="Times New Roman"/>
          <w:sz w:val="24"/>
          <w:szCs w:val="24"/>
        </w:rPr>
        <w:t>Epidiolex</w:t>
      </w:r>
      <w:proofErr w:type="spellEnd"/>
      <w:r w:rsidRPr="00B05AC5">
        <w:rPr>
          <w:rFonts w:ascii="Times New Roman" w:hAnsi="Times New Roman" w:cs="Times New Roman"/>
          <w:sz w:val="24"/>
          <w:szCs w:val="24"/>
        </w:rPr>
        <w:t xml:space="preserve"> by GW Pharmaceuticals </w:t>
      </w:r>
      <w:r>
        <w:rPr>
          <w:rFonts w:ascii="Times New Roman" w:hAnsi="Times New Roman" w:cs="Times New Roman"/>
          <w:noProof/>
          <w:sz w:val="24"/>
          <w:szCs w:val="24"/>
        </w:rPr>
        <w:t>(Cambridge, UK)</w:t>
      </w:r>
      <w:r w:rsidRPr="00B05AC5">
        <w:rPr>
          <w:rFonts w:ascii="Times New Roman" w:hAnsi="Times New Roman" w:cs="Times New Roman"/>
          <w:sz w:val="24"/>
          <w:szCs w:val="24"/>
        </w:rPr>
        <w:t xml:space="preserve">. </w:t>
      </w:r>
    </w:p>
    <w:p w14:paraId="34262205" w14:textId="7593291E" w:rsidR="004F5CF2" w:rsidRPr="00B05AC5"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sz w:val="24"/>
          <w:szCs w:val="24"/>
        </w:rPr>
        <w:t xml:space="preserve">Plant sex and cannabinoid chemotype are essentially qualitative traits that are important for hemp producers and breeders. Maximal production of CBD occurs in unpollinated female hemp plants. To grow and develop legally compliant hemp cultivars (&lt;0.3% THC by dry weight), genetic propensity for THC production must be known. However, sex and cannabinoid chemotype are difficult to phenotype in young plants. Until the onset of flowering, male and female plants are phenotypically indistinguishable, and immature plants produce relatively small quantities of cannabinoids. Cannabinoid chemotype of immature plants may also not reflect the cannabinoid profile of mature plants </w:t>
      </w:r>
      <w:r>
        <w:rPr>
          <w:rFonts w:ascii="Times New Roman" w:hAnsi="Times New Roman" w:cs="Times New Roman"/>
          <w:noProof/>
          <w:sz w:val="24"/>
          <w:szCs w:val="24"/>
        </w:rPr>
        <w:t>(</w:t>
      </w:r>
      <w:r w:rsidR="00F37B8C">
        <w:rPr>
          <w:rFonts w:ascii="Times New Roman" w:hAnsi="Times New Roman" w:cs="Times New Roman"/>
          <w:noProof/>
          <w:sz w:val="24"/>
          <w:szCs w:val="24"/>
        </w:rPr>
        <w:t>d</w:t>
      </w:r>
      <w:r w:rsidRPr="00F37B8C">
        <w:rPr>
          <w:rFonts w:ascii="Times New Roman" w:hAnsi="Times New Roman" w:cs="Times New Roman"/>
          <w:noProof/>
          <w:sz w:val="24"/>
          <w:szCs w:val="24"/>
        </w:rPr>
        <w:t>e Meijer, Hammond, &amp; Micheler</w:t>
      </w:r>
      <w:r>
        <w:rPr>
          <w:rFonts w:ascii="Times New Roman" w:hAnsi="Times New Roman" w:cs="Times New Roman"/>
          <w:noProof/>
          <w:sz w:val="24"/>
          <w:szCs w:val="24"/>
        </w:rPr>
        <w:t xml:space="preserve">, 2009; </w:t>
      </w:r>
      <w:r w:rsidRPr="00F37B8C">
        <w:rPr>
          <w:rFonts w:ascii="Times New Roman" w:hAnsi="Times New Roman" w:cs="Times New Roman"/>
          <w:noProof/>
          <w:sz w:val="24"/>
          <w:szCs w:val="24"/>
        </w:rPr>
        <w:t>Pacifico, Miselli, Carboni, Moschella, &amp; Mandolino, 2008</w:t>
      </w:r>
      <w:r>
        <w:rPr>
          <w:rFonts w:ascii="Times New Roman" w:hAnsi="Times New Roman" w:cs="Times New Roman"/>
          <w:noProof/>
          <w:sz w:val="24"/>
          <w:szCs w:val="24"/>
        </w:rPr>
        <w:t>)</w:t>
      </w:r>
      <w:r w:rsidRPr="00B05AC5">
        <w:rPr>
          <w:rFonts w:ascii="Times New Roman" w:hAnsi="Times New Roman" w:cs="Times New Roman"/>
          <w:sz w:val="24"/>
          <w:szCs w:val="24"/>
        </w:rPr>
        <w:t xml:space="preserve">. Molecular markers can address these challenges, since DNA from very young plants can be used in reliable genotype assays. </w:t>
      </w:r>
    </w:p>
    <w:p w14:paraId="35F3D7C8" w14:textId="77777777" w:rsidR="004F5CF2"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sz w:val="24"/>
          <w:szCs w:val="24"/>
        </w:rPr>
        <w:t xml:space="preserve">The stalked capitate trichomes of unpollinated female inflorescences have the highest concentration of cannabinoids </w:t>
      </w:r>
      <w:r>
        <w:rPr>
          <w:rFonts w:ascii="Times New Roman" w:hAnsi="Times New Roman" w:cs="Times New Roman"/>
          <w:noProof/>
          <w:sz w:val="24"/>
          <w:szCs w:val="24"/>
        </w:rPr>
        <w:t>(Livingston et al., 2019; Mahlberg &amp; Kim, 2004)</w:t>
      </w:r>
      <w:r w:rsidRPr="00B05AC5">
        <w:rPr>
          <w:rFonts w:ascii="Times New Roman" w:hAnsi="Times New Roman" w:cs="Times New Roman"/>
          <w:sz w:val="24"/>
          <w:szCs w:val="24"/>
        </w:rPr>
        <w:t xml:space="preserve">. </w:t>
      </w:r>
      <w:r>
        <w:rPr>
          <w:rFonts w:ascii="Times New Roman" w:hAnsi="Times New Roman" w:cs="Times New Roman"/>
          <w:sz w:val="24"/>
          <w:szCs w:val="24"/>
        </w:rPr>
        <w:t xml:space="preserve">CBDA and THCA, </w:t>
      </w:r>
      <w:r w:rsidRPr="00BF4C57">
        <w:rPr>
          <w:rFonts w:ascii="Times New Roman" w:hAnsi="Times New Roman" w:cs="Times New Roman"/>
          <w:sz w:val="24"/>
          <w:szCs w:val="24"/>
        </w:rPr>
        <w:t>t</w:t>
      </w:r>
      <w:r w:rsidRPr="00B05AC5">
        <w:rPr>
          <w:rFonts w:ascii="Times New Roman" w:hAnsi="Times New Roman" w:cs="Times New Roman"/>
          <w:sz w:val="24"/>
          <w:szCs w:val="24"/>
        </w:rPr>
        <w:t>he acidic precursors to CBD and THC (also referred to as Δ</w:t>
      </w:r>
      <w:r w:rsidRPr="00B05AC5">
        <w:rPr>
          <w:rFonts w:ascii="Times New Roman" w:hAnsi="Times New Roman" w:cs="Times New Roman"/>
          <w:sz w:val="24"/>
          <w:szCs w:val="24"/>
          <w:vertAlign w:val="superscript"/>
        </w:rPr>
        <w:t>9</w:t>
      </w:r>
      <w:r w:rsidRPr="00B05AC5">
        <w:rPr>
          <w:rFonts w:ascii="Times New Roman" w:hAnsi="Times New Roman" w:cs="Times New Roman"/>
          <w:sz w:val="24"/>
          <w:szCs w:val="24"/>
        </w:rPr>
        <w:t xml:space="preserve">-THC), are produced from </w:t>
      </w:r>
      <w:proofErr w:type="spellStart"/>
      <w:r w:rsidRPr="00B05AC5">
        <w:rPr>
          <w:rFonts w:ascii="Times New Roman" w:hAnsi="Times New Roman" w:cs="Times New Roman"/>
          <w:sz w:val="24"/>
          <w:szCs w:val="24"/>
        </w:rPr>
        <w:t>cannabigerolic</w:t>
      </w:r>
      <w:proofErr w:type="spellEnd"/>
      <w:r w:rsidRPr="00B05AC5">
        <w:rPr>
          <w:rFonts w:ascii="Times New Roman" w:hAnsi="Times New Roman" w:cs="Times New Roman"/>
          <w:sz w:val="24"/>
          <w:szCs w:val="24"/>
        </w:rPr>
        <w:t xml:space="preserve"> acid (CBGA) by CBDA synthase (CBDAS) and THCA synthase (THCAS), respectively. CBGA is produced from the condensation of </w:t>
      </w:r>
      <w:proofErr w:type="spellStart"/>
      <w:r w:rsidRPr="00B05AC5">
        <w:rPr>
          <w:rFonts w:ascii="Times New Roman" w:hAnsi="Times New Roman" w:cs="Times New Roman"/>
          <w:sz w:val="24"/>
          <w:szCs w:val="24"/>
        </w:rPr>
        <w:t>olivetolic</w:t>
      </w:r>
      <w:proofErr w:type="spellEnd"/>
      <w:r w:rsidRPr="00B05AC5">
        <w:rPr>
          <w:rFonts w:ascii="Times New Roman" w:hAnsi="Times New Roman" w:cs="Times New Roman"/>
          <w:sz w:val="24"/>
          <w:szCs w:val="24"/>
        </w:rPr>
        <w:t xml:space="preserve"> acid and geranyl pyrophosphate (GPP) by the enzyme </w:t>
      </w:r>
      <w:proofErr w:type="spellStart"/>
      <w:r w:rsidRPr="00B05AC5">
        <w:rPr>
          <w:rFonts w:ascii="Times New Roman" w:hAnsi="Times New Roman" w:cs="Times New Roman"/>
          <w:sz w:val="24"/>
          <w:szCs w:val="24"/>
        </w:rPr>
        <w:t>geranyl-</w:t>
      </w:r>
      <w:proofErr w:type="gramStart"/>
      <w:r w:rsidRPr="00B05AC5">
        <w:rPr>
          <w:rFonts w:ascii="Times New Roman" w:hAnsi="Times New Roman" w:cs="Times New Roman"/>
          <w:sz w:val="24"/>
          <w:szCs w:val="24"/>
        </w:rPr>
        <w:t>diphosphate:olivetolate</w:t>
      </w:r>
      <w:proofErr w:type="spellEnd"/>
      <w:proofErr w:type="gramEnd"/>
      <w:r w:rsidRPr="00B05AC5">
        <w:rPr>
          <w:rFonts w:ascii="Times New Roman" w:hAnsi="Times New Roman" w:cs="Times New Roman"/>
          <w:sz w:val="24"/>
          <w:szCs w:val="24"/>
        </w:rPr>
        <w:t xml:space="preserve"> </w:t>
      </w:r>
      <w:proofErr w:type="spellStart"/>
      <w:r w:rsidRPr="00B05AC5">
        <w:rPr>
          <w:rFonts w:ascii="Times New Roman" w:hAnsi="Times New Roman" w:cs="Times New Roman"/>
          <w:sz w:val="24"/>
          <w:szCs w:val="24"/>
        </w:rPr>
        <w:t>geranyltransferase</w:t>
      </w:r>
      <w:proofErr w:type="spellEnd"/>
      <w:r w:rsidRPr="00B05AC5">
        <w:rPr>
          <w:rFonts w:ascii="Times New Roman" w:hAnsi="Times New Roman" w:cs="Times New Roman"/>
          <w:sz w:val="24"/>
          <w:szCs w:val="24"/>
        </w:rPr>
        <w:t xml:space="preserve"> (also known as aromatic </w:t>
      </w:r>
      <w:proofErr w:type="spellStart"/>
      <w:r w:rsidRPr="00B05AC5">
        <w:rPr>
          <w:rFonts w:ascii="Times New Roman" w:hAnsi="Times New Roman" w:cs="Times New Roman"/>
          <w:sz w:val="24"/>
          <w:szCs w:val="24"/>
        </w:rPr>
        <w:t>prenyltransferase</w:t>
      </w:r>
      <w:proofErr w:type="spellEnd"/>
      <w:r w:rsidRPr="00B05AC5">
        <w:rPr>
          <w:rFonts w:ascii="Times New Roman" w:hAnsi="Times New Roman" w:cs="Times New Roman"/>
          <w:sz w:val="24"/>
          <w:szCs w:val="24"/>
        </w:rPr>
        <w:t xml:space="preserve">, AP, or GOT) </w:t>
      </w:r>
      <w:r>
        <w:rPr>
          <w:rFonts w:ascii="Times New Roman" w:hAnsi="Times New Roman" w:cs="Times New Roman"/>
          <w:noProof/>
          <w:sz w:val="24"/>
          <w:szCs w:val="24"/>
        </w:rPr>
        <w:t>(</w:t>
      </w:r>
      <w:r w:rsidRPr="00F37B8C">
        <w:rPr>
          <w:rFonts w:ascii="Times New Roman" w:hAnsi="Times New Roman" w:cs="Times New Roman"/>
          <w:noProof/>
          <w:sz w:val="24"/>
          <w:szCs w:val="24"/>
        </w:rPr>
        <w:t>Fellermeier, Eisenreich, Bacher, &amp; Zenk</w:t>
      </w:r>
      <w:r>
        <w:rPr>
          <w:rFonts w:ascii="Times New Roman" w:hAnsi="Times New Roman" w:cs="Times New Roman"/>
          <w:noProof/>
          <w:sz w:val="24"/>
          <w:szCs w:val="24"/>
        </w:rPr>
        <w:t xml:space="preserve">, </w:t>
      </w:r>
      <w:r>
        <w:rPr>
          <w:rFonts w:ascii="Times New Roman" w:hAnsi="Times New Roman" w:cs="Times New Roman"/>
          <w:noProof/>
          <w:sz w:val="24"/>
          <w:szCs w:val="24"/>
        </w:rPr>
        <w:lastRenderedPageBreak/>
        <w:t>2001; Fellermeier &amp; Zenk, 1998)</w:t>
      </w:r>
      <w:r w:rsidRPr="00B05AC5">
        <w:rPr>
          <w:rFonts w:ascii="Times New Roman" w:hAnsi="Times New Roman" w:cs="Times New Roman"/>
          <w:sz w:val="24"/>
          <w:szCs w:val="24"/>
        </w:rPr>
        <w:t xml:space="preserve">. CBD and THC are generally derived from their corresponding acids through non-enzymatic decarboxylation, enhanced by heat and light (Figure 1) </w:t>
      </w:r>
      <w:r>
        <w:rPr>
          <w:rFonts w:ascii="Times New Roman" w:hAnsi="Times New Roman" w:cs="Times New Roman"/>
          <w:noProof/>
          <w:sz w:val="24"/>
          <w:szCs w:val="24"/>
        </w:rPr>
        <w:t>(</w:t>
      </w:r>
      <w:r w:rsidRPr="00F37B8C">
        <w:rPr>
          <w:rFonts w:ascii="Times New Roman" w:hAnsi="Times New Roman" w:cs="Times New Roman"/>
          <w:noProof/>
          <w:sz w:val="24"/>
          <w:szCs w:val="24"/>
        </w:rPr>
        <w:t>Hanuš, Meyer, Muñoz, Taglialatela-Scafati, &amp; Appendino, 2016</w:t>
      </w:r>
      <w:r>
        <w:rPr>
          <w:rFonts w:ascii="Times New Roman" w:hAnsi="Times New Roman" w:cs="Times New Roman"/>
          <w:noProof/>
          <w:sz w:val="24"/>
          <w:szCs w:val="24"/>
        </w:rPr>
        <w:t>; Smith &amp; Vaughan, 1977)</w:t>
      </w:r>
      <w:r w:rsidRPr="00B05AC5">
        <w:rPr>
          <w:rFonts w:ascii="Times New Roman" w:hAnsi="Times New Roman" w:cs="Times New Roman"/>
          <w:sz w:val="24"/>
          <w:szCs w:val="24"/>
        </w:rPr>
        <w:t xml:space="preserve">.  The decarboxylated forms (CBD and THC) are biologically active for medicinal or recreational use, while the acidic precursors do not share the same activity </w:t>
      </w:r>
      <w:r>
        <w:rPr>
          <w:rFonts w:ascii="Times New Roman" w:hAnsi="Times New Roman" w:cs="Times New Roman"/>
          <w:noProof/>
          <w:sz w:val="24"/>
          <w:szCs w:val="24"/>
        </w:rPr>
        <w:t>(Citti et al., 2018)</w:t>
      </w:r>
      <w:r w:rsidRPr="00B05AC5">
        <w:rPr>
          <w:rFonts w:ascii="Times New Roman" w:hAnsi="Times New Roman" w:cs="Times New Roman"/>
          <w:sz w:val="24"/>
          <w:szCs w:val="24"/>
        </w:rPr>
        <w:t>.</w:t>
      </w:r>
      <w:r w:rsidRPr="00B05AC5" w:rsidDel="001A2BF8">
        <w:rPr>
          <w:rFonts w:ascii="Times New Roman" w:hAnsi="Times New Roman" w:cs="Times New Roman"/>
          <w:sz w:val="24"/>
          <w:szCs w:val="24"/>
        </w:rPr>
        <w:t xml:space="preserve"> </w:t>
      </w:r>
    </w:p>
    <w:p w14:paraId="66A9F5CF" w14:textId="77777777" w:rsidR="004F5CF2" w:rsidRPr="00630987" w:rsidRDefault="004F5CF2" w:rsidP="00834A39">
      <w:pPr>
        <w:rPr>
          <w:rFonts w:ascii="Times New Roman" w:hAnsi="Times New Roman" w:cs="Times New Roman"/>
          <w:sz w:val="24"/>
          <w:szCs w:val="24"/>
        </w:rPr>
      </w:pPr>
      <w:r w:rsidRPr="00630987">
        <w:rPr>
          <w:rFonts w:ascii="Times New Roman" w:hAnsi="Times New Roman" w:cs="Times New Roman"/>
          <w:b/>
          <w:noProof/>
          <w:sz w:val="24"/>
          <w:szCs w:val="24"/>
        </w:rPr>
        <w:drawing>
          <wp:inline distT="0" distB="0" distL="0" distR="0" wp14:anchorId="7FE26827" wp14:editId="2BC29EB9">
            <wp:extent cx="5924550" cy="26886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0180" cy="2700316"/>
                    </a:xfrm>
                    <a:prstGeom prst="rect">
                      <a:avLst/>
                    </a:prstGeom>
                    <a:noFill/>
                  </pic:spPr>
                </pic:pic>
              </a:graphicData>
            </a:graphic>
          </wp:inline>
        </w:drawing>
      </w:r>
    </w:p>
    <w:p w14:paraId="21480475" w14:textId="77777777" w:rsidR="004F5CF2" w:rsidRPr="00B05AC5" w:rsidRDefault="004F5CF2" w:rsidP="003C33F4">
      <w:pPr>
        <w:rPr>
          <w:rFonts w:ascii="Times New Roman" w:hAnsi="Times New Roman" w:cs="Times New Roman"/>
          <w:sz w:val="24"/>
          <w:szCs w:val="24"/>
        </w:rPr>
      </w:pPr>
      <w:r w:rsidRPr="00630987">
        <w:rPr>
          <w:rFonts w:ascii="Times New Roman" w:hAnsi="Times New Roman" w:cs="Times New Roman"/>
          <w:b/>
          <w:sz w:val="24"/>
          <w:szCs w:val="24"/>
        </w:rPr>
        <w:t>Figure 1.</w:t>
      </w:r>
      <w:r w:rsidRPr="00630987">
        <w:rPr>
          <w:rFonts w:ascii="Times New Roman" w:hAnsi="Times New Roman" w:cs="Times New Roman"/>
          <w:i/>
          <w:sz w:val="24"/>
          <w:szCs w:val="24"/>
        </w:rPr>
        <w:t xml:space="preserve"> </w:t>
      </w:r>
      <w:r w:rsidRPr="00630987">
        <w:rPr>
          <w:rFonts w:ascii="Times New Roman" w:hAnsi="Times New Roman" w:cs="Times New Roman"/>
          <w:sz w:val="24"/>
          <w:szCs w:val="24"/>
        </w:rPr>
        <w:t xml:space="preserve">Biosynthesis of THC and CBD. GPP is geranyl pyrophosphate. GOT is </w:t>
      </w:r>
      <w:proofErr w:type="spellStart"/>
      <w:r w:rsidRPr="00630987">
        <w:rPr>
          <w:rFonts w:ascii="Times New Roman" w:hAnsi="Times New Roman" w:cs="Times New Roman"/>
          <w:sz w:val="24"/>
          <w:szCs w:val="24"/>
        </w:rPr>
        <w:t>geranyl-</w:t>
      </w:r>
      <w:proofErr w:type="gramStart"/>
      <w:r w:rsidRPr="00630987">
        <w:rPr>
          <w:rFonts w:ascii="Times New Roman" w:hAnsi="Times New Roman" w:cs="Times New Roman"/>
          <w:sz w:val="24"/>
          <w:szCs w:val="24"/>
        </w:rPr>
        <w:t>diphosphate:olivetolate</w:t>
      </w:r>
      <w:proofErr w:type="spellEnd"/>
      <w:proofErr w:type="gramEnd"/>
      <w:r w:rsidRPr="00630987">
        <w:rPr>
          <w:rFonts w:ascii="Times New Roman" w:hAnsi="Times New Roman" w:cs="Times New Roman"/>
          <w:sz w:val="24"/>
          <w:szCs w:val="24"/>
        </w:rPr>
        <w:t xml:space="preserve"> </w:t>
      </w:r>
      <w:proofErr w:type="spellStart"/>
      <w:r w:rsidRPr="00630987">
        <w:rPr>
          <w:rFonts w:ascii="Times New Roman" w:hAnsi="Times New Roman" w:cs="Times New Roman"/>
          <w:sz w:val="24"/>
          <w:szCs w:val="24"/>
        </w:rPr>
        <w:t>geranyltransferase</w:t>
      </w:r>
      <w:proofErr w:type="spellEnd"/>
      <w:r w:rsidRPr="00630987">
        <w:rPr>
          <w:rFonts w:ascii="Times New Roman" w:hAnsi="Times New Roman" w:cs="Times New Roman"/>
          <w:sz w:val="24"/>
          <w:szCs w:val="24"/>
        </w:rPr>
        <w:t>.</w:t>
      </w:r>
    </w:p>
    <w:p w14:paraId="62DFB273" w14:textId="4D26E3E7" w:rsidR="004F5CF2" w:rsidRPr="00B05AC5"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sz w:val="24"/>
          <w:szCs w:val="24"/>
        </w:rPr>
        <w:t xml:space="preserve">The genetic structure of CBDAS and THCAS have been recently elucidated </w:t>
      </w:r>
      <w:r>
        <w:rPr>
          <w:rFonts w:ascii="Times New Roman" w:hAnsi="Times New Roman" w:cs="Times New Roman"/>
          <w:noProof/>
          <w:sz w:val="24"/>
          <w:szCs w:val="24"/>
        </w:rPr>
        <w:t>(Grassa et al., 2018; Laverty et al., 2019)</w:t>
      </w:r>
      <w:r w:rsidRPr="00B05AC5">
        <w:rPr>
          <w:rFonts w:ascii="Times New Roman" w:hAnsi="Times New Roman" w:cs="Times New Roman"/>
          <w:sz w:val="24"/>
          <w:szCs w:val="24"/>
        </w:rPr>
        <w:t xml:space="preserve">. While the genes are highly alike, sharing 84% amino acid identity </w:t>
      </w:r>
      <w:r>
        <w:rPr>
          <w:rFonts w:ascii="Times New Roman" w:hAnsi="Times New Roman" w:cs="Times New Roman"/>
          <w:noProof/>
          <w:sz w:val="24"/>
          <w:szCs w:val="24"/>
        </w:rPr>
        <w:t>(</w:t>
      </w:r>
      <w:r w:rsidRPr="00F37B8C">
        <w:rPr>
          <w:rFonts w:ascii="Times New Roman" w:hAnsi="Times New Roman" w:cs="Times New Roman"/>
          <w:noProof/>
          <w:sz w:val="24"/>
          <w:szCs w:val="24"/>
        </w:rPr>
        <w:t>Onofri, de Meijer, &amp; Mandolino, 2015</w:t>
      </w:r>
      <w:r>
        <w:rPr>
          <w:rFonts w:ascii="Times New Roman" w:hAnsi="Times New Roman" w:cs="Times New Roman"/>
          <w:noProof/>
          <w:sz w:val="24"/>
          <w:szCs w:val="24"/>
        </w:rPr>
        <w:t>)</w:t>
      </w:r>
      <w:r w:rsidRPr="00B05AC5">
        <w:rPr>
          <w:rFonts w:ascii="Times New Roman" w:hAnsi="Times New Roman" w:cs="Times New Roman"/>
          <w:sz w:val="24"/>
          <w:szCs w:val="24"/>
        </w:rPr>
        <w:t xml:space="preserve">, they are not allelic or at equivalent loci. However, chromosomal scaffolds containing these genes are physically linked in repulsion and not highly homologous, leading to low recombination </w:t>
      </w:r>
      <w:r>
        <w:rPr>
          <w:rFonts w:ascii="Times New Roman" w:hAnsi="Times New Roman" w:cs="Times New Roman"/>
          <w:noProof/>
          <w:sz w:val="24"/>
          <w:szCs w:val="24"/>
        </w:rPr>
        <w:t>(Laverty et al., 2019)</w:t>
      </w:r>
      <w:r w:rsidRPr="00B05AC5">
        <w:rPr>
          <w:rFonts w:ascii="Times New Roman" w:hAnsi="Times New Roman" w:cs="Times New Roman"/>
          <w:sz w:val="24"/>
          <w:szCs w:val="24"/>
        </w:rPr>
        <w:t>.</w:t>
      </w:r>
      <w:r w:rsidRPr="00B05AC5">
        <w:rPr>
          <w:rFonts w:ascii="Times New Roman" w:hAnsi="Times New Roman" w:cs="Times New Roman"/>
          <w:i/>
          <w:sz w:val="24"/>
          <w:szCs w:val="24"/>
        </w:rPr>
        <w:t xml:space="preserve"> </w:t>
      </w:r>
      <w:r w:rsidRPr="00B05AC5">
        <w:rPr>
          <w:rFonts w:ascii="Times New Roman" w:hAnsi="Times New Roman" w:cs="Times New Roman"/>
          <w:sz w:val="24"/>
          <w:szCs w:val="24"/>
        </w:rPr>
        <w:t xml:space="preserve">Consequently, cannabinoid chemotype inheritance can largely be modeled as monogenic, with plants producing predominantly THC (chemotype 1, </w:t>
      </w:r>
      <w:r w:rsidRPr="00B05AC5">
        <w:rPr>
          <w:rFonts w:ascii="Times New Roman" w:hAnsi="Times New Roman" w:cs="Times New Roman"/>
          <w:i/>
          <w:sz w:val="24"/>
          <w:szCs w:val="24"/>
        </w:rPr>
        <w:t>B</w:t>
      </w:r>
      <w:r w:rsidRPr="00B05AC5">
        <w:rPr>
          <w:rFonts w:ascii="Times New Roman" w:hAnsi="Times New Roman" w:cs="Times New Roman"/>
          <w:sz w:val="24"/>
          <w:szCs w:val="24"/>
          <w:vertAlign w:val="subscript"/>
        </w:rPr>
        <w:t>T</w:t>
      </w:r>
      <w:r w:rsidRPr="00B05AC5">
        <w:rPr>
          <w:rFonts w:ascii="Times New Roman" w:hAnsi="Times New Roman" w:cs="Times New Roman"/>
          <w:sz w:val="24"/>
          <w:szCs w:val="24"/>
        </w:rPr>
        <w:t>/</w:t>
      </w:r>
      <w:r w:rsidRPr="00B05AC5">
        <w:rPr>
          <w:rFonts w:ascii="Times New Roman" w:hAnsi="Times New Roman" w:cs="Times New Roman"/>
          <w:i/>
          <w:sz w:val="24"/>
          <w:szCs w:val="24"/>
        </w:rPr>
        <w:t>B</w:t>
      </w:r>
      <w:r w:rsidRPr="00B05AC5">
        <w:rPr>
          <w:rFonts w:ascii="Times New Roman" w:hAnsi="Times New Roman" w:cs="Times New Roman"/>
          <w:sz w:val="24"/>
          <w:szCs w:val="24"/>
          <w:vertAlign w:val="subscript"/>
        </w:rPr>
        <w:t>T</w:t>
      </w:r>
      <w:r w:rsidRPr="00B05AC5">
        <w:rPr>
          <w:rFonts w:ascii="Times New Roman" w:hAnsi="Times New Roman" w:cs="Times New Roman"/>
          <w:sz w:val="24"/>
          <w:szCs w:val="24"/>
        </w:rPr>
        <w:t xml:space="preserve">), about equal amounts of CBD and THC (chemotype 2, </w:t>
      </w:r>
      <w:r w:rsidRPr="00B05AC5">
        <w:rPr>
          <w:rFonts w:ascii="Times New Roman" w:hAnsi="Times New Roman" w:cs="Times New Roman"/>
          <w:i/>
          <w:sz w:val="24"/>
          <w:szCs w:val="24"/>
        </w:rPr>
        <w:t>B</w:t>
      </w:r>
      <w:r w:rsidRPr="00B05AC5">
        <w:rPr>
          <w:rFonts w:ascii="Times New Roman" w:hAnsi="Times New Roman" w:cs="Times New Roman"/>
          <w:sz w:val="24"/>
          <w:szCs w:val="24"/>
          <w:vertAlign w:val="subscript"/>
        </w:rPr>
        <w:t>T</w:t>
      </w:r>
      <w:r w:rsidRPr="00B05AC5">
        <w:rPr>
          <w:rFonts w:ascii="Times New Roman" w:hAnsi="Times New Roman" w:cs="Times New Roman"/>
          <w:sz w:val="24"/>
          <w:szCs w:val="24"/>
        </w:rPr>
        <w:t>/</w:t>
      </w:r>
      <w:r w:rsidRPr="00B05AC5">
        <w:rPr>
          <w:rFonts w:ascii="Times New Roman" w:hAnsi="Times New Roman" w:cs="Times New Roman"/>
          <w:i/>
          <w:sz w:val="24"/>
          <w:szCs w:val="24"/>
        </w:rPr>
        <w:t>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 xml:space="preserve">), or predominantly CBD (chemotype 3, </w:t>
      </w:r>
      <w:r w:rsidRPr="00B05AC5">
        <w:rPr>
          <w:rFonts w:ascii="Times New Roman" w:hAnsi="Times New Roman" w:cs="Times New Roman"/>
          <w:i/>
          <w:sz w:val="24"/>
          <w:szCs w:val="24"/>
        </w:rPr>
        <w:t>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w:t>
      </w:r>
      <w:r w:rsidRPr="00B05AC5">
        <w:rPr>
          <w:rFonts w:ascii="Times New Roman" w:hAnsi="Times New Roman" w:cs="Times New Roman"/>
          <w:i/>
          <w:sz w:val="24"/>
          <w:szCs w:val="24"/>
        </w:rPr>
        <w:t>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 xml:space="preserve">) </w:t>
      </w:r>
      <w:r w:rsidR="00F37B8C">
        <w:rPr>
          <w:rFonts w:ascii="Times New Roman" w:hAnsi="Times New Roman" w:cs="Times New Roman"/>
          <w:noProof/>
          <w:sz w:val="24"/>
          <w:szCs w:val="24"/>
        </w:rPr>
        <w:t>(</w:t>
      </w:r>
      <w:r>
        <w:rPr>
          <w:rFonts w:ascii="Times New Roman" w:hAnsi="Times New Roman" w:cs="Times New Roman"/>
          <w:noProof/>
          <w:sz w:val="24"/>
          <w:szCs w:val="24"/>
        </w:rPr>
        <w:t xml:space="preserve">de Meijer et al., 2003; </w:t>
      </w:r>
      <w:r w:rsidRPr="00F37B8C">
        <w:rPr>
          <w:rFonts w:ascii="Times New Roman" w:hAnsi="Times New Roman" w:cs="Times New Roman"/>
          <w:noProof/>
          <w:sz w:val="24"/>
          <w:szCs w:val="24"/>
        </w:rPr>
        <w:t>Giuseppe Mandolino, Bagatta, Carboni, Ranalli, &amp; de Meijer, 2003</w:t>
      </w:r>
      <w:r>
        <w:rPr>
          <w:rFonts w:ascii="Times New Roman" w:hAnsi="Times New Roman" w:cs="Times New Roman"/>
          <w:noProof/>
          <w:sz w:val="24"/>
          <w:szCs w:val="24"/>
        </w:rPr>
        <w:t>; Small &amp; Beckstead, 1973)</w:t>
      </w:r>
      <w:r w:rsidRPr="00B05AC5">
        <w:rPr>
          <w:rFonts w:ascii="Times New Roman" w:hAnsi="Times New Roman" w:cs="Times New Roman"/>
          <w:sz w:val="24"/>
          <w:szCs w:val="24"/>
        </w:rPr>
        <w:t xml:space="preserve">. </w:t>
      </w:r>
    </w:p>
    <w:p w14:paraId="3ACDDD97" w14:textId="736FCB84" w:rsidR="004F5CF2"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i/>
          <w:sz w:val="24"/>
          <w:szCs w:val="24"/>
        </w:rPr>
        <w:lastRenderedPageBreak/>
        <w:t>Cannabis sativa</w:t>
      </w:r>
      <w:r w:rsidRPr="00B05AC5">
        <w:rPr>
          <w:rFonts w:ascii="Times New Roman" w:hAnsi="Times New Roman" w:cs="Times New Roman"/>
          <w:sz w:val="24"/>
          <w:szCs w:val="24"/>
        </w:rPr>
        <w:t xml:space="preserve"> is usually dioecious, having male and female flowers produced on separate plants</w:t>
      </w:r>
      <w:r>
        <w:rPr>
          <w:rFonts w:ascii="Times New Roman" w:hAnsi="Times New Roman" w:cs="Times New Roman"/>
          <w:sz w:val="24"/>
          <w:szCs w:val="24"/>
        </w:rPr>
        <w:t>.</w:t>
      </w:r>
      <w:r w:rsidRPr="00B05AC5">
        <w:rPr>
          <w:rFonts w:ascii="Times New Roman" w:hAnsi="Times New Roman" w:cs="Times New Roman"/>
          <w:sz w:val="24"/>
          <w:szCs w:val="24"/>
        </w:rPr>
        <w:t xml:space="preserve"> Male plants have heteromorphic X and Y sex chromosomes, while female and monecious plants have two X chromosomes </w:t>
      </w:r>
      <w:r>
        <w:rPr>
          <w:rFonts w:ascii="Times New Roman" w:hAnsi="Times New Roman" w:cs="Times New Roman"/>
          <w:noProof/>
          <w:sz w:val="24"/>
          <w:szCs w:val="24"/>
        </w:rPr>
        <w:t>(</w:t>
      </w:r>
      <w:r w:rsidRPr="00F37B8C">
        <w:rPr>
          <w:rFonts w:ascii="Times New Roman" w:hAnsi="Times New Roman" w:cs="Times New Roman"/>
          <w:noProof/>
          <w:sz w:val="24"/>
          <w:szCs w:val="24"/>
        </w:rPr>
        <w:t>Divashuk, Alexandrov, Razumova, Kirov, &amp; Karlov, 2014; Razumova, Alexandrov, Divashuk, Sukhorada, &amp; Karlov, 2016</w:t>
      </w:r>
      <w:r>
        <w:rPr>
          <w:rFonts w:ascii="Times New Roman" w:hAnsi="Times New Roman" w:cs="Times New Roman"/>
          <w:noProof/>
          <w:sz w:val="24"/>
          <w:szCs w:val="24"/>
        </w:rPr>
        <w:t>)</w:t>
      </w:r>
      <w:r w:rsidRPr="00B05AC5">
        <w:rPr>
          <w:rFonts w:ascii="Times New Roman" w:hAnsi="Times New Roman" w:cs="Times New Roman"/>
          <w:sz w:val="24"/>
          <w:szCs w:val="24"/>
        </w:rPr>
        <w:t xml:space="preserve">. Genetic sex determination is believed to function through the X: autosome ratio </w:t>
      </w:r>
      <w:r>
        <w:rPr>
          <w:rFonts w:ascii="Times New Roman" w:hAnsi="Times New Roman" w:cs="Times New Roman"/>
          <w:noProof/>
          <w:sz w:val="24"/>
          <w:szCs w:val="24"/>
        </w:rPr>
        <w:t>(Ainsworth, 2000; Vyskot &amp; Hobza, 2004)</w:t>
      </w:r>
      <w:r w:rsidRPr="00B05AC5">
        <w:rPr>
          <w:rFonts w:ascii="Times New Roman" w:hAnsi="Times New Roman" w:cs="Times New Roman"/>
          <w:sz w:val="24"/>
          <w:szCs w:val="24"/>
        </w:rPr>
        <w:t xml:space="preserve">, although this mechanism is not fully understood </w:t>
      </w:r>
      <w:r>
        <w:rPr>
          <w:rFonts w:ascii="Times New Roman" w:hAnsi="Times New Roman" w:cs="Times New Roman"/>
          <w:noProof/>
          <w:sz w:val="24"/>
          <w:szCs w:val="24"/>
        </w:rPr>
        <w:t xml:space="preserve">(Divashuk et al., 2014; </w:t>
      </w:r>
      <w:r w:rsidRPr="00F37B8C">
        <w:rPr>
          <w:rFonts w:ascii="Times New Roman" w:hAnsi="Times New Roman" w:cs="Times New Roman"/>
          <w:noProof/>
          <w:sz w:val="24"/>
          <w:szCs w:val="24"/>
        </w:rPr>
        <w:t>Ming, Bendahmane, &amp; Renner, 2011</w:t>
      </w:r>
      <w:r>
        <w:rPr>
          <w:rFonts w:ascii="Times New Roman" w:hAnsi="Times New Roman" w:cs="Times New Roman"/>
          <w:noProof/>
          <w:sz w:val="24"/>
          <w:szCs w:val="24"/>
        </w:rPr>
        <w:t>)</w:t>
      </w:r>
      <w:r w:rsidRPr="00B05AC5">
        <w:rPr>
          <w:rFonts w:ascii="Times New Roman" w:hAnsi="Times New Roman" w:cs="Times New Roman"/>
          <w:sz w:val="24"/>
          <w:szCs w:val="24"/>
        </w:rPr>
        <w:t xml:space="preserve">. Despite having well-defined heteromorphic sex chromosomes </w:t>
      </w:r>
      <w:r>
        <w:rPr>
          <w:rFonts w:ascii="Times New Roman" w:hAnsi="Times New Roman" w:cs="Times New Roman"/>
          <w:noProof/>
          <w:sz w:val="24"/>
          <w:szCs w:val="24"/>
        </w:rPr>
        <w:t>(</w:t>
      </w:r>
      <w:r w:rsidRPr="00343B9D">
        <w:rPr>
          <w:rFonts w:ascii="Times New Roman" w:hAnsi="Times New Roman" w:cs="Times New Roman"/>
          <w:noProof/>
          <w:sz w:val="24"/>
          <w:szCs w:val="24"/>
        </w:rPr>
        <w:t>Sakamoto, Akiyama, Fukui, Kamada, &amp; Satoh, 1998</w:t>
      </w:r>
      <w:r>
        <w:rPr>
          <w:rFonts w:ascii="Times New Roman" w:hAnsi="Times New Roman" w:cs="Times New Roman"/>
          <w:noProof/>
          <w:sz w:val="24"/>
          <w:szCs w:val="24"/>
        </w:rPr>
        <w:t>)</w:t>
      </w:r>
      <w:r w:rsidRPr="00B05AC5">
        <w:rPr>
          <w:rFonts w:ascii="Times New Roman" w:hAnsi="Times New Roman" w:cs="Times New Roman"/>
          <w:sz w:val="24"/>
          <w:szCs w:val="24"/>
        </w:rPr>
        <w:t xml:space="preserve">, environment can play a large role in sex determination in </w:t>
      </w:r>
      <w:r w:rsidRPr="00B05AC5">
        <w:rPr>
          <w:rFonts w:ascii="Times New Roman" w:hAnsi="Times New Roman" w:cs="Times New Roman"/>
          <w:i/>
          <w:sz w:val="24"/>
          <w:szCs w:val="24"/>
        </w:rPr>
        <w:t>Cannabis sativa</w:t>
      </w:r>
      <w:r w:rsidRPr="00B05AC5">
        <w:rPr>
          <w:rFonts w:ascii="Times New Roman" w:hAnsi="Times New Roman" w:cs="Times New Roman"/>
          <w:sz w:val="24"/>
          <w:szCs w:val="24"/>
        </w:rPr>
        <w:t xml:space="preserve"> </w:t>
      </w:r>
      <w:r>
        <w:rPr>
          <w:rFonts w:ascii="Times New Roman" w:hAnsi="Times New Roman" w:cs="Times New Roman"/>
          <w:noProof/>
          <w:sz w:val="24"/>
          <w:szCs w:val="24"/>
        </w:rPr>
        <w:t>(Schaffner, 1921)</w:t>
      </w:r>
      <w:r w:rsidRPr="00B05AC5">
        <w:rPr>
          <w:rFonts w:ascii="Times New Roman" w:hAnsi="Times New Roman" w:cs="Times New Roman"/>
          <w:sz w:val="24"/>
          <w:szCs w:val="24"/>
        </w:rPr>
        <w:t xml:space="preserve">. Factors such as altered hormones </w:t>
      </w:r>
      <w:r>
        <w:rPr>
          <w:rFonts w:ascii="Times New Roman" w:hAnsi="Times New Roman" w:cs="Times New Roman"/>
          <w:noProof/>
          <w:sz w:val="24"/>
          <w:szCs w:val="24"/>
        </w:rPr>
        <w:t xml:space="preserve">(Lubell &amp; Brand, 2018; </w:t>
      </w:r>
      <w:r w:rsidRPr="00343B9D">
        <w:rPr>
          <w:rFonts w:ascii="Times New Roman" w:hAnsi="Times New Roman" w:cs="Times New Roman"/>
          <w:noProof/>
          <w:sz w:val="24"/>
          <w:szCs w:val="24"/>
        </w:rPr>
        <w:t>Ram</w:t>
      </w:r>
      <w:r w:rsidR="00343B9D">
        <w:rPr>
          <w:rFonts w:ascii="Times New Roman" w:hAnsi="Times New Roman" w:cs="Times New Roman"/>
          <w:noProof/>
          <w:sz w:val="24"/>
          <w:szCs w:val="24"/>
        </w:rPr>
        <w:t xml:space="preserve"> </w:t>
      </w:r>
      <w:r w:rsidR="00343B9D" w:rsidRPr="00343B9D">
        <w:rPr>
          <w:rFonts w:ascii="Times New Roman" w:hAnsi="Times New Roman" w:cs="Times New Roman"/>
          <w:noProof/>
          <w:sz w:val="24"/>
          <w:szCs w:val="24"/>
        </w:rPr>
        <w:t>&amp;</w:t>
      </w:r>
      <w:r w:rsidRPr="00343B9D">
        <w:rPr>
          <w:rFonts w:ascii="Times New Roman" w:hAnsi="Times New Roman" w:cs="Times New Roman"/>
          <w:noProof/>
          <w:sz w:val="24"/>
          <w:szCs w:val="24"/>
        </w:rPr>
        <w:t xml:space="preserve"> Jaiswal, 1970</w:t>
      </w:r>
      <w:r>
        <w:rPr>
          <w:rFonts w:ascii="Times New Roman" w:hAnsi="Times New Roman" w:cs="Times New Roman"/>
          <w:noProof/>
          <w:sz w:val="24"/>
          <w:szCs w:val="24"/>
        </w:rPr>
        <w:t>)</w:t>
      </w:r>
      <w:r w:rsidRPr="00B05AC5">
        <w:rPr>
          <w:rFonts w:ascii="Times New Roman" w:hAnsi="Times New Roman" w:cs="Times New Roman"/>
          <w:sz w:val="24"/>
          <w:szCs w:val="24"/>
        </w:rPr>
        <w:t xml:space="preserve">, daylength </w:t>
      </w:r>
      <w:r>
        <w:rPr>
          <w:rFonts w:ascii="Times New Roman" w:hAnsi="Times New Roman" w:cs="Times New Roman"/>
          <w:noProof/>
          <w:sz w:val="24"/>
          <w:szCs w:val="24"/>
        </w:rPr>
        <w:t>(Schaffner, 1921)</w:t>
      </w:r>
      <w:r w:rsidRPr="00B05AC5">
        <w:rPr>
          <w:rFonts w:ascii="Times New Roman" w:hAnsi="Times New Roman" w:cs="Times New Roman"/>
          <w:sz w:val="24"/>
          <w:szCs w:val="24"/>
        </w:rPr>
        <w:t xml:space="preserve">, and autosomal genes </w:t>
      </w:r>
      <w:r>
        <w:rPr>
          <w:rFonts w:ascii="Times New Roman" w:hAnsi="Times New Roman" w:cs="Times New Roman"/>
          <w:noProof/>
          <w:sz w:val="24"/>
          <w:szCs w:val="24"/>
        </w:rPr>
        <w:t>(</w:t>
      </w:r>
      <w:r w:rsidRPr="00343B9D">
        <w:rPr>
          <w:rFonts w:ascii="Times New Roman" w:hAnsi="Times New Roman" w:cs="Times New Roman"/>
          <w:noProof/>
          <w:sz w:val="24"/>
          <w:szCs w:val="24"/>
        </w:rPr>
        <w:t>Faux, Berhin, Dauguet, &amp; Bertin, 2014</w:t>
      </w:r>
      <w:r>
        <w:rPr>
          <w:rFonts w:ascii="Times New Roman" w:hAnsi="Times New Roman" w:cs="Times New Roman"/>
          <w:noProof/>
          <w:sz w:val="24"/>
          <w:szCs w:val="24"/>
        </w:rPr>
        <w:t>)</w:t>
      </w:r>
      <w:r w:rsidRPr="00B05AC5">
        <w:rPr>
          <w:rFonts w:ascii="Times New Roman" w:hAnsi="Times New Roman" w:cs="Times New Roman"/>
          <w:sz w:val="24"/>
          <w:szCs w:val="24"/>
        </w:rPr>
        <w:t xml:space="preserve"> have been shown to influence sex expression. Through manipulation of hormones, it is possible to create all-female progeny using pollen produced by a female (XX) plant induced to produce male flowers and pollen </w:t>
      </w:r>
      <w:r>
        <w:rPr>
          <w:rFonts w:ascii="Times New Roman" w:hAnsi="Times New Roman" w:cs="Times New Roman"/>
          <w:noProof/>
          <w:sz w:val="24"/>
          <w:szCs w:val="24"/>
        </w:rPr>
        <w:t>(Lubell &amp; Brand, 2018)</w:t>
      </w:r>
      <w:r w:rsidRPr="00B05AC5">
        <w:rPr>
          <w:rFonts w:ascii="Times New Roman" w:hAnsi="Times New Roman" w:cs="Times New Roman"/>
          <w:sz w:val="24"/>
          <w:szCs w:val="24"/>
        </w:rPr>
        <w:t xml:space="preserve">. From a commercial perspective, these so-called “feminized” seeds are generally more expensive to produce than normal dioecious seeds due to the additional work required for their production and the market demand for all-female seed lots.  </w:t>
      </w:r>
    </w:p>
    <w:p w14:paraId="06BAAE58" w14:textId="77777777" w:rsidR="004F5CF2" w:rsidRPr="00B05AC5"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sz w:val="24"/>
          <w:szCs w:val="24"/>
        </w:rPr>
        <w:t xml:space="preserve">The absence of a Y chromosome does not appear to be sufficient to ensure a total lack of production of male flowers </w:t>
      </w:r>
      <w:r>
        <w:rPr>
          <w:rFonts w:ascii="Times New Roman" w:hAnsi="Times New Roman" w:cs="Times New Roman"/>
          <w:noProof/>
          <w:sz w:val="24"/>
          <w:szCs w:val="24"/>
        </w:rPr>
        <w:t>(Faux et al., 2014; Menzel, 1964; Razumova et al., 2016)</w:t>
      </w:r>
      <w:r w:rsidRPr="00B05AC5">
        <w:rPr>
          <w:rFonts w:ascii="Times New Roman" w:hAnsi="Times New Roman" w:cs="Times New Roman"/>
          <w:sz w:val="24"/>
          <w:szCs w:val="24"/>
        </w:rPr>
        <w:t xml:space="preserve">. Some hemp plants are monoecious, producing both male and female flowers on the same plant </w:t>
      </w:r>
      <w:r>
        <w:rPr>
          <w:rFonts w:ascii="Times New Roman" w:hAnsi="Times New Roman" w:cs="Times New Roman"/>
          <w:noProof/>
          <w:sz w:val="24"/>
          <w:szCs w:val="24"/>
        </w:rPr>
        <w:t>(Menzel, 1964)</w:t>
      </w:r>
      <w:r w:rsidRPr="00B05AC5">
        <w:rPr>
          <w:rFonts w:ascii="Times New Roman" w:hAnsi="Times New Roman" w:cs="Times New Roman"/>
          <w:sz w:val="24"/>
          <w:szCs w:val="24"/>
        </w:rPr>
        <w:t xml:space="preserve">. While monoecious plants are commonly referred to as hermaphrodites, the botanical definition of hermaphrodite requires staminate and carpellate parts on the same flower </w:t>
      </w:r>
      <w:r>
        <w:rPr>
          <w:rFonts w:ascii="Times New Roman" w:hAnsi="Times New Roman" w:cs="Times New Roman"/>
          <w:noProof/>
          <w:sz w:val="24"/>
          <w:szCs w:val="24"/>
        </w:rPr>
        <w:t>(Lebel-Hardenack &amp; Grant, 1997)</w:t>
      </w:r>
      <w:r w:rsidRPr="00B05AC5">
        <w:rPr>
          <w:rFonts w:ascii="Times New Roman" w:hAnsi="Times New Roman" w:cs="Times New Roman"/>
          <w:sz w:val="24"/>
          <w:szCs w:val="24"/>
        </w:rPr>
        <w:t xml:space="preserve">, a phenomenon rarely seen in </w:t>
      </w:r>
      <w:r w:rsidRPr="00B05AC5">
        <w:rPr>
          <w:rFonts w:ascii="Times New Roman" w:hAnsi="Times New Roman" w:cs="Times New Roman"/>
          <w:i/>
          <w:sz w:val="24"/>
          <w:szCs w:val="24"/>
        </w:rPr>
        <w:t>C. sativa</w:t>
      </w:r>
      <w:r w:rsidRPr="00B05AC5">
        <w:rPr>
          <w:rFonts w:ascii="Times New Roman" w:hAnsi="Times New Roman" w:cs="Times New Roman"/>
          <w:sz w:val="24"/>
          <w:szCs w:val="24"/>
        </w:rPr>
        <w:t>.</w:t>
      </w:r>
    </w:p>
    <w:p w14:paraId="42BF1A32" w14:textId="42ABEEAE" w:rsidR="004F5CF2" w:rsidRPr="00B05AC5"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sz w:val="24"/>
          <w:szCs w:val="24"/>
        </w:rPr>
        <w:lastRenderedPageBreak/>
        <w:t xml:space="preserve">There are several published marker assays for sex </w:t>
      </w:r>
      <w:r>
        <w:rPr>
          <w:rFonts w:ascii="Times New Roman" w:hAnsi="Times New Roman" w:cs="Times New Roman"/>
          <w:sz w:val="24"/>
          <w:szCs w:val="24"/>
        </w:rPr>
        <w:t xml:space="preserve">in </w:t>
      </w:r>
      <w:r w:rsidRPr="00B05AC5">
        <w:rPr>
          <w:rFonts w:ascii="Times New Roman" w:hAnsi="Times New Roman" w:cs="Times New Roman"/>
          <w:i/>
          <w:sz w:val="24"/>
          <w:szCs w:val="24"/>
        </w:rPr>
        <w:t>C. sativa</w:t>
      </w:r>
      <w:r>
        <w:rPr>
          <w:rFonts w:ascii="Times New Roman" w:hAnsi="Times New Roman" w:cs="Times New Roman"/>
          <w:sz w:val="24"/>
          <w:szCs w:val="24"/>
        </w:rPr>
        <w:t xml:space="preserve">, </w:t>
      </w:r>
      <w:r w:rsidRPr="00B05AC5">
        <w:rPr>
          <w:rFonts w:ascii="Times New Roman" w:hAnsi="Times New Roman" w:cs="Times New Roman"/>
          <w:sz w:val="24"/>
          <w:szCs w:val="24"/>
        </w:rPr>
        <w:t xml:space="preserve">but to date none are sufficiently high-throughput to be used efficiently in a breeding program. For sex determination, the male-associated sequences MADC1, MADC2, MADC3, MADC4, MADC5, and MADC6 have been published </w:t>
      </w:r>
      <w:r>
        <w:rPr>
          <w:rFonts w:ascii="Times New Roman" w:hAnsi="Times New Roman" w:cs="Times New Roman"/>
          <w:noProof/>
          <w:sz w:val="24"/>
          <w:szCs w:val="24"/>
        </w:rPr>
        <w:t>(</w:t>
      </w:r>
      <w:r w:rsidRPr="00343B9D">
        <w:rPr>
          <w:rFonts w:ascii="Times New Roman" w:hAnsi="Times New Roman" w:cs="Times New Roman"/>
          <w:noProof/>
          <w:sz w:val="24"/>
          <w:szCs w:val="24"/>
        </w:rPr>
        <w:t>Mandolino, Carboni, Forapani, Faeti, &amp; Ranalli, 1999</w:t>
      </w:r>
      <w:r>
        <w:rPr>
          <w:rFonts w:ascii="Times New Roman" w:hAnsi="Times New Roman" w:cs="Times New Roman"/>
          <w:noProof/>
          <w:sz w:val="24"/>
          <w:szCs w:val="24"/>
        </w:rPr>
        <w:t xml:space="preserve">; Sakamoto et al., 2005; </w:t>
      </w:r>
      <w:r w:rsidRPr="00343B9D">
        <w:rPr>
          <w:rFonts w:ascii="Times New Roman" w:hAnsi="Times New Roman" w:cs="Times New Roman"/>
          <w:noProof/>
          <w:sz w:val="24"/>
          <w:szCs w:val="24"/>
        </w:rPr>
        <w:t>Sakamoto, Shimomura, Komeda, Kamada, &amp; Satoh, 199</w:t>
      </w:r>
      <w:r>
        <w:rPr>
          <w:rFonts w:ascii="Times New Roman" w:hAnsi="Times New Roman" w:cs="Times New Roman"/>
          <w:noProof/>
          <w:sz w:val="24"/>
          <w:szCs w:val="24"/>
        </w:rPr>
        <w:t>5; Törjék et al., 2002)</w:t>
      </w:r>
      <w:r w:rsidRPr="00B05AC5">
        <w:rPr>
          <w:rFonts w:ascii="Times New Roman" w:hAnsi="Times New Roman" w:cs="Times New Roman"/>
          <w:sz w:val="24"/>
          <w:szCs w:val="24"/>
        </w:rPr>
        <w:t xml:space="preserve">. MADC1 is a hybridization-based probe, which is not tractable for either breeders or producers </w:t>
      </w:r>
      <w:r>
        <w:rPr>
          <w:rFonts w:ascii="Times New Roman" w:hAnsi="Times New Roman" w:cs="Times New Roman"/>
          <w:noProof/>
          <w:sz w:val="24"/>
          <w:szCs w:val="24"/>
        </w:rPr>
        <w:t>(Sakamoto et al., 1995)</w:t>
      </w:r>
      <w:r w:rsidRPr="00B05AC5">
        <w:rPr>
          <w:rFonts w:ascii="Times New Roman" w:hAnsi="Times New Roman" w:cs="Times New Roman"/>
          <w:sz w:val="24"/>
          <w:szCs w:val="24"/>
        </w:rPr>
        <w:t xml:space="preserve">. MADC3 and MADC4 are Random Amplified Polymorphic DNA (RAPD) markers, which have issues with reproducibility and interpretation </w:t>
      </w:r>
      <w:r>
        <w:rPr>
          <w:rFonts w:ascii="Times New Roman" w:hAnsi="Times New Roman" w:cs="Times New Roman"/>
          <w:noProof/>
          <w:sz w:val="24"/>
          <w:szCs w:val="24"/>
        </w:rPr>
        <w:t>(Sakamoto et al., 2005)</w:t>
      </w:r>
      <w:r w:rsidRPr="00B05AC5">
        <w:rPr>
          <w:rFonts w:ascii="Times New Roman" w:hAnsi="Times New Roman" w:cs="Times New Roman"/>
          <w:sz w:val="24"/>
          <w:szCs w:val="24"/>
        </w:rPr>
        <w:t xml:space="preserve">. MADC5 and MADC6 were reported to be non-diagnostic and are gel-based, which significantly reduces throughput </w:t>
      </w:r>
      <w:r>
        <w:rPr>
          <w:rFonts w:ascii="Times New Roman" w:hAnsi="Times New Roman" w:cs="Times New Roman"/>
          <w:noProof/>
          <w:sz w:val="24"/>
          <w:szCs w:val="24"/>
        </w:rPr>
        <w:t>(Törjék et al., 2002)</w:t>
      </w:r>
      <w:r w:rsidRPr="00B05AC5">
        <w:rPr>
          <w:rFonts w:ascii="Times New Roman" w:hAnsi="Times New Roman" w:cs="Times New Roman"/>
          <w:sz w:val="24"/>
          <w:szCs w:val="24"/>
        </w:rPr>
        <w:t xml:space="preserve">. MADC2 is a marker that had been shown to be diagnostic, but is also gel-based </w:t>
      </w:r>
      <w:r>
        <w:rPr>
          <w:rFonts w:ascii="Times New Roman" w:hAnsi="Times New Roman" w:cs="Times New Roman"/>
          <w:noProof/>
          <w:sz w:val="24"/>
          <w:szCs w:val="24"/>
        </w:rPr>
        <w:t>(Divashuk et al., 2014; Faux et al., 2014; G Mandolino et al., 1999)</w:t>
      </w:r>
      <w:r w:rsidRPr="00B05AC5">
        <w:rPr>
          <w:rFonts w:ascii="Times New Roman" w:hAnsi="Times New Roman" w:cs="Times New Roman"/>
          <w:sz w:val="24"/>
          <w:szCs w:val="24"/>
        </w:rPr>
        <w:t xml:space="preserve">. Male-associated Amplified Fragment Length Polymorphism (AFLP) markers have also been reported </w:t>
      </w:r>
      <w:r>
        <w:rPr>
          <w:rFonts w:ascii="Times New Roman" w:hAnsi="Times New Roman" w:cs="Times New Roman"/>
          <w:noProof/>
          <w:sz w:val="24"/>
          <w:szCs w:val="24"/>
        </w:rPr>
        <w:t>(</w:t>
      </w:r>
      <w:r w:rsidRPr="00343B9D">
        <w:rPr>
          <w:rFonts w:ascii="Times New Roman" w:hAnsi="Times New Roman" w:cs="Times New Roman"/>
          <w:noProof/>
          <w:sz w:val="24"/>
          <w:szCs w:val="24"/>
        </w:rPr>
        <w:t>Flachowsky, Schumann, Weber, &amp; Peil, 2001</w:t>
      </w:r>
      <w:r>
        <w:rPr>
          <w:rFonts w:ascii="Times New Roman" w:hAnsi="Times New Roman" w:cs="Times New Roman"/>
          <w:noProof/>
          <w:sz w:val="24"/>
          <w:szCs w:val="24"/>
        </w:rPr>
        <w:t xml:space="preserve">; </w:t>
      </w:r>
      <w:r w:rsidRPr="00343B9D">
        <w:rPr>
          <w:rFonts w:ascii="Times New Roman" w:hAnsi="Times New Roman" w:cs="Times New Roman"/>
          <w:noProof/>
          <w:sz w:val="24"/>
          <w:szCs w:val="24"/>
        </w:rPr>
        <w:t>Peil, Flachowsky, Schumann, &amp; Weber, 2003</w:t>
      </w:r>
      <w:r>
        <w:rPr>
          <w:rFonts w:ascii="Times New Roman" w:hAnsi="Times New Roman" w:cs="Times New Roman"/>
          <w:noProof/>
          <w:sz w:val="24"/>
          <w:szCs w:val="24"/>
        </w:rPr>
        <w:t>)</w:t>
      </w:r>
      <w:r w:rsidRPr="00B05AC5">
        <w:rPr>
          <w:rFonts w:ascii="Times New Roman" w:hAnsi="Times New Roman" w:cs="Times New Roman"/>
          <w:sz w:val="24"/>
          <w:szCs w:val="24"/>
        </w:rPr>
        <w:t xml:space="preserve">. Another report described female-specific markers, but given the XY sex-determination system and low number of samples tested, this was likely a false positive </w:t>
      </w:r>
      <w:r>
        <w:rPr>
          <w:rFonts w:ascii="Times New Roman" w:hAnsi="Times New Roman" w:cs="Times New Roman"/>
          <w:noProof/>
          <w:sz w:val="24"/>
          <w:szCs w:val="24"/>
        </w:rPr>
        <w:t>(</w:t>
      </w:r>
      <w:r w:rsidRPr="00343B9D">
        <w:rPr>
          <w:rFonts w:ascii="Times New Roman" w:hAnsi="Times New Roman" w:cs="Times New Roman"/>
          <w:noProof/>
          <w:sz w:val="24"/>
          <w:szCs w:val="24"/>
        </w:rPr>
        <w:t>Shao, Song, &amp; Clarke, 2003</w:t>
      </w:r>
      <w:r>
        <w:rPr>
          <w:rFonts w:ascii="Times New Roman" w:hAnsi="Times New Roman" w:cs="Times New Roman"/>
          <w:noProof/>
          <w:sz w:val="24"/>
          <w:szCs w:val="24"/>
        </w:rPr>
        <w:t>)</w:t>
      </w:r>
      <w:r w:rsidRPr="00B05AC5">
        <w:rPr>
          <w:rFonts w:ascii="Times New Roman" w:hAnsi="Times New Roman" w:cs="Times New Roman"/>
          <w:sz w:val="24"/>
          <w:szCs w:val="24"/>
        </w:rPr>
        <w:t xml:space="preserve">. </w:t>
      </w:r>
    </w:p>
    <w:p w14:paraId="385CBACB" w14:textId="77777777" w:rsidR="004F5CF2" w:rsidRPr="00B05AC5"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sz w:val="24"/>
          <w:szCs w:val="24"/>
        </w:rPr>
        <w:t xml:space="preserve">Multiple marker assays to determine </w:t>
      </w:r>
      <w:r>
        <w:rPr>
          <w:rFonts w:ascii="Times New Roman" w:hAnsi="Times New Roman" w:cs="Times New Roman"/>
          <w:sz w:val="24"/>
          <w:szCs w:val="24"/>
        </w:rPr>
        <w:t xml:space="preserve">cannabinoid </w:t>
      </w:r>
      <w:r w:rsidRPr="00B05AC5">
        <w:rPr>
          <w:rFonts w:ascii="Times New Roman" w:hAnsi="Times New Roman" w:cs="Times New Roman"/>
          <w:sz w:val="24"/>
          <w:szCs w:val="24"/>
        </w:rPr>
        <w:t xml:space="preserve">chemotype have been described involving a range of assay technologies </w:t>
      </w:r>
      <w:r>
        <w:rPr>
          <w:rFonts w:ascii="Times New Roman" w:hAnsi="Times New Roman" w:cs="Times New Roman"/>
          <w:noProof/>
          <w:sz w:val="24"/>
          <w:szCs w:val="24"/>
        </w:rPr>
        <w:t>(</w:t>
      </w:r>
      <w:r w:rsidRPr="00343B9D">
        <w:rPr>
          <w:rFonts w:ascii="Times New Roman" w:hAnsi="Times New Roman" w:cs="Times New Roman"/>
          <w:noProof/>
          <w:sz w:val="24"/>
          <w:szCs w:val="24"/>
        </w:rPr>
        <w:t>Borna, Salami, &amp; Shokrpour, 2017; Kojoma, Seki, Yoshida, &amp; Muranaka, 2006; Pacifico et al., 2006; Rotherham &amp; Harbison, 2011</w:t>
      </w:r>
      <w:r>
        <w:rPr>
          <w:rFonts w:ascii="Times New Roman" w:hAnsi="Times New Roman" w:cs="Times New Roman"/>
          <w:noProof/>
          <w:sz w:val="24"/>
          <w:szCs w:val="24"/>
        </w:rPr>
        <w:t>)</w:t>
      </w:r>
      <w:r w:rsidRPr="00B05AC5">
        <w:rPr>
          <w:rFonts w:ascii="Times New Roman" w:hAnsi="Times New Roman" w:cs="Times New Roman"/>
          <w:sz w:val="24"/>
          <w:szCs w:val="24"/>
        </w:rPr>
        <w:t xml:space="preserve">. However, these published assays are low-throughput or require expensive instrumentation.  There have been extensive studies on sequence and copy number variation of THCAS and CBDAS, but sequence-function relationships are not always clear </w:t>
      </w:r>
      <w:r>
        <w:rPr>
          <w:rFonts w:ascii="Times New Roman" w:hAnsi="Times New Roman" w:cs="Times New Roman"/>
          <w:noProof/>
          <w:sz w:val="24"/>
          <w:szCs w:val="24"/>
        </w:rPr>
        <w:t>(McKernan et al., 2015; Onofri et al., 2015)</w:t>
      </w:r>
      <w:r w:rsidRPr="00B05AC5">
        <w:rPr>
          <w:rFonts w:ascii="Times New Roman" w:hAnsi="Times New Roman" w:cs="Times New Roman"/>
          <w:sz w:val="24"/>
          <w:szCs w:val="24"/>
        </w:rPr>
        <w:t xml:space="preserve">. An inactive form of CBDAS appears to be conserved among chemotype 1 plants </w:t>
      </w:r>
      <w:r>
        <w:rPr>
          <w:rFonts w:ascii="Times New Roman" w:hAnsi="Times New Roman" w:cs="Times New Roman"/>
          <w:noProof/>
          <w:sz w:val="24"/>
          <w:szCs w:val="24"/>
        </w:rPr>
        <w:t xml:space="preserve">(Van Bakel et al., 2011; Weiblen </w:t>
      </w:r>
      <w:r>
        <w:rPr>
          <w:rFonts w:ascii="Times New Roman" w:hAnsi="Times New Roman" w:cs="Times New Roman"/>
          <w:noProof/>
          <w:sz w:val="24"/>
          <w:szCs w:val="24"/>
        </w:rPr>
        <w:lastRenderedPageBreak/>
        <w:t>et al., 2015)</w:t>
      </w:r>
      <w:r w:rsidRPr="00B05AC5">
        <w:rPr>
          <w:rFonts w:ascii="Times New Roman" w:hAnsi="Times New Roman" w:cs="Times New Roman"/>
          <w:sz w:val="24"/>
          <w:szCs w:val="24"/>
        </w:rPr>
        <w:t xml:space="preserve">; however the published assay conditions poorly resolve chemotype 2 plants, limiting the diagnostic use of this protocol </w:t>
      </w:r>
      <w:r>
        <w:rPr>
          <w:rFonts w:ascii="Times New Roman" w:hAnsi="Times New Roman" w:cs="Times New Roman"/>
          <w:noProof/>
          <w:sz w:val="24"/>
          <w:szCs w:val="24"/>
        </w:rPr>
        <w:t>(McKernan et al., 2015)</w:t>
      </w:r>
      <w:r w:rsidRPr="00B05AC5">
        <w:rPr>
          <w:rFonts w:ascii="Times New Roman" w:hAnsi="Times New Roman" w:cs="Times New Roman"/>
          <w:sz w:val="24"/>
          <w:szCs w:val="24"/>
        </w:rPr>
        <w:t>.</w:t>
      </w:r>
    </w:p>
    <w:p w14:paraId="5876D449" w14:textId="77777777" w:rsidR="004F5CF2"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sz w:val="24"/>
          <w:szCs w:val="24"/>
        </w:rPr>
        <w:t>PACE (PCR Allele Competitive Extension, 3CR</w:t>
      </w:r>
      <w:r w:rsidRPr="00B05AC5">
        <w:rPr>
          <w:rFonts w:ascii="Times New Roman" w:hAnsi="Times New Roman" w:cs="Times New Roman"/>
          <w:i/>
          <w:sz w:val="24"/>
          <w:szCs w:val="24"/>
        </w:rPr>
        <w:t xml:space="preserve"> </w:t>
      </w:r>
      <w:r w:rsidRPr="00B05AC5">
        <w:rPr>
          <w:rFonts w:ascii="Times New Roman" w:hAnsi="Times New Roman" w:cs="Times New Roman"/>
          <w:sz w:val="24"/>
          <w:szCs w:val="24"/>
        </w:rPr>
        <w:t xml:space="preserve">Bioscience Ltd, Essex, UK) is a high-throughout, fluorescence-based marker system that can interrogate SNPs, indels, or other polymorphic DNA features. Fluorescence-based marker systems such as PACE, KASP, TaqMan, and the recently developed </w:t>
      </w:r>
      <w:proofErr w:type="spellStart"/>
      <w:r w:rsidRPr="00B05AC5">
        <w:rPr>
          <w:rFonts w:ascii="Times New Roman" w:hAnsi="Times New Roman" w:cs="Times New Roman"/>
          <w:sz w:val="24"/>
          <w:szCs w:val="24"/>
        </w:rPr>
        <w:t>RhAMP</w:t>
      </w:r>
      <w:proofErr w:type="spellEnd"/>
      <w:r w:rsidRPr="00B05AC5">
        <w:rPr>
          <w:rFonts w:ascii="Times New Roman" w:hAnsi="Times New Roman" w:cs="Times New Roman"/>
          <w:sz w:val="24"/>
          <w:szCs w:val="24"/>
        </w:rPr>
        <w:t xml:space="preserve"> are estimated to be 45 times faster than gel-based systems </w:t>
      </w:r>
      <w:r>
        <w:rPr>
          <w:rFonts w:ascii="Times New Roman" w:hAnsi="Times New Roman" w:cs="Times New Roman"/>
          <w:noProof/>
          <w:sz w:val="24"/>
          <w:szCs w:val="24"/>
        </w:rPr>
        <w:t xml:space="preserve">(Rasheed et al., 2016; </w:t>
      </w:r>
      <w:r w:rsidRPr="00343B9D">
        <w:rPr>
          <w:rFonts w:ascii="Times New Roman" w:hAnsi="Times New Roman" w:cs="Times New Roman"/>
          <w:noProof/>
          <w:sz w:val="24"/>
          <w:szCs w:val="24"/>
        </w:rPr>
        <w:t>Toth, Pandurangan, Burt, Mitchell Fetch, &amp; Kumar, 2018</w:t>
      </w:r>
      <w:r>
        <w:rPr>
          <w:rFonts w:ascii="Times New Roman" w:hAnsi="Times New Roman" w:cs="Times New Roman"/>
          <w:noProof/>
          <w:sz w:val="24"/>
          <w:szCs w:val="24"/>
        </w:rPr>
        <w:t>)</w:t>
      </w:r>
      <w:r>
        <w:rPr>
          <w:rFonts w:ascii="Times New Roman" w:hAnsi="Times New Roman" w:cs="Times New Roman"/>
          <w:sz w:val="24"/>
          <w:szCs w:val="24"/>
        </w:rPr>
        <w:t>.</w:t>
      </w:r>
      <w:r w:rsidRPr="00B05AC5">
        <w:rPr>
          <w:rFonts w:ascii="Times New Roman" w:hAnsi="Times New Roman" w:cs="Times New Roman"/>
          <w:sz w:val="24"/>
          <w:szCs w:val="24"/>
        </w:rPr>
        <w:t xml:space="preserve"> PACE has the further advantage of lower cost while retaining simple codominance, unlike loop-mediated isothermal amplification (LAMP) </w:t>
      </w:r>
      <w:r>
        <w:rPr>
          <w:rFonts w:ascii="Times New Roman" w:hAnsi="Times New Roman" w:cs="Times New Roman"/>
          <w:noProof/>
          <w:sz w:val="24"/>
          <w:szCs w:val="24"/>
        </w:rPr>
        <w:t>(Notomi et al., 2000)</w:t>
      </w:r>
      <w:r w:rsidRPr="00B05AC5">
        <w:rPr>
          <w:rFonts w:ascii="Times New Roman" w:hAnsi="Times New Roman" w:cs="Times New Roman"/>
          <w:sz w:val="24"/>
          <w:szCs w:val="24"/>
        </w:rPr>
        <w:t xml:space="preserve"> or direct sequencing </w:t>
      </w:r>
      <w:r>
        <w:rPr>
          <w:rFonts w:ascii="Times New Roman" w:hAnsi="Times New Roman" w:cs="Times New Roman"/>
          <w:noProof/>
          <w:sz w:val="24"/>
          <w:szCs w:val="24"/>
        </w:rPr>
        <w:t>(McKernan et al., 2015; Weiblen et al., 2015)</w:t>
      </w:r>
      <w:r w:rsidRPr="00B05AC5">
        <w:rPr>
          <w:rFonts w:ascii="Times New Roman" w:hAnsi="Times New Roman" w:cs="Times New Roman"/>
          <w:sz w:val="24"/>
          <w:szCs w:val="24"/>
        </w:rPr>
        <w:t xml:space="preserve">. PACE assays, unlike some other marker systems, require a fluorescent plate reader or qPCR system to score, limiting field-based testing. However, the ease and speed of PACE assays is well suited for a breeding or advanced production systems. Here, we used publicly available sequence information to develop reliable, high throughput PACE assays that are highly predictive of sex and cannabinoid chemotype phenotypes in </w:t>
      </w:r>
      <w:r w:rsidRPr="00B05AC5">
        <w:rPr>
          <w:rFonts w:ascii="Times New Roman" w:hAnsi="Times New Roman" w:cs="Times New Roman"/>
          <w:i/>
          <w:sz w:val="24"/>
          <w:szCs w:val="24"/>
        </w:rPr>
        <w:t>C. sativa</w:t>
      </w:r>
      <w:r w:rsidRPr="00B05AC5">
        <w:rPr>
          <w:rFonts w:ascii="Times New Roman" w:hAnsi="Times New Roman" w:cs="Times New Roman"/>
          <w:sz w:val="24"/>
          <w:szCs w:val="24"/>
        </w:rPr>
        <w:t>.</w:t>
      </w:r>
    </w:p>
    <w:p w14:paraId="61BAECDA" w14:textId="77777777" w:rsidR="004F5CF2" w:rsidRPr="00B05AC5" w:rsidRDefault="004F5CF2" w:rsidP="00834A39">
      <w:pPr>
        <w:spacing w:line="480" w:lineRule="auto"/>
        <w:rPr>
          <w:rFonts w:ascii="Times New Roman" w:hAnsi="Times New Roman" w:cs="Times New Roman"/>
          <w:sz w:val="24"/>
          <w:szCs w:val="24"/>
        </w:rPr>
      </w:pPr>
    </w:p>
    <w:p w14:paraId="5B1D5C75" w14:textId="77777777" w:rsidR="004F5CF2" w:rsidRPr="00630987" w:rsidRDefault="004F5CF2" w:rsidP="00834A39">
      <w:pPr>
        <w:spacing w:line="480" w:lineRule="auto"/>
        <w:rPr>
          <w:rFonts w:ascii="Times New Roman" w:hAnsi="Times New Roman" w:cs="Times New Roman"/>
          <w:b/>
          <w:sz w:val="24"/>
          <w:szCs w:val="24"/>
        </w:rPr>
      </w:pPr>
      <w:r w:rsidRPr="00630987">
        <w:rPr>
          <w:rFonts w:ascii="Times New Roman" w:hAnsi="Times New Roman" w:cs="Times New Roman"/>
          <w:b/>
          <w:sz w:val="24"/>
          <w:szCs w:val="24"/>
        </w:rPr>
        <w:t>Materials and methods:</w:t>
      </w:r>
    </w:p>
    <w:p w14:paraId="1070D89D" w14:textId="21837BAD" w:rsidR="004F5CF2" w:rsidRPr="00630987" w:rsidRDefault="004F5CF2" w:rsidP="00834A39">
      <w:pPr>
        <w:spacing w:line="480" w:lineRule="auto"/>
        <w:rPr>
          <w:rFonts w:ascii="Times New Roman" w:hAnsi="Times New Roman" w:cs="Times New Roman"/>
          <w:sz w:val="24"/>
          <w:szCs w:val="24"/>
        </w:rPr>
      </w:pPr>
      <w:r w:rsidRPr="00630987">
        <w:rPr>
          <w:rFonts w:ascii="Times New Roman" w:hAnsi="Times New Roman" w:cs="Times New Roman"/>
          <w:sz w:val="24"/>
          <w:szCs w:val="24"/>
        </w:rPr>
        <w:t xml:space="preserve">For sex testing, dioecious seeds from CBD cultivars of </w:t>
      </w:r>
      <w:r w:rsidRPr="00630987">
        <w:rPr>
          <w:rFonts w:ascii="Times New Roman" w:hAnsi="Times New Roman" w:cs="Times New Roman"/>
          <w:i/>
          <w:sz w:val="24"/>
          <w:szCs w:val="24"/>
        </w:rPr>
        <w:t>C. sativa</w:t>
      </w:r>
      <w:r w:rsidRPr="00630987">
        <w:rPr>
          <w:rFonts w:ascii="Times New Roman" w:hAnsi="Times New Roman" w:cs="Times New Roman"/>
          <w:sz w:val="24"/>
          <w:szCs w:val="24"/>
        </w:rPr>
        <w:t xml:space="preserve"> were started in a greenhouse in plugs of soilless mix in 2019 and cultivated under a 18L:6D light regime. DNA was extracted from leaves harvested from 2-week old plants. Genotyped female plants were planted in outdoor field trials, while males were transplanted to </w:t>
      </w:r>
      <w:r w:rsidR="00C77C73">
        <w:rPr>
          <w:rFonts w:ascii="Times New Roman" w:hAnsi="Times New Roman" w:cs="Times New Roman"/>
          <w:sz w:val="24"/>
          <w:szCs w:val="24"/>
        </w:rPr>
        <w:t>two-</w:t>
      </w:r>
      <w:r w:rsidRPr="00630987">
        <w:rPr>
          <w:rFonts w:ascii="Times New Roman" w:hAnsi="Times New Roman" w:cs="Times New Roman"/>
          <w:sz w:val="24"/>
          <w:szCs w:val="24"/>
        </w:rPr>
        <w:t>gal</w:t>
      </w:r>
      <w:r w:rsidR="00531A81">
        <w:rPr>
          <w:rFonts w:ascii="Times New Roman" w:hAnsi="Times New Roman" w:cs="Times New Roman"/>
          <w:sz w:val="24"/>
          <w:szCs w:val="24"/>
        </w:rPr>
        <w:t>lon</w:t>
      </w:r>
      <w:r w:rsidRPr="00630987">
        <w:rPr>
          <w:rFonts w:ascii="Times New Roman" w:hAnsi="Times New Roman" w:cs="Times New Roman"/>
          <w:sz w:val="24"/>
          <w:szCs w:val="24"/>
        </w:rPr>
        <w:t xml:space="preserve"> pots and kept in the greenhouse. Plant sex was noted at the onset of flowering. </w:t>
      </w:r>
    </w:p>
    <w:p w14:paraId="5432A5EC" w14:textId="77777777" w:rsidR="004F5CF2" w:rsidRPr="00630987" w:rsidRDefault="004F5CF2" w:rsidP="00834A39">
      <w:pPr>
        <w:spacing w:line="480" w:lineRule="auto"/>
        <w:rPr>
          <w:rFonts w:ascii="Times New Roman" w:hAnsi="Times New Roman" w:cs="Times New Roman"/>
          <w:sz w:val="24"/>
          <w:szCs w:val="24"/>
        </w:rPr>
      </w:pPr>
      <w:r w:rsidRPr="00630987">
        <w:rPr>
          <w:rFonts w:ascii="Times New Roman" w:hAnsi="Times New Roman" w:cs="Times New Roman"/>
          <w:sz w:val="24"/>
          <w:szCs w:val="24"/>
        </w:rPr>
        <w:lastRenderedPageBreak/>
        <w:t>For cannabinoid chemotype marker testing, cannabinoid data and tissue from the 2018 Cornell CBD Hemp Cultivar Trials was used (Carlson et al., in prep). Hemp seeds were obtained from multiple sources (Supplementary Table 3). Plants for CBD production were started in the greenhouse under a 18L:6D light regime with males or monoecious plants removed based on phenotype. The trials were located on Cornell University farms in upstate New York:</w:t>
      </w:r>
      <w:r w:rsidRPr="00630987">
        <w:rPr>
          <w:rFonts w:ascii="Times New Roman" w:hAnsi="Times New Roman" w:cs="Times New Roman"/>
          <w:i/>
          <w:sz w:val="24"/>
          <w:szCs w:val="24"/>
        </w:rPr>
        <w:t xml:space="preserve"> </w:t>
      </w:r>
      <w:r w:rsidRPr="00630987">
        <w:rPr>
          <w:rFonts w:ascii="Times New Roman" w:hAnsi="Times New Roman" w:cs="Times New Roman"/>
          <w:sz w:val="24"/>
          <w:szCs w:val="24"/>
        </w:rPr>
        <w:t>one at Bluegrass Lane Turf and Ornamental Research Farm (Ithaca, NY) and the other at Cornell AgriTech Gates West Farm (Geneva, NY). Late season rainfall lead to saturated field conditions in the Geneva location during flowering.</w:t>
      </w:r>
    </w:p>
    <w:p w14:paraId="361432FD" w14:textId="702FB8EA" w:rsidR="004F5CF2" w:rsidRPr="00630987" w:rsidRDefault="004F5CF2" w:rsidP="00834A39">
      <w:pPr>
        <w:spacing w:line="480" w:lineRule="auto"/>
        <w:rPr>
          <w:rFonts w:ascii="Times New Roman" w:hAnsi="Times New Roman" w:cs="Times New Roman"/>
          <w:sz w:val="24"/>
          <w:szCs w:val="24"/>
        </w:rPr>
      </w:pPr>
      <w:r w:rsidRPr="00630987">
        <w:rPr>
          <w:rFonts w:ascii="Times New Roman" w:hAnsi="Times New Roman" w:cs="Times New Roman"/>
          <w:sz w:val="24"/>
          <w:szCs w:val="24"/>
        </w:rPr>
        <w:t>The top 10 cm of mature female plants were harvested by hand at maturity and dried in a greenhouse</w:t>
      </w:r>
      <w:r w:rsidRPr="00B56FFB">
        <w:rPr>
          <w:rFonts w:ascii="Times New Roman" w:hAnsi="Times New Roman" w:cs="Times New Roman"/>
          <w:sz w:val="24"/>
          <w:szCs w:val="24"/>
        </w:rPr>
        <w:t>. The inflorescence was then milled using a Magic</w:t>
      </w:r>
      <w:r w:rsidRPr="00B56FFB">
        <w:rPr>
          <w:rFonts w:ascii="Times New Roman" w:hAnsi="Times New Roman" w:cs="Times New Roman"/>
          <w:i/>
          <w:sz w:val="24"/>
          <w:szCs w:val="24"/>
        </w:rPr>
        <w:t xml:space="preserve"> </w:t>
      </w:r>
      <w:r w:rsidRPr="00B56FFB">
        <w:rPr>
          <w:rFonts w:ascii="Times New Roman" w:hAnsi="Times New Roman" w:cs="Times New Roman"/>
          <w:sz w:val="24"/>
          <w:szCs w:val="24"/>
        </w:rPr>
        <w:t xml:space="preserve">Bullet food grinder (Homeland Housewares, Los Angeles, CA) and stored at 4°C until analysis. </w:t>
      </w:r>
      <w:r w:rsidRPr="00B05AC5">
        <w:rPr>
          <w:rFonts w:ascii="Times New Roman" w:hAnsi="Times New Roman" w:cs="Times New Roman"/>
          <w:sz w:val="24"/>
          <w:szCs w:val="24"/>
        </w:rPr>
        <w:t xml:space="preserve">For each sample, 50 mg of dried, milled tissue was mixed with 1.5mL ethanol by high-speed shaking at room temperature with a </w:t>
      </w:r>
      <w:proofErr w:type="spellStart"/>
      <w:r w:rsidRPr="00B05AC5">
        <w:rPr>
          <w:rFonts w:ascii="Times New Roman" w:hAnsi="Times New Roman" w:cs="Times New Roman"/>
          <w:sz w:val="24"/>
          <w:szCs w:val="24"/>
        </w:rPr>
        <w:t>Tissuelyser</w:t>
      </w:r>
      <w:proofErr w:type="spellEnd"/>
      <w:r w:rsidRPr="00B05AC5">
        <w:rPr>
          <w:rFonts w:ascii="Times New Roman" w:hAnsi="Times New Roman" w:cs="Times New Roman"/>
          <w:sz w:val="24"/>
          <w:szCs w:val="24"/>
        </w:rPr>
        <w:t xml:space="preserve"> (Qiagen), </w:t>
      </w:r>
      <w:r>
        <w:rPr>
          <w:rFonts w:ascii="Times New Roman" w:hAnsi="Times New Roman" w:cs="Times New Roman"/>
          <w:sz w:val="24"/>
          <w:szCs w:val="24"/>
        </w:rPr>
        <w:t xml:space="preserve">and </w:t>
      </w:r>
      <w:r w:rsidRPr="00B05AC5">
        <w:rPr>
          <w:rFonts w:ascii="Times New Roman" w:hAnsi="Times New Roman" w:cs="Times New Roman"/>
          <w:sz w:val="24"/>
          <w:szCs w:val="24"/>
        </w:rPr>
        <w:t xml:space="preserve">filtered through a SINGLE </w:t>
      </w:r>
      <w:proofErr w:type="spellStart"/>
      <w:r w:rsidRPr="00B05AC5">
        <w:rPr>
          <w:rFonts w:ascii="Times New Roman" w:hAnsi="Times New Roman" w:cs="Times New Roman"/>
          <w:sz w:val="24"/>
          <w:szCs w:val="24"/>
        </w:rPr>
        <w:t>StEP</w:t>
      </w:r>
      <w:proofErr w:type="spellEnd"/>
      <w:r w:rsidRPr="00B05AC5">
        <w:rPr>
          <w:rFonts w:ascii="Times New Roman" w:hAnsi="Times New Roman" w:cs="Times New Roman"/>
          <w:sz w:val="24"/>
          <w:szCs w:val="24"/>
        </w:rPr>
        <w:t xml:space="preserve"> PTFE Filte</w:t>
      </w:r>
      <w:r w:rsidRPr="004F5CF2">
        <w:rPr>
          <w:rFonts w:ascii="Times New Roman" w:hAnsi="Times New Roman" w:cs="Times New Roman"/>
          <w:sz w:val="24"/>
          <w:szCs w:val="24"/>
        </w:rPr>
        <w:t xml:space="preserve">r Vial (Thomson, Oceanside, CA). </w:t>
      </w:r>
      <w:r w:rsidRPr="00B05AC5">
        <w:rPr>
          <w:rFonts w:ascii="Times New Roman" w:hAnsi="Times New Roman" w:cs="Times New Roman"/>
          <w:sz w:val="24"/>
          <w:szCs w:val="24"/>
        </w:rPr>
        <w:t xml:space="preserve"> </w:t>
      </w:r>
      <w:r>
        <w:rPr>
          <w:rFonts w:ascii="Times New Roman" w:hAnsi="Times New Roman" w:cs="Times New Roman"/>
          <w:sz w:val="24"/>
          <w:szCs w:val="24"/>
        </w:rPr>
        <w:t>The resultant liquid was</w:t>
      </w:r>
      <w:r w:rsidRPr="00B05AC5">
        <w:rPr>
          <w:rFonts w:ascii="Times New Roman" w:hAnsi="Times New Roman" w:cs="Times New Roman"/>
          <w:sz w:val="24"/>
          <w:szCs w:val="24"/>
        </w:rPr>
        <w:t xml:space="preserve"> directly subjected to HPLC analysis (</w:t>
      </w:r>
      <w:proofErr w:type="spellStart"/>
      <w:r w:rsidRPr="00B05AC5">
        <w:rPr>
          <w:rFonts w:ascii="Times New Roman" w:hAnsi="Times New Roman" w:cs="Times New Roman"/>
          <w:sz w:val="24"/>
          <w:szCs w:val="24"/>
        </w:rPr>
        <w:t>Dionex</w:t>
      </w:r>
      <w:proofErr w:type="spellEnd"/>
      <w:r w:rsidRPr="00B05AC5">
        <w:rPr>
          <w:rFonts w:ascii="Times New Roman" w:hAnsi="Times New Roman" w:cs="Times New Roman"/>
          <w:sz w:val="24"/>
          <w:szCs w:val="24"/>
        </w:rPr>
        <w:t xml:space="preserve"> </w:t>
      </w:r>
      <w:proofErr w:type="spellStart"/>
      <w:r w:rsidRPr="00B05AC5">
        <w:rPr>
          <w:rFonts w:ascii="Times New Roman" w:hAnsi="Times New Roman" w:cs="Times New Roman"/>
          <w:sz w:val="24"/>
          <w:szCs w:val="24"/>
        </w:rPr>
        <w:t>UltiMate</w:t>
      </w:r>
      <w:proofErr w:type="spellEnd"/>
      <w:r w:rsidRPr="00B05AC5">
        <w:rPr>
          <w:rFonts w:ascii="Times New Roman" w:hAnsi="Times New Roman" w:cs="Times New Roman"/>
          <w:sz w:val="24"/>
          <w:szCs w:val="24"/>
        </w:rPr>
        <w:t xml:space="preserve"> 3000; Thermo Fisher, Waltham, MA) with biphenyl-4-carboxylic acid (BPCA) as an internal standard, using a Phenomenex (Torrance, CA) </w:t>
      </w:r>
      <w:proofErr w:type="spellStart"/>
      <w:r w:rsidRPr="00B05AC5">
        <w:rPr>
          <w:rFonts w:ascii="Times New Roman" w:hAnsi="Times New Roman" w:cs="Times New Roman"/>
          <w:sz w:val="24"/>
          <w:szCs w:val="24"/>
        </w:rPr>
        <w:t>Kinetex</w:t>
      </w:r>
      <w:proofErr w:type="spellEnd"/>
      <w:r w:rsidRPr="00B05AC5">
        <w:rPr>
          <w:rFonts w:ascii="Times New Roman" w:hAnsi="Times New Roman" w:cs="Times New Roman"/>
          <w:sz w:val="24"/>
          <w:szCs w:val="24"/>
        </w:rPr>
        <w:t xml:space="preserve"> 2.6 µm Polar 100 Å column 150 x 4.6 mm heated at 35°C. Samples were injected and eluted at 1.2</w:t>
      </w:r>
      <w:r w:rsidR="005070F7">
        <w:rPr>
          <w:rFonts w:ascii="Times New Roman" w:hAnsi="Times New Roman" w:cs="Times New Roman"/>
          <w:sz w:val="24"/>
          <w:szCs w:val="24"/>
        </w:rPr>
        <w:t xml:space="preserve"> </w:t>
      </w:r>
      <w:r w:rsidRPr="00B05AC5">
        <w:rPr>
          <w:rFonts w:ascii="Times New Roman" w:hAnsi="Times New Roman" w:cs="Times New Roman"/>
          <w:sz w:val="24"/>
          <w:szCs w:val="24"/>
        </w:rPr>
        <w:t>m</w:t>
      </w:r>
      <w:r w:rsidR="005070F7">
        <w:rPr>
          <w:rFonts w:ascii="Times New Roman" w:hAnsi="Times New Roman" w:cs="Times New Roman"/>
          <w:sz w:val="24"/>
          <w:szCs w:val="24"/>
        </w:rPr>
        <w:t xml:space="preserve">L </w:t>
      </w:r>
      <w:r w:rsidRPr="00B05AC5">
        <w:rPr>
          <w:rFonts w:ascii="Times New Roman" w:hAnsi="Times New Roman" w:cs="Times New Roman"/>
          <w:sz w:val="24"/>
          <w:szCs w:val="24"/>
        </w:rPr>
        <w:t>min</w:t>
      </w:r>
      <w:r w:rsidRPr="00B05AC5">
        <w:rPr>
          <w:rFonts w:ascii="Times New Roman" w:hAnsi="Times New Roman" w:cs="Times New Roman"/>
          <w:sz w:val="24"/>
          <w:szCs w:val="24"/>
          <w:vertAlign w:val="superscript"/>
        </w:rPr>
        <w:t>-1</w:t>
      </w:r>
      <w:r w:rsidRPr="00B05AC5">
        <w:rPr>
          <w:rFonts w:ascii="Times New Roman" w:hAnsi="Times New Roman" w:cs="Times New Roman"/>
          <w:sz w:val="24"/>
          <w:szCs w:val="24"/>
        </w:rPr>
        <w:t xml:space="preserve"> over a 6 min gradient, from 65% acetonitrile, 0.1% formic acid, to 80% acetonitrile, 0.1% formic acid, followed by</w:t>
      </w:r>
      <w:r w:rsidR="00C77C73">
        <w:rPr>
          <w:rFonts w:ascii="Times New Roman" w:hAnsi="Times New Roman" w:cs="Times New Roman"/>
          <w:sz w:val="24"/>
          <w:szCs w:val="24"/>
        </w:rPr>
        <w:t xml:space="preserve"> a</w:t>
      </w:r>
      <w:r w:rsidRPr="00B05AC5">
        <w:rPr>
          <w:rFonts w:ascii="Times New Roman" w:hAnsi="Times New Roman" w:cs="Times New Roman"/>
          <w:sz w:val="24"/>
          <w:szCs w:val="24"/>
        </w:rPr>
        <w:t xml:space="preserve"> 4 min isocratic step.  Absorbance was measured at 214 nm. The </w:t>
      </w:r>
      <w:r w:rsidRPr="00B56FFB">
        <w:rPr>
          <w:rFonts w:ascii="Times New Roman" w:hAnsi="Times New Roman" w:cs="Times New Roman"/>
          <w:sz w:val="24"/>
          <w:szCs w:val="24"/>
        </w:rPr>
        <w:t>following standards were used as calibrants: THCA, Δ</w:t>
      </w:r>
      <w:r w:rsidRPr="00B56FFB">
        <w:rPr>
          <w:rFonts w:ascii="Times New Roman" w:hAnsi="Times New Roman" w:cs="Times New Roman"/>
          <w:sz w:val="24"/>
          <w:szCs w:val="24"/>
          <w:vertAlign w:val="superscript"/>
        </w:rPr>
        <w:t>9</w:t>
      </w:r>
      <w:r w:rsidRPr="00B56FFB">
        <w:rPr>
          <w:rFonts w:ascii="Times New Roman" w:hAnsi="Times New Roman" w:cs="Times New Roman"/>
          <w:sz w:val="24"/>
          <w:szCs w:val="24"/>
        </w:rPr>
        <w:t>-THC, CBDA, CBD,</w:t>
      </w:r>
      <w:r>
        <w:rPr>
          <w:rFonts w:ascii="Times New Roman" w:hAnsi="Times New Roman" w:cs="Times New Roman"/>
          <w:sz w:val="24"/>
          <w:szCs w:val="24"/>
        </w:rPr>
        <w:t xml:space="preserve"> </w:t>
      </w:r>
      <w:proofErr w:type="spellStart"/>
      <w:r>
        <w:rPr>
          <w:rFonts w:ascii="Times New Roman" w:hAnsi="Times New Roman" w:cs="Times New Roman"/>
          <w:sz w:val="24"/>
          <w:szCs w:val="24"/>
        </w:rPr>
        <w:t>cannabichromenic</w:t>
      </w:r>
      <w:proofErr w:type="spellEnd"/>
      <w:r>
        <w:rPr>
          <w:rFonts w:ascii="Times New Roman" w:hAnsi="Times New Roman" w:cs="Times New Roman"/>
          <w:sz w:val="24"/>
          <w:szCs w:val="24"/>
        </w:rPr>
        <w:t xml:space="preserve"> acid</w:t>
      </w:r>
      <w:r w:rsidRPr="00B56FFB">
        <w:rPr>
          <w:rFonts w:ascii="Times New Roman" w:hAnsi="Times New Roman" w:cs="Times New Roman"/>
          <w:sz w:val="24"/>
          <w:szCs w:val="24"/>
        </w:rPr>
        <w:t xml:space="preserve"> </w:t>
      </w:r>
      <w:r>
        <w:rPr>
          <w:rFonts w:ascii="Times New Roman" w:hAnsi="Times New Roman" w:cs="Times New Roman"/>
          <w:sz w:val="24"/>
          <w:szCs w:val="24"/>
        </w:rPr>
        <w:t>(</w:t>
      </w:r>
      <w:r w:rsidRPr="00B56FFB">
        <w:rPr>
          <w:rFonts w:ascii="Times New Roman" w:hAnsi="Times New Roman" w:cs="Times New Roman"/>
          <w:sz w:val="24"/>
          <w:szCs w:val="24"/>
        </w:rPr>
        <w:t>CBCA</w:t>
      </w:r>
      <w:r>
        <w:rPr>
          <w:rFonts w:ascii="Times New Roman" w:hAnsi="Times New Roman" w:cs="Times New Roman"/>
          <w:sz w:val="24"/>
          <w:szCs w:val="24"/>
        </w:rPr>
        <w:t>)</w:t>
      </w:r>
      <w:r w:rsidRPr="00B56FF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cannabichromene</w:t>
      </w:r>
      <w:proofErr w:type="spellEnd"/>
      <w:r w:rsidRPr="00B56FFB">
        <w:rPr>
          <w:rFonts w:ascii="Times New Roman" w:hAnsi="Times New Roman" w:cs="Times New Roman"/>
          <w:sz w:val="24"/>
          <w:szCs w:val="24"/>
        </w:rPr>
        <w:t xml:space="preserve"> </w:t>
      </w:r>
      <w:r>
        <w:rPr>
          <w:rFonts w:ascii="Times New Roman" w:hAnsi="Times New Roman" w:cs="Times New Roman"/>
          <w:sz w:val="24"/>
          <w:szCs w:val="24"/>
        </w:rPr>
        <w:t>(</w:t>
      </w:r>
      <w:r w:rsidRPr="00B56FFB">
        <w:rPr>
          <w:rFonts w:ascii="Times New Roman" w:hAnsi="Times New Roman" w:cs="Times New Roman"/>
          <w:sz w:val="24"/>
          <w:szCs w:val="24"/>
        </w:rPr>
        <w:t>CBC</w:t>
      </w:r>
      <w:r>
        <w:rPr>
          <w:rFonts w:ascii="Times New Roman" w:hAnsi="Times New Roman" w:cs="Times New Roman"/>
          <w:sz w:val="24"/>
          <w:szCs w:val="24"/>
        </w:rPr>
        <w:t>)</w:t>
      </w:r>
      <w:r w:rsidRPr="00B56FFB">
        <w:rPr>
          <w:rFonts w:ascii="Times New Roman" w:hAnsi="Times New Roman" w:cs="Times New Roman"/>
          <w:sz w:val="24"/>
          <w:szCs w:val="24"/>
        </w:rPr>
        <w:t>, CBGA,</w:t>
      </w:r>
      <w:r w:rsidRPr="00630987">
        <w:rPr>
          <w:rFonts w:ascii="Times New Roman" w:hAnsi="Times New Roman" w:cs="Times New Roman"/>
          <w:sz w:val="24"/>
          <w:szCs w:val="24"/>
        </w:rPr>
        <w:t xml:space="preserve"> CBG, cannabinol (CBN), and Δ</w:t>
      </w:r>
      <w:r w:rsidRPr="00630987">
        <w:rPr>
          <w:rFonts w:ascii="Times New Roman" w:hAnsi="Times New Roman" w:cs="Times New Roman"/>
          <w:sz w:val="24"/>
          <w:szCs w:val="24"/>
          <w:vertAlign w:val="superscript"/>
        </w:rPr>
        <w:t>8</w:t>
      </w:r>
      <w:r w:rsidRPr="00630987">
        <w:rPr>
          <w:rFonts w:ascii="Times New Roman" w:hAnsi="Times New Roman" w:cs="Times New Roman"/>
          <w:sz w:val="24"/>
          <w:szCs w:val="24"/>
        </w:rPr>
        <w:t xml:space="preserve">-THC (Sigma Aldrich, St. Louis, MO). </w:t>
      </w:r>
    </w:p>
    <w:p w14:paraId="3FF4EF19" w14:textId="51C36149" w:rsidR="004F5CF2" w:rsidRDefault="004F5CF2" w:rsidP="00834A39">
      <w:pPr>
        <w:spacing w:line="480" w:lineRule="auto"/>
        <w:rPr>
          <w:rFonts w:ascii="Times New Roman" w:hAnsi="Times New Roman" w:cs="Times New Roman"/>
          <w:sz w:val="24"/>
          <w:szCs w:val="24"/>
        </w:rPr>
      </w:pPr>
      <w:r w:rsidRPr="00630987">
        <w:rPr>
          <w:rFonts w:ascii="Times New Roman" w:hAnsi="Times New Roman" w:cs="Times New Roman"/>
          <w:sz w:val="24"/>
          <w:szCs w:val="24"/>
        </w:rPr>
        <w:t xml:space="preserve">DNA was isolated using a high-throughput modified CTAB method utilizing PALL (Port Washington, NY) DNA binding plates </w:t>
      </w:r>
      <w:r>
        <w:rPr>
          <w:rFonts w:ascii="Times New Roman" w:hAnsi="Times New Roman" w:cs="Times New Roman"/>
          <w:noProof/>
          <w:sz w:val="24"/>
          <w:szCs w:val="24"/>
        </w:rPr>
        <w:t>(Doyle &amp; Doyle, 1987)</w:t>
      </w:r>
      <w:r w:rsidRPr="00630987">
        <w:rPr>
          <w:rFonts w:ascii="Times New Roman" w:hAnsi="Times New Roman" w:cs="Times New Roman"/>
          <w:sz w:val="24"/>
          <w:szCs w:val="24"/>
        </w:rPr>
        <w:t xml:space="preserve">. PACE reactions were run </w:t>
      </w:r>
      <w:r w:rsidRPr="00630987">
        <w:rPr>
          <w:rFonts w:ascii="Times New Roman" w:hAnsi="Times New Roman" w:cs="Times New Roman"/>
          <w:sz w:val="24"/>
          <w:szCs w:val="24"/>
        </w:rPr>
        <w:lastRenderedPageBreak/>
        <w:t xml:space="preserve">according to the manufacturer’s (3CR Bioscience Ltd, Essex, UK) instructions with </w:t>
      </w:r>
      <w:r w:rsidR="00C77C73">
        <w:rPr>
          <w:rFonts w:ascii="Times New Roman" w:hAnsi="Times New Roman" w:cs="Times New Roman"/>
          <w:sz w:val="24"/>
          <w:szCs w:val="24"/>
        </w:rPr>
        <w:t>five</w:t>
      </w:r>
      <w:r w:rsidRPr="00630987">
        <w:rPr>
          <w:rFonts w:ascii="Times New Roman" w:hAnsi="Times New Roman" w:cs="Times New Roman"/>
          <w:sz w:val="24"/>
          <w:szCs w:val="24"/>
        </w:rPr>
        <w:t xml:space="preserve"> extra final cycles on a Bio-Rad (Hercules, CA) C1000 Touch thermocycler. A Bio-Rad CFX96 qPCR machine was used as a fluorescent plate reader, and the data were analyzed using Bio-Rad CFX Maestr</w:t>
      </w:r>
      <w:r>
        <w:rPr>
          <w:rFonts w:ascii="Times New Roman" w:hAnsi="Times New Roman" w:cs="Times New Roman"/>
          <w:sz w:val="24"/>
          <w:szCs w:val="24"/>
        </w:rPr>
        <w:t>o software. The primers (Table 1</w:t>
      </w:r>
      <w:r w:rsidRPr="00630987">
        <w:rPr>
          <w:rFonts w:ascii="Times New Roman" w:hAnsi="Times New Roman" w:cs="Times New Roman"/>
          <w:sz w:val="24"/>
          <w:szCs w:val="24"/>
        </w:rPr>
        <w:t xml:space="preserve">) were designed to have male and THC-dominant plants result in HEX fluorescence.  </w:t>
      </w:r>
    </w:p>
    <w:p w14:paraId="32856E18" w14:textId="77777777" w:rsidR="004F5CF2" w:rsidRPr="00630987" w:rsidRDefault="004F5CF2" w:rsidP="00834A39">
      <w:pPr>
        <w:rPr>
          <w:rFonts w:ascii="Times New Roman" w:hAnsi="Times New Roman" w:cs="Times New Roman"/>
          <w:sz w:val="24"/>
          <w:szCs w:val="24"/>
        </w:rPr>
      </w:pPr>
      <w:r w:rsidRPr="00630987">
        <w:rPr>
          <w:rFonts w:ascii="Times New Roman" w:hAnsi="Times New Roman" w:cs="Times New Roman"/>
          <w:b/>
          <w:sz w:val="24"/>
          <w:szCs w:val="24"/>
        </w:rPr>
        <w:t xml:space="preserve">Table </w:t>
      </w:r>
      <w:r>
        <w:rPr>
          <w:rFonts w:ascii="Times New Roman" w:hAnsi="Times New Roman" w:cs="Times New Roman"/>
          <w:b/>
          <w:sz w:val="24"/>
          <w:szCs w:val="24"/>
        </w:rPr>
        <w:t>1.</w:t>
      </w:r>
      <w:r w:rsidRPr="00630987">
        <w:rPr>
          <w:rFonts w:ascii="Times New Roman" w:hAnsi="Times New Roman" w:cs="Times New Roman"/>
          <w:sz w:val="24"/>
          <w:szCs w:val="24"/>
        </w:rPr>
        <w:t xml:space="preserve"> Primer sequences used.</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406"/>
        <w:gridCol w:w="7048"/>
        <w:gridCol w:w="906"/>
      </w:tblGrid>
      <w:tr w:rsidR="004F5CF2" w:rsidRPr="00630987" w14:paraId="6165C412" w14:textId="77777777" w:rsidTr="00834A39">
        <w:tc>
          <w:tcPr>
            <w:tcW w:w="1710" w:type="dxa"/>
            <w:tcBorders>
              <w:bottom w:val="single" w:sz="4" w:space="0" w:color="auto"/>
            </w:tcBorders>
          </w:tcPr>
          <w:p w14:paraId="43DD6AA8" w14:textId="77777777" w:rsidR="004F5CF2" w:rsidRPr="00B05AC5" w:rsidRDefault="004F5CF2" w:rsidP="00834A39">
            <w:pPr>
              <w:rPr>
                <w:rFonts w:ascii="Times New Roman" w:hAnsi="Times New Roman" w:cs="Times New Roman"/>
              </w:rPr>
            </w:pPr>
            <w:r w:rsidRPr="00B05AC5">
              <w:rPr>
                <w:rFonts w:ascii="Times New Roman" w:hAnsi="Times New Roman" w:cs="Times New Roman"/>
              </w:rPr>
              <w:t>Name</w:t>
            </w:r>
          </w:p>
        </w:tc>
        <w:tc>
          <w:tcPr>
            <w:tcW w:w="6660" w:type="dxa"/>
            <w:tcBorders>
              <w:bottom w:val="single" w:sz="4" w:space="0" w:color="auto"/>
            </w:tcBorders>
          </w:tcPr>
          <w:p w14:paraId="20518401" w14:textId="77777777" w:rsidR="004F5CF2" w:rsidRPr="00B05AC5" w:rsidRDefault="004F5CF2" w:rsidP="00834A39">
            <w:pPr>
              <w:rPr>
                <w:rFonts w:ascii="Times New Roman" w:hAnsi="Times New Roman" w:cs="Times New Roman"/>
              </w:rPr>
            </w:pPr>
            <w:r w:rsidRPr="00B05AC5">
              <w:rPr>
                <w:rFonts w:ascii="Times New Roman" w:hAnsi="Times New Roman" w:cs="Times New Roman"/>
              </w:rPr>
              <w:t>Sequence</w:t>
            </w:r>
          </w:p>
        </w:tc>
        <w:tc>
          <w:tcPr>
            <w:tcW w:w="980" w:type="dxa"/>
            <w:tcBorders>
              <w:bottom w:val="single" w:sz="4" w:space="0" w:color="auto"/>
            </w:tcBorders>
          </w:tcPr>
          <w:p w14:paraId="7241CD16" w14:textId="77777777" w:rsidR="004F5CF2" w:rsidRPr="00B05AC5" w:rsidRDefault="004F5CF2" w:rsidP="00834A39">
            <w:pPr>
              <w:rPr>
                <w:rFonts w:ascii="Times New Roman" w:hAnsi="Times New Roman" w:cs="Times New Roman"/>
              </w:rPr>
            </w:pPr>
            <w:r w:rsidRPr="00B05AC5">
              <w:rPr>
                <w:rFonts w:ascii="Times New Roman" w:hAnsi="Times New Roman" w:cs="Times New Roman"/>
              </w:rPr>
              <w:t>Notes</w:t>
            </w:r>
          </w:p>
        </w:tc>
      </w:tr>
      <w:tr w:rsidR="004F5CF2" w:rsidRPr="00630987" w14:paraId="2294CBFC" w14:textId="77777777" w:rsidTr="00834A39">
        <w:tc>
          <w:tcPr>
            <w:tcW w:w="1710" w:type="dxa"/>
            <w:tcBorders>
              <w:bottom w:val="nil"/>
            </w:tcBorders>
          </w:tcPr>
          <w:p w14:paraId="181FC2C7" w14:textId="77777777" w:rsidR="004F5CF2" w:rsidRPr="00B05AC5" w:rsidRDefault="004F5CF2" w:rsidP="00834A39">
            <w:pPr>
              <w:rPr>
                <w:rFonts w:ascii="Times New Roman" w:hAnsi="Times New Roman" w:cs="Times New Roman"/>
              </w:rPr>
            </w:pPr>
            <w:r w:rsidRPr="00B05AC5">
              <w:rPr>
                <w:rFonts w:ascii="Times New Roman" w:hAnsi="Times New Roman" w:cs="Times New Roman"/>
              </w:rPr>
              <w:t>CSP1-FAM</w:t>
            </w:r>
          </w:p>
        </w:tc>
        <w:tc>
          <w:tcPr>
            <w:tcW w:w="6660" w:type="dxa"/>
            <w:tcBorders>
              <w:bottom w:val="nil"/>
            </w:tcBorders>
            <w:vAlign w:val="bottom"/>
          </w:tcPr>
          <w:p w14:paraId="158016C6" w14:textId="77777777" w:rsidR="004F5CF2" w:rsidRPr="00B05AC5" w:rsidRDefault="004F5CF2" w:rsidP="00834A39">
            <w:pPr>
              <w:rPr>
                <w:rFonts w:ascii="Times New Roman" w:hAnsi="Times New Roman" w:cs="Times New Roman"/>
                <w:color w:val="000000"/>
              </w:rPr>
            </w:pPr>
            <w:r w:rsidRPr="00B05AC5">
              <w:rPr>
                <w:rFonts w:ascii="Times New Roman" w:hAnsi="Times New Roman" w:cs="Times New Roman"/>
                <w:color w:val="000000"/>
              </w:rPr>
              <w:t>GAAGGTGACCAAGTTCATGCTAGCTTGAAATGAGATGTCAAACC</w:t>
            </w:r>
          </w:p>
        </w:tc>
        <w:tc>
          <w:tcPr>
            <w:tcW w:w="980" w:type="dxa"/>
            <w:tcBorders>
              <w:bottom w:val="nil"/>
            </w:tcBorders>
          </w:tcPr>
          <w:p w14:paraId="6DF67288" w14:textId="77777777" w:rsidR="004F5CF2" w:rsidRPr="00B05AC5" w:rsidRDefault="004F5CF2" w:rsidP="00834A39">
            <w:pPr>
              <w:rPr>
                <w:rFonts w:ascii="Times New Roman" w:hAnsi="Times New Roman" w:cs="Times New Roman"/>
              </w:rPr>
            </w:pPr>
            <w:r w:rsidRPr="00B05AC5">
              <w:rPr>
                <w:rFonts w:ascii="Times New Roman" w:hAnsi="Times New Roman" w:cs="Times New Roman"/>
              </w:rPr>
              <w:t>Female</w:t>
            </w:r>
          </w:p>
        </w:tc>
      </w:tr>
      <w:tr w:rsidR="004F5CF2" w:rsidRPr="00630987" w14:paraId="3C5E81FA" w14:textId="77777777" w:rsidTr="00834A39">
        <w:tc>
          <w:tcPr>
            <w:tcW w:w="1710" w:type="dxa"/>
            <w:tcBorders>
              <w:top w:val="nil"/>
              <w:bottom w:val="nil"/>
            </w:tcBorders>
          </w:tcPr>
          <w:p w14:paraId="416250B3" w14:textId="77777777" w:rsidR="004F5CF2" w:rsidRPr="00B05AC5" w:rsidRDefault="004F5CF2" w:rsidP="00834A39">
            <w:pPr>
              <w:rPr>
                <w:rFonts w:ascii="Times New Roman" w:hAnsi="Times New Roman" w:cs="Times New Roman"/>
              </w:rPr>
            </w:pPr>
            <w:r w:rsidRPr="00B05AC5">
              <w:rPr>
                <w:rFonts w:ascii="Times New Roman" w:hAnsi="Times New Roman" w:cs="Times New Roman"/>
              </w:rPr>
              <w:t>CSP1-HEX</w:t>
            </w:r>
          </w:p>
        </w:tc>
        <w:tc>
          <w:tcPr>
            <w:tcW w:w="6660" w:type="dxa"/>
            <w:tcBorders>
              <w:top w:val="nil"/>
              <w:bottom w:val="nil"/>
            </w:tcBorders>
            <w:vAlign w:val="bottom"/>
          </w:tcPr>
          <w:p w14:paraId="73BEA7CF" w14:textId="77777777" w:rsidR="004F5CF2" w:rsidRPr="00B05AC5" w:rsidRDefault="004F5CF2" w:rsidP="00834A39">
            <w:pPr>
              <w:rPr>
                <w:rFonts w:ascii="Times New Roman" w:hAnsi="Times New Roman" w:cs="Times New Roman"/>
                <w:color w:val="000000"/>
              </w:rPr>
            </w:pPr>
            <w:r w:rsidRPr="00B05AC5">
              <w:rPr>
                <w:rFonts w:ascii="Times New Roman" w:hAnsi="Times New Roman" w:cs="Times New Roman"/>
                <w:color w:val="000000"/>
              </w:rPr>
              <w:t>GAAGGTCGGAGTCAACGGATTGAGCTTGAAATGAGATGTCAAACT</w:t>
            </w:r>
          </w:p>
        </w:tc>
        <w:tc>
          <w:tcPr>
            <w:tcW w:w="980" w:type="dxa"/>
            <w:tcBorders>
              <w:top w:val="nil"/>
              <w:bottom w:val="nil"/>
            </w:tcBorders>
          </w:tcPr>
          <w:p w14:paraId="7438A6A8" w14:textId="77777777" w:rsidR="004F5CF2" w:rsidRPr="00B05AC5" w:rsidRDefault="004F5CF2" w:rsidP="00834A39">
            <w:pPr>
              <w:rPr>
                <w:rFonts w:ascii="Times New Roman" w:hAnsi="Times New Roman" w:cs="Times New Roman"/>
              </w:rPr>
            </w:pPr>
            <w:r w:rsidRPr="00B05AC5">
              <w:rPr>
                <w:rFonts w:ascii="Times New Roman" w:hAnsi="Times New Roman" w:cs="Times New Roman"/>
              </w:rPr>
              <w:t>Male</w:t>
            </w:r>
          </w:p>
        </w:tc>
      </w:tr>
      <w:tr w:rsidR="004F5CF2" w:rsidRPr="00630987" w14:paraId="6A641618" w14:textId="77777777" w:rsidTr="00834A39">
        <w:tc>
          <w:tcPr>
            <w:tcW w:w="1710" w:type="dxa"/>
            <w:tcBorders>
              <w:top w:val="nil"/>
              <w:bottom w:val="nil"/>
            </w:tcBorders>
          </w:tcPr>
          <w:p w14:paraId="10AD32E8" w14:textId="77777777" w:rsidR="004F5CF2" w:rsidRPr="00B05AC5" w:rsidRDefault="004F5CF2" w:rsidP="00834A39">
            <w:pPr>
              <w:rPr>
                <w:rFonts w:ascii="Times New Roman" w:hAnsi="Times New Roman" w:cs="Times New Roman"/>
              </w:rPr>
            </w:pPr>
            <w:r w:rsidRPr="00B05AC5">
              <w:rPr>
                <w:rFonts w:ascii="Times New Roman" w:hAnsi="Times New Roman" w:cs="Times New Roman"/>
              </w:rPr>
              <w:t>CSP1-COMMON</w:t>
            </w:r>
          </w:p>
        </w:tc>
        <w:tc>
          <w:tcPr>
            <w:tcW w:w="6660" w:type="dxa"/>
            <w:tcBorders>
              <w:top w:val="nil"/>
              <w:bottom w:val="nil"/>
            </w:tcBorders>
            <w:vAlign w:val="bottom"/>
          </w:tcPr>
          <w:p w14:paraId="5F86B503" w14:textId="77777777" w:rsidR="004F5CF2" w:rsidRPr="00B05AC5" w:rsidRDefault="004F5CF2" w:rsidP="00834A39">
            <w:pPr>
              <w:rPr>
                <w:rFonts w:ascii="Times New Roman" w:hAnsi="Times New Roman" w:cs="Times New Roman"/>
                <w:color w:val="000000"/>
              </w:rPr>
            </w:pPr>
            <w:r w:rsidRPr="00B05AC5">
              <w:rPr>
                <w:rFonts w:ascii="Times New Roman" w:hAnsi="Times New Roman" w:cs="Times New Roman"/>
                <w:color w:val="000000"/>
              </w:rPr>
              <w:t>GCAGCAGACCTGGGCATATAG</w:t>
            </w:r>
          </w:p>
        </w:tc>
        <w:tc>
          <w:tcPr>
            <w:tcW w:w="980" w:type="dxa"/>
            <w:tcBorders>
              <w:top w:val="nil"/>
              <w:bottom w:val="nil"/>
            </w:tcBorders>
          </w:tcPr>
          <w:p w14:paraId="4DDB1FE9" w14:textId="77777777" w:rsidR="004F5CF2" w:rsidRPr="00B05AC5" w:rsidRDefault="004F5CF2" w:rsidP="00834A39">
            <w:pPr>
              <w:rPr>
                <w:rFonts w:ascii="Times New Roman" w:hAnsi="Times New Roman" w:cs="Times New Roman"/>
              </w:rPr>
            </w:pPr>
          </w:p>
        </w:tc>
      </w:tr>
      <w:tr w:rsidR="004F5CF2" w:rsidRPr="00630987" w14:paraId="15055BE4" w14:textId="77777777" w:rsidTr="00834A39">
        <w:tc>
          <w:tcPr>
            <w:tcW w:w="1710" w:type="dxa"/>
            <w:tcBorders>
              <w:top w:val="nil"/>
              <w:bottom w:val="nil"/>
            </w:tcBorders>
          </w:tcPr>
          <w:p w14:paraId="1CB07881" w14:textId="77777777" w:rsidR="004F5CF2" w:rsidRPr="00B05AC5" w:rsidRDefault="004F5CF2" w:rsidP="00834A39">
            <w:pPr>
              <w:rPr>
                <w:rFonts w:ascii="Times New Roman" w:hAnsi="Times New Roman" w:cs="Times New Roman"/>
              </w:rPr>
            </w:pPr>
            <w:r w:rsidRPr="00B05AC5">
              <w:rPr>
                <w:rFonts w:ascii="Times New Roman" w:hAnsi="Times New Roman" w:cs="Times New Roman"/>
              </w:rPr>
              <w:t>CCP1-FAM</w:t>
            </w:r>
          </w:p>
        </w:tc>
        <w:tc>
          <w:tcPr>
            <w:tcW w:w="6660" w:type="dxa"/>
            <w:tcBorders>
              <w:top w:val="nil"/>
              <w:bottom w:val="nil"/>
            </w:tcBorders>
            <w:vAlign w:val="bottom"/>
          </w:tcPr>
          <w:p w14:paraId="390BA1EA" w14:textId="77777777" w:rsidR="004F5CF2" w:rsidRPr="00B05AC5" w:rsidRDefault="004F5CF2" w:rsidP="00834A39">
            <w:pPr>
              <w:rPr>
                <w:rFonts w:ascii="Times New Roman" w:hAnsi="Times New Roman" w:cs="Times New Roman"/>
                <w:color w:val="000000"/>
              </w:rPr>
            </w:pPr>
            <w:r w:rsidRPr="00B05AC5">
              <w:rPr>
                <w:rFonts w:ascii="Times New Roman" w:hAnsi="Times New Roman" w:cs="Times New Roman"/>
                <w:color w:val="000000"/>
              </w:rPr>
              <w:t>GAAGGTGACCAAGTTCATGCTATTAGACTGGTTGCTGTCCCAAA</w:t>
            </w:r>
          </w:p>
        </w:tc>
        <w:tc>
          <w:tcPr>
            <w:tcW w:w="980" w:type="dxa"/>
            <w:tcBorders>
              <w:top w:val="nil"/>
              <w:bottom w:val="nil"/>
            </w:tcBorders>
          </w:tcPr>
          <w:p w14:paraId="0E4F5891" w14:textId="77777777" w:rsidR="004F5CF2" w:rsidRPr="00B05AC5" w:rsidRDefault="004F5CF2" w:rsidP="00834A39">
            <w:pPr>
              <w:rPr>
                <w:rFonts w:ascii="Times New Roman" w:hAnsi="Times New Roman" w:cs="Times New Roman"/>
              </w:rPr>
            </w:pPr>
            <w:r w:rsidRPr="00B05AC5">
              <w:rPr>
                <w:rFonts w:ascii="Times New Roman" w:hAnsi="Times New Roman" w:cs="Times New Roman"/>
                <w:i/>
              </w:rPr>
              <w:t>B</w:t>
            </w:r>
            <w:r w:rsidRPr="00B05AC5">
              <w:rPr>
                <w:rFonts w:ascii="Times New Roman" w:hAnsi="Times New Roman" w:cs="Times New Roman"/>
                <w:vertAlign w:val="subscript"/>
              </w:rPr>
              <w:t>D</w:t>
            </w:r>
          </w:p>
        </w:tc>
      </w:tr>
      <w:tr w:rsidR="004F5CF2" w:rsidRPr="00630987" w14:paraId="6A2323FC" w14:textId="77777777" w:rsidTr="00834A39">
        <w:tc>
          <w:tcPr>
            <w:tcW w:w="1710" w:type="dxa"/>
            <w:tcBorders>
              <w:top w:val="nil"/>
              <w:bottom w:val="nil"/>
            </w:tcBorders>
          </w:tcPr>
          <w:p w14:paraId="09A2E990" w14:textId="77777777" w:rsidR="004F5CF2" w:rsidRPr="00B05AC5" w:rsidRDefault="004F5CF2" w:rsidP="00834A39">
            <w:pPr>
              <w:rPr>
                <w:rFonts w:ascii="Times New Roman" w:hAnsi="Times New Roman" w:cs="Times New Roman"/>
              </w:rPr>
            </w:pPr>
            <w:r w:rsidRPr="00B05AC5">
              <w:rPr>
                <w:rFonts w:ascii="Times New Roman" w:hAnsi="Times New Roman" w:cs="Times New Roman"/>
              </w:rPr>
              <w:t>CCP1-HEX</w:t>
            </w:r>
          </w:p>
        </w:tc>
        <w:tc>
          <w:tcPr>
            <w:tcW w:w="6660" w:type="dxa"/>
            <w:tcBorders>
              <w:top w:val="nil"/>
              <w:bottom w:val="nil"/>
            </w:tcBorders>
            <w:vAlign w:val="bottom"/>
          </w:tcPr>
          <w:p w14:paraId="49E6E179" w14:textId="77777777" w:rsidR="004F5CF2" w:rsidRPr="00B05AC5" w:rsidRDefault="004F5CF2" w:rsidP="00834A39">
            <w:pPr>
              <w:rPr>
                <w:rFonts w:ascii="Times New Roman" w:hAnsi="Times New Roman" w:cs="Times New Roman"/>
                <w:color w:val="000000"/>
              </w:rPr>
            </w:pPr>
            <w:r w:rsidRPr="00B05AC5">
              <w:rPr>
                <w:rFonts w:ascii="Times New Roman" w:hAnsi="Times New Roman" w:cs="Times New Roman"/>
                <w:color w:val="000000"/>
              </w:rPr>
              <w:t>GAAGGTCGGAGTCAACGGATTATTAGACTGGTTGCTGTCCCAAC</w:t>
            </w:r>
          </w:p>
        </w:tc>
        <w:tc>
          <w:tcPr>
            <w:tcW w:w="980" w:type="dxa"/>
            <w:tcBorders>
              <w:top w:val="nil"/>
              <w:bottom w:val="nil"/>
            </w:tcBorders>
          </w:tcPr>
          <w:p w14:paraId="3964C695" w14:textId="77777777" w:rsidR="004F5CF2" w:rsidRPr="00B05AC5" w:rsidRDefault="004F5CF2" w:rsidP="00834A39">
            <w:pPr>
              <w:rPr>
                <w:rFonts w:ascii="Times New Roman" w:hAnsi="Times New Roman" w:cs="Times New Roman"/>
              </w:rPr>
            </w:pPr>
            <w:r w:rsidRPr="00B05AC5">
              <w:rPr>
                <w:rFonts w:ascii="Times New Roman" w:hAnsi="Times New Roman" w:cs="Times New Roman"/>
                <w:i/>
              </w:rPr>
              <w:t>B</w:t>
            </w:r>
            <w:r w:rsidRPr="00B05AC5">
              <w:rPr>
                <w:rFonts w:ascii="Times New Roman" w:hAnsi="Times New Roman" w:cs="Times New Roman"/>
                <w:vertAlign w:val="subscript"/>
              </w:rPr>
              <w:t>T</w:t>
            </w:r>
          </w:p>
        </w:tc>
      </w:tr>
      <w:tr w:rsidR="004F5CF2" w:rsidRPr="00630987" w14:paraId="6778F0A6" w14:textId="77777777" w:rsidTr="00834A39">
        <w:tc>
          <w:tcPr>
            <w:tcW w:w="1710" w:type="dxa"/>
            <w:tcBorders>
              <w:top w:val="nil"/>
            </w:tcBorders>
          </w:tcPr>
          <w:p w14:paraId="61285CED" w14:textId="77777777" w:rsidR="004F5CF2" w:rsidRPr="00B05AC5" w:rsidRDefault="004F5CF2" w:rsidP="00834A39">
            <w:pPr>
              <w:rPr>
                <w:rFonts w:ascii="Times New Roman" w:hAnsi="Times New Roman" w:cs="Times New Roman"/>
              </w:rPr>
            </w:pPr>
            <w:r w:rsidRPr="00B05AC5">
              <w:rPr>
                <w:rFonts w:ascii="Times New Roman" w:hAnsi="Times New Roman" w:cs="Times New Roman"/>
              </w:rPr>
              <w:t>CCP1-COMMON</w:t>
            </w:r>
          </w:p>
        </w:tc>
        <w:tc>
          <w:tcPr>
            <w:tcW w:w="6660" w:type="dxa"/>
            <w:tcBorders>
              <w:top w:val="nil"/>
            </w:tcBorders>
            <w:vAlign w:val="bottom"/>
          </w:tcPr>
          <w:p w14:paraId="6481DCE4" w14:textId="77777777" w:rsidR="004F5CF2" w:rsidRPr="00B05AC5" w:rsidRDefault="004F5CF2" w:rsidP="00834A39">
            <w:pPr>
              <w:rPr>
                <w:rFonts w:ascii="Times New Roman" w:hAnsi="Times New Roman" w:cs="Times New Roman"/>
                <w:color w:val="000000"/>
              </w:rPr>
            </w:pPr>
            <w:r w:rsidRPr="00B05AC5">
              <w:rPr>
                <w:rFonts w:ascii="Times New Roman" w:hAnsi="Times New Roman" w:cs="Times New Roman"/>
                <w:color w:val="000000"/>
              </w:rPr>
              <w:t>ACTTGACAAGCTCATGTATCTCCA</w:t>
            </w:r>
          </w:p>
        </w:tc>
        <w:tc>
          <w:tcPr>
            <w:tcW w:w="980" w:type="dxa"/>
            <w:tcBorders>
              <w:top w:val="nil"/>
            </w:tcBorders>
          </w:tcPr>
          <w:p w14:paraId="65040D23" w14:textId="77777777" w:rsidR="004F5CF2" w:rsidRPr="00B05AC5" w:rsidRDefault="004F5CF2" w:rsidP="00834A39">
            <w:pPr>
              <w:rPr>
                <w:rFonts w:ascii="Times New Roman" w:hAnsi="Times New Roman" w:cs="Times New Roman"/>
              </w:rPr>
            </w:pPr>
          </w:p>
        </w:tc>
      </w:tr>
    </w:tbl>
    <w:p w14:paraId="25B4F097" w14:textId="77777777" w:rsidR="004F5CF2" w:rsidRPr="00630987" w:rsidRDefault="004F5CF2" w:rsidP="00834A39">
      <w:pPr>
        <w:rPr>
          <w:rFonts w:ascii="Times New Roman" w:hAnsi="Times New Roman" w:cs="Times New Roman"/>
          <w:sz w:val="24"/>
          <w:szCs w:val="24"/>
        </w:rPr>
      </w:pPr>
    </w:p>
    <w:p w14:paraId="297E93FE" w14:textId="77777777" w:rsidR="004F5CF2" w:rsidRDefault="004F5CF2" w:rsidP="00834A39">
      <w:pPr>
        <w:spacing w:line="480" w:lineRule="auto"/>
        <w:rPr>
          <w:rFonts w:ascii="Times New Roman" w:hAnsi="Times New Roman" w:cs="Times New Roman"/>
          <w:sz w:val="24"/>
          <w:szCs w:val="24"/>
        </w:rPr>
      </w:pPr>
      <w:r w:rsidRPr="00630987">
        <w:rPr>
          <w:rFonts w:ascii="Times New Roman" w:hAnsi="Times New Roman" w:cs="Times New Roman"/>
          <w:sz w:val="24"/>
          <w:szCs w:val="24"/>
        </w:rPr>
        <w:t xml:space="preserve">Multiple linear regression analysis was performed in RStudio version 1.1.463 </w:t>
      </w:r>
      <w:r>
        <w:rPr>
          <w:rFonts w:ascii="Times New Roman" w:hAnsi="Times New Roman" w:cs="Times New Roman"/>
          <w:noProof/>
          <w:sz w:val="24"/>
          <w:szCs w:val="24"/>
        </w:rPr>
        <w:t>(</w:t>
      </w:r>
      <w:r w:rsidR="00834A39">
        <w:rPr>
          <w:rFonts w:ascii="Times New Roman" w:hAnsi="Times New Roman" w:cs="Times New Roman"/>
          <w:noProof/>
          <w:sz w:val="24"/>
          <w:szCs w:val="24"/>
        </w:rPr>
        <w:t>R Core Team, 2018</w:t>
      </w:r>
      <w:r>
        <w:rPr>
          <w:rFonts w:ascii="Times New Roman" w:hAnsi="Times New Roman" w:cs="Times New Roman"/>
          <w:noProof/>
          <w:sz w:val="24"/>
          <w:szCs w:val="24"/>
        </w:rPr>
        <w:t>)</w:t>
      </w:r>
      <w:r w:rsidRPr="00630987">
        <w:rPr>
          <w:rFonts w:ascii="Times New Roman" w:hAnsi="Times New Roman" w:cs="Times New Roman"/>
          <w:sz w:val="24"/>
          <w:szCs w:val="24"/>
        </w:rPr>
        <w:t>. Cannabinoid chemotype allele score was numerically coded as [-1,0,1] while all other variables we</w:t>
      </w:r>
      <w:r>
        <w:rPr>
          <w:rFonts w:ascii="Times New Roman" w:hAnsi="Times New Roman" w:cs="Times New Roman"/>
          <w:sz w:val="24"/>
          <w:szCs w:val="24"/>
        </w:rPr>
        <w:t>re coded as factors. Total potential CBD and THC were calculated by summing the concentration of the decarboxylated form with the concentration of CBDA or THCA multiplied by 0.877.</w:t>
      </w:r>
    </w:p>
    <w:p w14:paraId="78004785" w14:textId="77777777" w:rsidR="004F5CF2" w:rsidRPr="00B05AC5" w:rsidRDefault="004F5CF2" w:rsidP="00834A39">
      <w:pPr>
        <w:spacing w:line="480" w:lineRule="auto"/>
        <w:rPr>
          <w:rFonts w:ascii="Times New Roman" w:hAnsi="Times New Roman" w:cs="Times New Roman"/>
          <w:sz w:val="24"/>
          <w:szCs w:val="24"/>
        </w:rPr>
      </w:pPr>
    </w:p>
    <w:p w14:paraId="3DC4A7C3" w14:textId="77777777" w:rsidR="004F5CF2" w:rsidRPr="00B05AC5" w:rsidRDefault="004F5CF2" w:rsidP="00834A39">
      <w:pPr>
        <w:spacing w:line="480" w:lineRule="auto"/>
        <w:rPr>
          <w:rFonts w:ascii="Times New Roman" w:hAnsi="Times New Roman" w:cs="Times New Roman"/>
          <w:b/>
          <w:sz w:val="24"/>
          <w:szCs w:val="24"/>
        </w:rPr>
      </w:pPr>
      <w:r w:rsidRPr="00B05AC5">
        <w:rPr>
          <w:rFonts w:ascii="Times New Roman" w:hAnsi="Times New Roman" w:cs="Times New Roman"/>
          <w:b/>
          <w:sz w:val="24"/>
          <w:szCs w:val="24"/>
        </w:rPr>
        <w:t>Results:</w:t>
      </w:r>
    </w:p>
    <w:p w14:paraId="3C64B3CA" w14:textId="77777777" w:rsidR="004F5CF2" w:rsidRPr="00B05AC5" w:rsidRDefault="004F5CF2" w:rsidP="00834A39">
      <w:pPr>
        <w:spacing w:line="480" w:lineRule="auto"/>
        <w:rPr>
          <w:rFonts w:ascii="Times New Roman" w:hAnsi="Times New Roman" w:cs="Times New Roman"/>
          <w:b/>
          <w:sz w:val="24"/>
          <w:szCs w:val="24"/>
        </w:rPr>
      </w:pPr>
      <w:r w:rsidRPr="00B05AC5">
        <w:rPr>
          <w:rFonts w:ascii="Times New Roman" w:hAnsi="Times New Roman" w:cs="Times New Roman"/>
          <w:b/>
          <w:sz w:val="24"/>
          <w:szCs w:val="24"/>
        </w:rPr>
        <w:t>Sex Assay Development</w:t>
      </w:r>
    </w:p>
    <w:p w14:paraId="7E521EF3" w14:textId="35EC3836" w:rsidR="004F5CF2"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sz w:val="24"/>
          <w:szCs w:val="24"/>
        </w:rPr>
        <w:t>A novel high-throughput assay for the Y chromosome was developed based on the previously identified male-specific MADC6 sequence (</w:t>
      </w:r>
      <w:proofErr w:type="spellStart"/>
      <w:r w:rsidRPr="00B05AC5">
        <w:rPr>
          <w:rFonts w:ascii="Times New Roman" w:hAnsi="Times New Roman" w:cs="Times New Roman"/>
          <w:sz w:val="24"/>
          <w:szCs w:val="24"/>
        </w:rPr>
        <w:t>Genbank</w:t>
      </w:r>
      <w:proofErr w:type="spellEnd"/>
      <w:r w:rsidRPr="00B05AC5">
        <w:rPr>
          <w:rFonts w:ascii="Times New Roman" w:hAnsi="Times New Roman" w:cs="Times New Roman"/>
          <w:sz w:val="24"/>
          <w:szCs w:val="24"/>
        </w:rPr>
        <w:t xml:space="preserve"> AF364955.1). To develop the assay, the MADC6 sequence was compared to the FINOLA (</w:t>
      </w:r>
      <w:proofErr w:type="spellStart"/>
      <w:r w:rsidRPr="00B05AC5">
        <w:rPr>
          <w:rFonts w:ascii="Times New Roman" w:hAnsi="Times New Roman" w:cs="Times New Roman"/>
          <w:sz w:val="24"/>
          <w:szCs w:val="24"/>
        </w:rPr>
        <w:t>Genbank</w:t>
      </w:r>
      <w:proofErr w:type="spellEnd"/>
      <w:r w:rsidRPr="00B05AC5">
        <w:rPr>
          <w:rFonts w:ascii="Times New Roman" w:hAnsi="Times New Roman" w:cs="Times New Roman"/>
          <w:sz w:val="24"/>
          <w:szCs w:val="24"/>
        </w:rPr>
        <w:t xml:space="preserve"> </w:t>
      </w:r>
      <w:r w:rsidRPr="00B05AC5">
        <w:rPr>
          <w:rFonts w:ascii="Times New Roman" w:hAnsi="Times New Roman" w:cs="Times New Roman"/>
          <w:color w:val="000000"/>
          <w:sz w:val="24"/>
          <w:szCs w:val="24"/>
          <w:shd w:val="clear" w:color="auto" w:fill="FFFFFF"/>
        </w:rPr>
        <w:t xml:space="preserve">GCA_003417725.1) </w:t>
      </w:r>
      <w:r w:rsidRPr="00B05AC5">
        <w:rPr>
          <w:rFonts w:ascii="Times New Roman" w:hAnsi="Times New Roman" w:cs="Times New Roman"/>
          <w:sz w:val="24"/>
          <w:szCs w:val="24"/>
        </w:rPr>
        <w:t xml:space="preserve">and Purple </w:t>
      </w:r>
      <w:r w:rsidRPr="00B05AC5">
        <w:rPr>
          <w:rFonts w:ascii="Times New Roman" w:hAnsi="Times New Roman" w:cs="Times New Roman"/>
          <w:sz w:val="24"/>
          <w:szCs w:val="24"/>
        </w:rPr>
        <w:lastRenderedPageBreak/>
        <w:t>Kush (</w:t>
      </w:r>
      <w:proofErr w:type="spellStart"/>
      <w:r w:rsidRPr="00B05AC5">
        <w:rPr>
          <w:rFonts w:ascii="Times New Roman" w:hAnsi="Times New Roman" w:cs="Times New Roman"/>
          <w:sz w:val="24"/>
          <w:szCs w:val="24"/>
        </w:rPr>
        <w:t>Genbank</w:t>
      </w:r>
      <w:proofErr w:type="spellEnd"/>
      <w:r w:rsidRPr="00B05AC5">
        <w:rPr>
          <w:rFonts w:ascii="Times New Roman" w:hAnsi="Times New Roman" w:cs="Times New Roman"/>
          <w:sz w:val="24"/>
          <w:szCs w:val="24"/>
        </w:rPr>
        <w:t xml:space="preserve"> </w:t>
      </w:r>
      <w:r w:rsidRPr="00B05AC5">
        <w:rPr>
          <w:rStyle w:val="highlight"/>
          <w:rFonts w:ascii="Times New Roman" w:hAnsi="Times New Roman" w:cs="Times New Roman"/>
          <w:color w:val="000000"/>
          <w:sz w:val="24"/>
          <w:szCs w:val="24"/>
        </w:rPr>
        <w:t>GCA_000230575</w:t>
      </w:r>
      <w:r w:rsidRPr="00B05AC5">
        <w:rPr>
          <w:rFonts w:ascii="Times New Roman" w:hAnsi="Times New Roman" w:cs="Times New Roman"/>
          <w:color w:val="000000"/>
          <w:sz w:val="24"/>
          <w:szCs w:val="24"/>
          <w:shd w:val="clear" w:color="auto" w:fill="FFFFFF"/>
        </w:rPr>
        <w:t>.1)</w:t>
      </w:r>
      <w:r w:rsidRPr="00B05AC5">
        <w:rPr>
          <w:rFonts w:ascii="Times New Roman" w:hAnsi="Times New Roman" w:cs="Times New Roman"/>
          <w:sz w:val="24"/>
          <w:szCs w:val="24"/>
        </w:rPr>
        <w:t xml:space="preserve"> genomes</w:t>
      </w:r>
      <w:r w:rsidR="00A156ED">
        <w:rPr>
          <w:rFonts w:ascii="Times New Roman" w:hAnsi="Times New Roman" w:cs="Times New Roman"/>
          <w:sz w:val="24"/>
          <w:szCs w:val="24"/>
        </w:rPr>
        <w:t xml:space="preserve"> (</w:t>
      </w:r>
      <w:r w:rsidR="00A156ED">
        <w:rPr>
          <w:rFonts w:ascii="Times New Roman" w:hAnsi="Times New Roman" w:cs="Times New Roman"/>
          <w:noProof/>
          <w:sz w:val="24"/>
          <w:szCs w:val="24"/>
        </w:rPr>
        <w:t>Van Bakel et al., 2011</w:t>
      </w:r>
      <w:r w:rsidR="00A156ED" w:rsidRPr="00B05AC5">
        <w:rPr>
          <w:rFonts w:ascii="Times New Roman" w:hAnsi="Times New Roman" w:cs="Times New Roman"/>
          <w:sz w:val="24"/>
          <w:szCs w:val="24"/>
        </w:rPr>
        <w:t>)</w:t>
      </w:r>
      <w:r w:rsidRPr="00B05AC5">
        <w:rPr>
          <w:rFonts w:ascii="Times New Roman" w:hAnsi="Times New Roman" w:cs="Times New Roman"/>
          <w:sz w:val="24"/>
          <w:szCs w:val="24"/>
        </w:rPr>
        <w:t xml:space="preserve"> using BLAT (BLAST-Like Alignment Tool) on the</w:t>
      </w:r>
      <w:r w:rsidRPr="00B56FFB">
        <w:rPr>
          <w:rFonts w:ascii="Times New Roman" w:hAnsi="Times New Roman" w:cs="Times New Roman"/>
          <w:sz w:val="24"/>
          <w:szCs w:val="24"/>
        </w:rPr>
        <w:t xml:space="preserve"> </w:t>
      </w:r>
      <w:r w:rsidRPr="00B05AC5">
        <w:rPr>
          <w:rFonts w:ascii="Times New Roman" w:hAnsi="Times New Roman" w:cs="Times New Roman"/>
          <w:i/>
          <w:sz w:val="24"/>
          <w:szCs w:val="24"/>
        </w:rPr>
        <w:t>C. sativa</w:t>
      </w:r>
      <w:r w:rsidRPr="00B56FFB">
        <w:rPr>
          <w:rFonts w:ascii="Times New Roman" w:hAnsi="Times New Roman" w:cs="Times New Roman"/>
          <w:sz w:val="24"/>
          <w:szCs w:val="24"/>
        </w:rPr>
        <w:t xml:space="preserve"> </w:t>
      </w:r>
      <w:r w:rsidRPr="00B05AC5">
        <w:rPr>
          <w:rFonts w:ascii="Times New Roman" w:hAnsi="Times New Roman" w:cs="Times New Roman"/>
          <w:sz w:val="24"/>
          <w:szCs w:val="24"/>
        </w:rPr>
        <w:t>Genome Browser Gateway (UCSC Genome Browser, University of California</w:t>
      </w:r>
      <w:r w:rsidR="00A156ED">
        <w:rPr>
          <w:rFonts w:ascii="Times New Roman" w:hAnsi="Times New Roman" w:cs="Times New Roman"/>
          <w:sz w:val="24"/>
          <w:szCs w:val="24"/>
        </w:rPr>
        <w:t xml:space="preserve">). </w:t>
      </w:r>
      <w:r w:rsidRPr="00B05AC5">
        <w:rPr>
          <w:rFonts w:ascii="Times New Roman" w:hAnsi="Times New Roman" w:cs="Times New Roman"/>
          <w:sz w:val="24"/>
          <w:szCs w:val="24"/>
        </w:rPr>
        <w:t xml:space="preserve"> A PACE assay</w:t>
      </w:r>
      <w:r w:rsidR="00A156ED">
        <w:rPr>
          <w:rFonts w:ascii="Times New Roman" w:hAnsi="Times New Roman" w:cs="Times New Roman"/>
          <w:sz w:val="24"/>
          <w:szCs w:val="24"/>
        </w:rPr>
        <w:t>,</w:t>
      </w:r>
      <w:r w:rsidRPr="00B05AC5">
        <w:rPr>
          <w:rFonts w:ascii="Times New Roman" w:hAnsi="Times New Roman" w:cs="Times New Roman"/>
          <w:sz w:val="24"/>
          <w:szCs w:val="24"/>
        </w:rPr>
        <w:t xml:space="preserve"> named CSP-1, was designed based on a SNP between the sequences</w:t>
      </w:r>
      <w:r w:rsidR="00A156ED">
        <w:rPr>
          <w:rFonts w:ascii="Times New Roman" w:hAnsi="Times New Roman" w:cs="Times New Roman"/>
          <w:sz w:val="24"/>
          <w:szCs w:val="24"/>
        </w:rPr>
        <w:t xml:space="preserve"> (Figure 2)</w:t>
      </w:r>
      <w:r w:rsidRPr="00B05AC5">
        <w:rPr>
          <w:rFonts w:ascii="Times New Roman" w:hAnsi="Times New Roman" w:cs="Times New Roman"/>
          <w:sz w:val="24"/>
          <w:szCs w:val="24"/>
        </w:rPr>
        <w:t xml:space="preserve">. </w:t>
      </w:r>
    </w:p>
    <w:p w14:paraId="2F7A56ED" w14:textId="77777777" w:rsidR="004F5CF2" w:rsidRPr="00630987" w:rsidRDefault="004F5CF2" w:rsidP="00834A39">
      <w:pPr>
        <w:rPr>
          <w:rFonts w:ascii="Times New Roman" w:hAnsi="Times New Roman" w:cs="Times New Roman"/>
          <w:sz w:val="24"/>
          <w:szCs w:val="24"/>
        </w:rPr>
      </w:pPr>
      <w:r w:rsidRPr="00630987">
        <w:rPr>
          <w:rFonts w:ascii="Times New Roman" w:hAnsi="Times New Roman" w:cs="Times New Roman"/>
          <w:noProof/>
          <w:sz w:val="24"/>
          <w:szCs w:val="24"/>
        </w:rPr>
        <w:drawing>
          <wp:inline distT="0" distB="0" distL="0" distR="0" wp14:anchorId="644FF11A" wp14:editId="69E160BD">
            <wp:extent cx="5893207" cy="187127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1687" cy="1893016"/>
                    </a:xfrm>
                    <a:prstGeom prst="rect">
                      <a:avLst/>
                    </a:prstGeom>
                    <a:noFill/>
                  </pic:spPr>
                </pic:pic>
              </a:graphicData>
            </a:graphic>
          </wp:inline>
        </w:drawing>
      </w:r>
    </w:p>
    <w:p w14:paraId="03658550" w14:textId="77777777" w:rsidR="004F5CF2" w:rsidRPr="00B05AC5" w:rsidRDefault="004F5CF2" w:rsidP="00B05AC5">
      <w:pPr>
        <w:rPr>
          <w:rFonts w:ascii="Times New Roman" w:hAnsi="Times New Roman" w:cs="Times New Roman"/>
          <w:sz w:val="24"/>
          <w:szCs w:val="24"/>
        </w:rPr>
      </w:pPr>
      <w:r w:rsidRPr="00630987">
        <w:rPr>
          <w:rFonts w:ascii="Times New Roman" w:hAnsi="Times New Roman" w:cs="Times New Roman"/>
          <w:b/>
          <w:sz w:val="24"/>
          <w:szCs w:val="24"/>
        </w:rPr>
        <w:t>Figure 2.</w:t>
      </w:r>
      <w:r w:rsidRPr="00630987">
        <w:rPr>
          <w:rFonts w:ascii="Times New Roman" w:hAnsi="Times New Roman" w:cs="Times New Roman"/>
          <w:sz w:val="24"/>
          <w:szCs w:val="24"/>
        </w:rPr>
        <w:t xml:space="preserve"> CSP-1 development. A) Sequence comparison of closest BLAT result of the Purple Kush/FINOLA (PK/F) genomes and MADC6.</w:t>
      </w:r>
      <w:r w:rsidRPr="00630987">
        <w:rPr>
          <w:rFonts w:ascii="Times New Roman" w:hAnsi="Times New Roman" w:cs="Times New Roman"/>
          <w:i/>
          <w:sz w:val="24"/>
          <w:szCs w:val="24"/>
        </w:rPr>
        <w:t xml:space="preserve">  </w:t>
      </w:r>
      <w:r w:rsidRPr="00630987">
        <w:rPr>
          <w:rFonts w:ascii="Times New Roman" w:hAnsi="Times New Roman" w:cs="Times New Roman"/>
          <w:sz w:val="24"/>
          <w:szCs w:val="24"/>
        </w:rPr>
        <w:t xml:space="preserve">B) Representative chromatogram of CSP-1. Some females clustered with the No Template Control (NTC). </w:t>
      </w:r>
    </w:p>
    <w:p w14:paraId="68B7FEEA" w14:textId="77777777" w:rsidR="004F5CF2" w:rsidRPr="00B05AC5" w:rsidRDefault="004F5CF2" w:rsidP="00834A39">
      <w:pPr>
        <w:spacing w:line="480" w:lineRule="auto"/>
        <w:rPr>
          <w:rFonts w:ascii="Times New Roman" w:hAnsi="Times New Roman" w:cs="Times New Roman"/>
          <w:b/>
          <w:sz w:val="24"/>
          <w:szCs w:val="24"/>
        </w:rPr>
      </w:pPr>
      <w:r w:rsidRPr="00B05AC5">
        <w:rPr>
          <w:rFonts w:ascii="Times New Roman" w:hAnsi="Times New Roman" w:cs="Times New Roman"/>
          <w:b/>
          <w:sz w:val="24"/>
          <w:szCs w:val="24"/>
        </w:rPr>
        <w:t>Sex Assay Validation</w:t>
      </w:r>
    </w:p>
    <w:p w14:paraId="75BB4154" w14:textId="2B8F12E5" w:rsidR="004F5CF2" w:rsidRPr="00B05AC5"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sz w:val="24"/>
          <w:szCs w:val="24"/>
        </w:rPr>
        <w:t xml:space="preserve">The CSP-1 assay was used to test a total of 2,170 plants of 14 cultivars. In all but one population the genetic </w:t>
      </w:r>
      <w:proofErr w:type="spellStart"/>
      <w:r w:rsidRPr="00B05AC5">
        <w:rPr>
          <w:rFonts w:ascii="Times New Roman" w:hAnsi="Times New Roman" w:cs="Times New Roman"/>
          <w:sz w:val="24"/>
          <w:szCs w:val="24"/>
        </w:rPr>
        <w:t>male:female</w:t>
      </w:r>
      <w:proofErr w:type="spellEnd"/>
      <w:r w:rsidRPr="00B05AC5">
        <w:rPr>
          <w:rFonts w:ascii="Times New Roman" w:hAnsi="Times New Roman" w:cs="Times New Roman"/>
          <w:sz w:val="24"/>
          <w:szCs w:val="24"/>
        </w:rPr>
        <w:t xml:space="preserve"> ratio fit the expected 1:1 model (Chi-square </w:t>
      </w:r>
      <w:r w:rsidRPr="00B05AC5">
        <w:rPr>
          <w:rFonts w:ascii="Times New Roman" w:hAnsi="Times New Roman" w:cs="Times New Roman"/>
          <w:i/>
          <w:sz w:val="24"/>
          <w:szCs w:val="24"/>
        </w:rPr>
        <w:t>p</w:t>
      </w:r>
      <w:r w:rsidRPr="00B05AC5">
        <w:rPr>
          <w:rFonts w:ascii="Times New Roman" w:hAnsi="Times New Roman" w:cs="Times New Roman"/>
          <w:sz w:val="24"/>
          <w:szCs w:val="24"/>
        </w:rPr>
        <w:t xml:space="preserve"> &gt;0.05, Supplemental Table 1). The individuals genetically scored as females were planted in field trials and the individuals genetically scored as males were discarded or moved to greenhouse conditions. Approximately 98% of the screened genetic females were phenotypically female.  Approximately 1% of the screened </w:t>
      </w:r>
      <w:r w:rsidR="007E3526">
        <w:rPr>
          <w:rFonts w:ascii="Times New Roman" w:hAnsi="Times New Roman" w:cs="Times New Roman"/>
          <w:sz w:val="24"/>
          <w:szCs w:val="24"/>
        </w:rPr>
        <w:t xml:space="preserve">genetic </w:t>
      </w:r>
      <w:r w:rsidRPr="00B05AC5">
        <w:rPr>
          <w:rFonts w:ascii="Times New Roman" w:hAnsi="Times New Roman" w:cs="Times New Roman"/>
          <w:sz w:val="24"/>
          <w:szCs w:val="24"/>
        </w:rPr>
        <w:t>females were monoecious, including individuals from three cultivars</w:t>
      </w:r>
      <w:r w:rsidR="007E3526">
        <w:rPr>
          <w:rFonts w:ascii="Times New Roman" w:hAnsi="Times New Roman" w:cs="Times New Roman"/>
          <w:sz w:val="24"/>
          <w:szCs w:val="24"/>
        </w:rPr>
        <w:t xml:space="preserve"> (Supplemental Table 1)</w:t>
      </w:r>
      <w:r w:rsidRPr="00B05AC5">
        <w:rPr>
          <w:rFonts w:ascii="Times New Roman" w:hAnsi="Times New Roman" w:cs="Times New Roman"/>
          <w:sz w:val="24"/>
          <w:szCs w:val="24"/>
        </w:rPr>
        <w:t>. Two screened plants were phenotypically male, and when retested, shown to be originally miscalled. 270 plants genetically scored as male from four hemp cultivars were allowed to flower in greenhouse conditions, and all w</w:t>
      </w:r>
      <w:r w:rsidRPr="004F5CF2">
        <w:rPr>
          <w:rFonts w:ascii="Times New Roman" w:hAnsi="Times New Roman" w:cs="Times New Roman"/>
          <w:sz w:val="24"/>
          <w:szCs w:val="24"/>
        </w:rPr>
        <w:t xml:space="preserve">ere phenotypically male (Table </w:t>
      </w:r>
      <w:r>
        <w:rPr>
          <w:rFonts w:ascii="Times New Roman" w:hAnsi="Times New Roman" w:cs="Times New Roman"/>
          <w:sz w:val="24"/>
          <w:szCs w:val="24"/>
        </w:rPr>
        <w:t>2</w:t>
      </w:r>
      <w:r w:rsidRPr="00B05AC5">
        <w:rPr>
          <w:rFonts w:ascii="Times New Roman" w:hAnsi="Times New Roman" w:cs="Times New Roman"/>
          <w:sz w:val="24"/>
          <w:szCs w:val="24"/>
        </w:rPr>
        <w:t>).</w:t>
      </w:r>
    </w:p>
    <w:p w14:paraId="2BC62A0E" w14:textId="77777777" w:rsidR="004F5CF2"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sz w:val="24"/>
          <w:szCs w:val="24"/>
        </w:rPr>
        <w:lastRenderedPageBreak/>
        <w:t>Monoecious plants (20 plants each of the cultivars ‘</w:t>
      </w:r>
      <w:proofErr w:type="spellStart"/>
      <w:r w:rsidRPr="00B05AC5">
        <w:rPr>
          <w:rFonts w:ascii="Times New Roman" w:hAnsi="Times New Roman" w:cs="Times New Roman"/>
          <w:sz w:val="24"/>
          <w:szCs w:val="24"/>
        </w:rPr>
        <w:t>Anka</w:t>
      </w:r>
      <w:proofErr w:type="spellEnd"/>
      <w:r w:rsidRPr="00B05AC5">
        <w:rPr>
          <w:rFonts w:ascii="Times New Roman" w:hAnsi="Times New Roman" w:cs="Times New Roman"/>
          <w:sz w:val="24"/>
          <w:szCs w:val="24"/>
        </w:rPr>
        <w:t>’, ‘</w:t>
      </w:r>
      <w:proofErr w:type="spellStart"/>
      <w:r w:rsidRPr="00B05AC5">
        <w:rPr>
          <w:rFonts w:ascii="Times New Roman" w:hAnsi="Times New Roman" w:cs="Times New Roman"/>
          <w:sz w:val="24"/>
          <w:szCs w:val="24"/>
        </w:rPr>
        <w:t>Hlesia</w:t>
      </w:r>
      <w:proofErr w:type="spellEnd"/>
      <w:r w:rsidRPr="00B05AC5">
        <w:rPr>
          <w:rFonts w:ascii="Times New Roman" w:hAnsi="Times New Roman" w:cs="Times New Roman"/>
          <w:sz w:val="24"/>
          <w:szCs w:val="24"/>
        </w:rPr>
        <w:t xml:space="preserve">’, and ‘USO-31’) were also examined with this assay, and all monoecious plants were scored as female. </w:t>
      </w:r>
    </w:p>
    <w:p w14:paraId="6C481C59" w14:textId="65E151B1" w:rsidR="004F5CF2" w:rsidRPr="00630987" w:rsidRDefault="004F5CF2" w:rsidP="00834A39">
      <w:pPr>
        <w:rPr>
          <w:rFonts w:ascii="Times New Roman" w:hAnsi="Times New Roman" w:cs="Times New Roman"/>
          <w:sz w:val="24"/>
          <w:szCs w:val="24"/>
        </w:rPr>
      </w:pPr>
      <w:r w:rsidRPr="00630987">
        <w:rPr>
          <w:rFonts w:ascii="Times New Roman" w:hAnsi="Times New Roman" w:cs="Times New Roman"/>
          <w:b/>
          <w:sz w:val="24"/>
          <w:szCs w:val="24"/>
        </w:rPr>
        <w:t xml:space="preserve">Table </w:t>
      </w:r>
      <w:r>
        <w:rPr>
          <w:rFonts w:ascii="Times New Roman" w:hAnsi="Times New Roman" w:cs="Times New Roman"/>
          <w:b/>
          <w:sz w:val="24"/>
          <w:szCs w:val="24"/>
        </w:rPr>
        <w:t>2</w:t>
      </w:r>
      <w:r w:rsidRPr="00630987">
        <w:rPr>
          <w:rFonts w:ascii="Times New Roman" w:hAnsi="Times New Roman" w:cs="Times New Roman"/>
          <w:b/>
          <w:sz w:val="24"/>
          <w:szCs w:val="24"/>
        </w:rPr>
        <w:t>.</w:t>
      </w:r>
      <w:r w:rsidRPr="00630987">
        <w:rPr>
          <w:rFonts w:ascii="Times New Roman" w:hAnsi="Times New Roman" w:cs="Times New Roman"/>
          <w:sz w:val="24"/>
          <w:szCs w:val="24"/>
        </w:rPr>
        <w:t xml:space="preserve"> Validation of the </w:t>
      </w:r>
      <w:r w:rsidRPr="00630987">
        <w:rPr>
          <w:rFonts w:ascii="Times New Roman" w:hAnsi="Times New Roman" w:cs="Times New Roman"/>
          <w:i/>
          <w:sz w:val="24"/>
          <w:szCs w:val="24"/>
        </w:rPr>
        <w:t>Cannabis sativa</w:t>
      </w:r>
      <w:r w:rsidRPr="00630987">
        <w:rPr>
          <w:rFonts w:ascii="Times New Roman" w:hAnsi="Times New Roman" w:cs="Times New Roman"/>
          <w:sz w:val="24"/>
          <w:szCs w:val="24"/>
        </w:rPr>
        <w:t xml:space="preserve"> sex assay CSP-1. Lithuanian is a grain type. Nebraska is a grain/fiber type</w:t>
      </w:r>
      <w:r w:rsidR="00AD223F">
        <w:rPr>
          <w:rFonts w:ascii="Times New Roman" w:hAnsi="Times New Roman" w:cs="Times New Roman"/>
          <w:sz w:val="24"/>
          <w:szCs w:val="24"/>
        </w:rPr>
        <w:t xml:space="preserve"> with monoecious individuals</w:t>
      </w:r>
      <w:r w:rsidRPr="00630987">
        <w:rPr>
          <w:rFonts w:ascii="Times New Roman" w:hAnsi="Times New Roman" w:cs="Times New Roman"/>
          <w:sz w:val="24"/>
          <w:szCs w:val="24"/>
        </w:rPr>
        <w:t xml:space="preserve">. RN16 and RNF are CBD types. </w:t>
      </w:r>
    </w:p>
    <w:tbl>
      <w:tblPr>
        <w:tblW w:w="8015" w:type="dxa"/>
        <w:tblInd w:w="-5" w:type="dxa"/>
        <w:tblBorders>
          <w:top w:val="single" w:sz="4" w:space="0" w:color="auto"/>
          <w:bottom w:val="single" w:sz="4" w:space="0" w:color="auto"/>
          <w:insideH w:val="single" w:sz="4" w:space="0" w:color="auto"/>
        </w:tblBorders>
        <w:tblLook w:val="0600" w:firstRow="0" w:lastRow="0" w:firstColumn="0" w:lastColumn="0" w:noHBand="1" w:noVBand="1"/>
      </w:tblPr>
      <w:tblGrid>
        <w:gridCol w:w="2947"/>
        <w:gridCol w:w="1256"/>
        <w:gridCol w:w="1539"/>
        <w:gridCol w:w="1194"/>
        <w:gridCol w:w="1079"/>
      </w:tblGrid>
      <w:tr w:rsidR="004F5CF2" w:rsidRPr="00630987" w14:paraId="7C3A133E" w14:textId="77777777" w:rsidTr="007E3526">
        <w:trPr>
          <w:trHeight w:val="465"/>
        </w:trPr>
        <w:tc>
          <w:tcPr>
            <w:tcW w:w="2949" w:type="dxa"/>
            <w:tcBorders>
              <w:bottom w:val="single" w:sz="4" w:space="0" w:color="auto"/>
            </w:tcBorders>
            <w:shd w:val="clear" w:color="auto" w:fill="auto"/>
            <w:hideMark/>
          </w:tcPr>
          <w:p w14:paraId="25746431" w14:textId="77777777" w:rsidR="004F5CF2" w:rsidRPr="00630987" w:rsidRDefault="004F5CF2" w:rsidP="00834A39">
            <w:pPr>
              <w:spacing w:after="0" w:line="240" w:lineRule="auto"/>
              <w:rPr>
                <w:rFonts w:ascii="Times New Roman" w:eastAsia="Times New Roman" w:hAnsi="Times New Roman" w:cs="Times New Roman"/>
                <w:sz w:val="24"/>
                <w:szCs w:val="24"/>
              </w:rPr>
            </w:pPr>
            <w:r w:rsidRPr="00630987">
              <w:rPr>
                <w:rFonts w:ascii="Times New Roman" w:eastAsia="Times New Roman" w:hAnsi="Times New Roman" w:cs="Times New Roman"/>
                <w:sz w:val="24"/>
                <w:szCs w:val="24"/>
              </w:rPr>
              <w:t> </w:t>
            </w:r>
          </w:p>
        </w:tc>
        <w:tc>
          <w:tcPr>
            <w:tcW w:w="1251" w:type="dxa"/>
            <w:tcBorders>
              <w:bottom w:val="single" w:sz="4" w:space="0" w:color="auto"/>
            </w:tcBorders>
            <w:shd w:val="clear" w:color="auto" w:fill="auto"/>
            <w:vAlign w:val="center"/>
            <w:hideMark/>
          </w:tcPr>
          <w:p w14:paraId="7D3467F7" w14:textId="77777777" w:rsidR="004F5CF2" w:rsidRPr="00630987" w:rsidRDefault="004F5CF2" w:rsidP="00834A39">
            <w:pPr>
              <w:spacing w:after="0" w:line="240" w:lineRule="auto"/>
              <w:rPr>
                <w:rFonts w:ascii="Times New Roman" w:eastAsia="Times New Roman" w:hAnsi="Times New Roman" w:cs="Times New Roman"/>
                <w:color w:val="000000"/>
                <w:sz w:val="24"/>
                <w:szCs w:val="24"/>
              </w:rPr>
            </w:pPr>
            <w:r w:rsidRPr="00630987">
              <w:rPr>
                <w:rFonts w:ascii="Times New Roman" w:eastAsia="Times New Roman" w:hAnsi="Times New Roman" w:cs="Times New Roman"/>
                <w:color w:val="000000"/>
                <w:sz w:val="24"/>
                <w:szCs w:val="24"/>
              </w:rPr>
              <w:t>Lithuanian</w:t>
            </w:r>
          </w:p>
        </w:tc>
        <w:tc>
          <w:tcPr>
            <w:tcW w:w="1540" w:type="dxa"/>
            <w:tcBorders>
              <w:bottom w:val="single" w:sz="4" w:space="0" w:color="auto"/>
            </w:tcBorders>
            <w:shd w:val="clear" w:color="auto" w:fill="auto"/>
            <w:vAlign w:val="center"/>
            <w:hideMark/>
          </w:tcPr>
          <w:p w14:paraId="5E856976" w14:textId="77777777" w:rsidR="004F5CF2" w:rsidRPr="00630987" w:rsidRDefault="004F5CF2" w:rsidP="00834A39">
            <w:pPr>
              <w:spacing w:after="0" w:line="240" w:lineRule="auto"/>
              <w:rPr>
                <w:rFonts w:ascii="Times New Roman" w:eastAsia="Times New Roman" w:hAnsi="Times New Roman" w:cs="Times New Roman"/>
                <w:color w:val="000000"/>
                <w:sz w:val="24"/>
                <w:szCs w:val="24"/>
              </w:rPr>
            </w:pPr>
            <w:r w:rsidRPr="00630987">
              <w:rPr>
                <w:rFonts w:ascii="Times New Roman" w:eastAsia="Times New Roman" w:hAnsi="Times New Roman" w:cs="Times New Roman"/>
                <w:color w:val="000000"/>
                <w:sz w:val="24"/>
                <w:szCs w:val="24"/>
              </w:rPr>
              <w:t>Nebraska</w:t>
            </w:r>
          </w:p>
        </w:tc>
        <w:tc>
          <w:tcPr>
            <w:tcW w:w="1195" w:type="dxa"/>
            <w:tcBorders>
              <w:bottom w:val="single" w:sz="4" w:space="0" w:color="auto"/>
            </w:tcBorders>
            <w:shd w:val="clear" w:color="auto" w:fill="auto"/>
            <w:vAlign w:val="center"/>
            <w:hideMark/>
          </w:tcPr>
          <w:p w14:paraId="3F2BC216" w14:textId="77777777" w:rsidR="004F5CF2" w:rsidRPr="00630987" w:rsidRDefault="004F5CF2" w:rsidP="00834A39">
            <w:pPr>
              <w:spacing w:after="0" w:line="240" w:lineRule="auto"/>
              <w:rPr>
                <w:rFonts w:ascii="Times New Roman" w:eastAsia="Times New Roman" w:hAnsi="Times New Roman" w:cs="Times New Roman"/>
                <w:color w:val="000000"/>
                <w:sz w:val="24"/>
                <w:szCs w:val="24"/>
              </w:rPr>
            </w:pPr>
            <w:r w:rsidRPr="00630987">
              <w:rPr>
                <w:rFonts w:ascii="Times New Roman" w:eastAsia="Times New Roman" w:hAnsi="Times New Roman" w:cs="Times New Roman"/>
                <w:color w:val="000000"/>
                <w:sz w:val="24"/>
                <w:szCs w:val="24"/>
              </w:rPr>
              <w:t>RN16</w:t>
            </w:r>
          </w:p>
        </w:tc>
        <w:tc>
          <w:tcPr>
            <w:tcW w:w="1080" w:type="dxa"/>
            <w:tcBorders>
              <w:bottom w:val="single" w:sz="4" w:space="0" w:color="auto"/>
            </w:tcBorders>
            <w:shd w:val="clear" w:color="auto" w:fill="auto"/>
            <w:vAlign w:val="center"/>
            <w:hideMark/>
          </w:tcPr>
          <w:p w14:paraId="0CC1A741" w14:textId="77777777" w:rsidR="004F5CF2" w:rsidRPr="00630987" w:rsidRDefault="004F5CF2" w:rsidP="00834A39">
            <w:pPr>
              <w:spacing w:after="0" w:line="240" w:lineRule="auto"/>
              <w:rPr>
                <w:rFonts w:ascii="Times New Roman" w:eastAsia="Times New Roman" w:hAnsi="Times New Roman" w:cs="Times New Roman"/>
                <w:color w:val="000000"/>
                <w:sz w:val="24"/>
                <w:szCs w:val="24"/>
              </w:rPr>
            </w:pPr>
            <w:r w:rsidRPr="00630987">
              <w:rPr>
                <w:rFonts w:ascii="Times New Roman" w:eastAsia="Times New Roman" w:hAnsi="Times New Roman" w:cs="Times New Roman"/>
                <w:color w:val="000000"/>
                <w:sz w:val="24"/>
                <w:szCs w:val="24"/>
              </w:rPr>
              <w:t>RNF</w:t>
            </w:r>
          </w:p>
        </w:tc>
      </w:tr>
      <w:tr w:rsidR="004F5CF2" w:rsidRPr="00630987" w14:paraId="34B4E444" w14:textId="77777777" w:rsidTr="007E3526">
        <w:trPr>
          <w:trHeight w:val="465"/>
        </w:trPr>
        <w:tc>
          <w:tcPr>
            <w:tcW w:w="2949" w:type="dxa"/>
            <w:tcBorders>
              <w:bottom w:val="nil"/>
            </w:tcBorders>
            <w:shd w:val="clear" w:color="auto" w:fill="auto"/>
            <w:vAlign w:val="center"/>
            <w:hideMark/>
          </w:tcPr>
          <w:p w14:paraId="5B013F49" w14:textId="12719EDA" w:rsidR="004F5CF2" w:rsidRPr="00630987" w:rsidRDefault="004F5CF2" w:rsidP="00834A39">
            <w:pPr>
              <w:spacing w:after="0" w:line="240" w:lineRule="auto"/>
              <w:rPr>
                <w:rFonts w:ascii="Times New Roman" w:eastAsia="Times New Roman" w:hAnsi="Times New Roman" w:cs="Times New Roman"/>
                <w:color w:val="000000"/>
                <w:sz w:val="24"/>
                <w:szCs w:val="24"/>
              </w:rPr>
            </w:pPr>
            <w:r w:rsidRPr="00630987">
              <w:rPr>
                <w:rFonts w:ascii="Times New Roman" w:eastAsia="Times New Roman" w:hAnsi="Times New Roman" w:cs="Times New Roman"/>
                <w:color w:val="000000"/>
                <w:sz w:val="24"/>
                <w:szCs w:val="24"/>
              </w:rPr>
              <w:t xml:space="preserve">Male </w:t>
            </w:r>
            <w:r w:rsidR="007E3526">
              <w:rPr>
                <w:rFonts w:ascii="Times New Roman" w:eastAsia="Times New Roman" w:hAnsi="Times New Roman" w:cs="Times New Roman"/>
                <w:color w:val="000000"/>
                <w:sz w:val="24"/>
                <w:szCs w:val="24"/>
              </w:rPr>
              <w:t>P</w:t>
            </w:r>
            <w:r w:rsidRPr="00630987">
              <w:rPr>
                <w:rFonts w:ascii="Times New Roman" w:eastAsia="Times New Roman" w:hAnsi="Times New Roman" w:cs="Times New Roman"/>
                <w:color w:val="000000"/>
                <w:sz w:val="24"/>
                <w:szCs w:val="24"/>
              </w:rPr>
              <w:t>lants</w:t>
            </w:r>
          </w:p>
        </w:tc>
        <w:tc>
          <w:tcPr>
            <w:tcW w:w="1251" w:type="dxa"/>
            <w:tcBorders>
              <w:bottom w:val="nil"/>
            </w:tcBorders>
            <w:shd w:val="clear" w:color="auto" w:fill="auto"/>
            <w:vAlign w:val="center"/>
            <w:hideMark/>
          </w:tcPr>
          <w:p w14:paraId="59E5C6D5" w14:textId="77777777" w:rsidR="004F5CF2" w:rsidRPr="00630987" w:rsidRDefault="004F5CF2" w:rsidP="00834A39">
            <w:pPr>
              <w:spacing w:after="0" w:line="240" w:lineRule="auto"/>
              <w:rPr>
                <w:rFonts w:ascii="Times New Roman" w:eastAsia="Times New Roman" w:hAnsi="Times New Roman" w:cs="Times New Roman"/>
                <w:color w:val="000000"/>
                <w:sz w:val="24"/>
                <w:szCs w:val="24"/>
              </w:rPr>
            </w:pPr>
            <w:r w:rsidRPr="00630987">
              <w:rPr>
                <w:rFonts w:ascii="Times New Roman" w:eastAsia="Times New Roman" w:hAnsi="Times New Roman" w:cs="Times New Roman"/>
                <w:color w:val="000000"/>
                <w:sz w:val="24"/>
                <w:szCs w:val="24"/>
              </w:rPr>
              <w:t>14</w:t>
            </w:r>
          </w:p>
        </w:tc>
        <w:tc>
          <w:tcPr>
            <w:tcW w:w="1540" w:type="dxa"/>
            <w:tcBorders>
              <w:bottom w:val="nil"/>
            </w:tcBorders>
            <w:shd w:val="clear" w:color="auto" w:fill="auto"/>
            <w:vAlign w:val="center"/>
            <w:hideMark/>
          </w:tcPr>
          <w:p w14:paraId="5F09C81F" w14:textId="77777777" w:rsidR="004F5CF2" w:rsidRPr="00630987" w:rsidRDefault="004F5CF2" w:rsidP="00834A39">
            <w:pPr>
              <w:spacing w:after="0" w:line="240" w:lineRule="auto"/>
              <w:rPr>
                <w:rFonts w:ascii="Times New Roman" w:eastAsia="Times New Roman" w:hAnsi="Times New Roman" w:cs="Times New Roman"/>
                <w:color w:val="000000"/>
                <w:sz w:val="24"/>
                <w:szCs w:val="24"/>
              </w:rPr>
            </w:pPr>
            <w:r w:rsidRPr="00630987">
              <w:rPr>
                <w:rFonts w:ascii="Times New Roman" w:eastAsia="Times New Roman" w:hAnsi="Times New Roman" w:cs="Times New Roman"/>
                <w:color w:val="000000"/>
                <w:sz w:val="24"/>
                <w:szCs w:val="24"/>
              </w:rPr>
              <w:t>53</w:t>
            </w:r>
          </w:p>
        </w:tc>
        <w:tc>
          <w:tcPr>
            <w:tcW w:w="1195" w:type="dxa"/>
            <w:tcBorders>
              <w:bottom w:val="nil"/>
            </w:tcBorders>
            <w:shd w:val="clear" w:color="auto" w:fill="auto"/>
            <w:vAlign w:val="center"/>
            <w:hideMark/>
          </w:tcPr>
          <w:p w14:paraId="154F38F0" w14:textId="77777777" w:rsidR="004F5CF2" w:rsidRPr="00630987" w:rsidRDefault="004F5CF2" w:rsidP="00834A39">
            <w:pPr>
              <w:spacing w:after="0" w:line="240" w:lineRule="auto"/>
              <w:rPr>
                <w:rFonts w:ascii="Times New Roman" w:eastAsia="Times New Roman" w:hAnsi="Times New Roman" w:cs="Times New Roman"/>
                <w:color w:val="000000"/>
                <w:sz w:val="24"/>
                <w:szCs w:val="24"/>
              </w:rPr>
            </w:pPr>
            <w:r w:rsidRPr="00630987">
              <w:rPr>
                <w:rFonts w:ascii="Times New Roman" w:eastAsia="Times New Roman" w:hAnsi="Times New Roman" w:cs="Times New Roman"/>
                <w:color w:val="000000"/>
                <w:sz w:val="24"/>
                <w:szCs w:val="24"/>
              </w:rPr>
              <w:t>46</w:t>
            </w:r>
          </w:p>
        </w:tc>
        <w:tc>
          <w:tcPr>
            <w:tcW w:w="1080" w:type="dxa"/>
            <w:tcBorders>
              <w:bottom w:val="nil"/>
            </w:tcBorders>
            <w:shd w:val="clear" w:color="auto" w:fill="auto"/>
            <w:vAlign w:val="center"/>
            <w:hideMark/>
          </w:tcPr>
          <w:p w14:paraId="1B480357" w14:textId="77777777" w:rsidR="004F5CF2" w:rsidRPr="00630987" w:rsidRDefault="004F5CF2" w:rsidP="00834A39">
            <w:pPr>
              <w:spacing w:after="0" w:line="240" w:lineRule="auto"/>
              <w:rPr>
                <w:rFonts w:ascii="Times New Roman" w:eastAsia="Times New Roman" w:hAnsi="Times New Roman" w:cs="Times New Roman"/>
                <w:color w:val="000000"/>
                <w:sz w:val="24"/>
                <w:szCs w:val="24"/>
              </w:rPr>
            </w:pPr>
            <w:r w:rsidRPr="00630987">
              <w:rPr>
                <w:rFonts w:ascii="Times New Roman" w:eastAsia="Times New Roman" w:hAnsi="Times New Roman" w:cs="Times New Roman"/>
                <w:color w:val="000000"/>
                <w:sz w:val="24"/>
                <w:szCs w:val="24"/>
              </w:rPr>
              <w:t>157</w:t>
            </w:r>
          </w:p>
        </w:tc>
      </w:tr>
      <w:tr w:rsidR="004F5CF2" w:rsidRPr="00630987" w14:paraId="0237EFAA" w14:textId="77777777" w:rsidTr="007E3526">
        <w:trPr>
          <w:trHeight w:val="465"/>
        </w:trPr>
        <w:tc>
          <w:tcPr>
            <w:tcW w:w="2949" w:type="dxa"/>
            <w:tcBorders>
              <w:top w:val="nil"/>
              <w:bottom w:val="nil"/>
            </w:tcBorders>
            <w:shd w:val="clear" w:color="auto" w:fill="auto"/>
            <w:vAlign w:val="center"/>
            <w:hideMark/>
          </w:tcPr>
          <w:p w14:paraId="1AA5DF5E" w14:textId="059C80F1" w:rsidR="004F5CF2" w:rsidRPr="00630987" w:rsidRDefault="004F5CF2" w:rsidP="00834A39">
            <w:pPr>
              <w:spacing w:after="0" w:line="240" w:lineRule="auto"/>
              <w:rPr>
                <w:rFonts w:ascii="Times New Roman" w:eastAsia="Times New Roman" w:hAnsi="Times New Roman" w:cs="Times New Roman"/>
                <w:color w:val="000000"/>
                <w:sz w:val="24"/>
                <w:szCs w:val="24"/>
              </w:rPr>
            </w:pPr>
            <w:r w:rsidRPr="00630987">
              <w:rPr>
                <w:rFonts w:ascii="Times New Roman" w:eastAsia="Times New Roman" w:hAnsi="Times New Roman" w:cs="Times New Roman"/>
                <w:color w:val="000000"/>
                <w:sz w:val="24"/>
                <w:szCs w:val="24"/>
              </w:rPr>
              <w:t>Female</w:t>
            </w:r>
            <w:r w:rsidR="007E3526">
              <w:rPr>
                <w:rFonts w:ascii="Times New Roman" w:eastAsia="Times New Roman" w:hAnsi="Times New Roman" w:cs="Times New Roman"/>
                <w:color w:val="000000"/>
                <w:sz w:val="24"/>
                <w:szCs w:val="24"/>
              </w:rPr>
              <w:t>/Monoecious</w:t>
            </w:r>
            <w:r w:rsidRPr="00630987">
              <w:rPr>
                <w:rFonts w:ascii="Times New Roman" w:eastAsia="Times New Roman" w:hAnsi="Times New Roman" w:cs="Times New Roman"/>
                <w:color w:val="000000"/>
                <w:sz w:val="24"/>
                <w:szCs w:val="24"/>
              </w:rPr>
              <w:t xml:space="preserve"> </w:t>
            </w:r>
            <w:r w:rsidR="007E3526">
              <w:rPr>
                <w:rFonts w:ascii="Times New Roman" w:eastAsia="Times New Roman" w:hAnsi="Times New Roman" w:cs="Times New Roman"/>
                <w:color w:val="000000"/>
                <w:sz w:val="24"/>
                <w:szCs w:val="24"/>
              </w:rPr>
              <w:t>P</w:t>
            </w:r>
            <w:r w:rsidRPr="00630987">
              <w:rPr>
                <w:rFonts w:ascii="Times New Roman" w:eastAsia="Times New Roman" w:hAnsi="Times New Roman" w:cs="Times New Roman"/>
                <w:color w:val="000000"/>
                <w:sz w:val="24"/>
                <w:szCs w:val="24"/>
              </w:rPr>
              <w:t>lants</w:t>
            </w:r>
          </w:p>
        </w:tc>
        <w:tc>
          <w:tcPr>
            <w:tcW w:w="1251" w:type="dxa"/>
            <w:tcBorders>
              <w:top w:val="nil"/>
              <w:bottom w:val="nil"/>
            </w:tcBorders>
            <w:shd w:val="clear" w:color="auto" w:fill="auto"/>
            <w:vAlign w:val="center"/>
            <w:hideMark/>
          </w:tcPr>
          <w:p w14:paraId="6876EABE" w14:textId="77777777" w:rsidR="004F5CF2" w:rsidRPr="00630987" w:rsidRDefault="004F5CF2" w:rsidP="00834A39">
            <w:pPr>
              <w:spacing w:after="0" w:line="240" w:lineRule="auto"/>
              <w:rPr>
                <w:rFonts w:ascii="Times New Roman" w:eastAsia="Times New Roman" w:hAnsi="Times New Roman" w:cs="Times New Roman"/>
                <w:color w:val="000000"/>
                <w:sz w:val="24"/>
                <w:szCs w:val="24"/>
              </w:rPr>
            </w:pPr>
            <w:r w:rsidRPr="00630987">
              <w:rPr>
                <w:rFonts w:ascii="Times New Roman" w:eastAsia="Times New Roman" w:hAnsi="Times New Roman" w:cs="Times New Roman"/>
                <w:color w:val="000000"/>
                <w:sz w:val="24"/>
                <w:szCs w:val="24"/>
              </w:rPr>
              <w:t>21</w:t>
            </w:r>
          </w:p>
        </w:tc>
        <w:tc>
          <w:tcPr>
            <w:tcW w:w="1540" w:type="dxa"/>
            <w:tcBorders>
              <w:top w:val="nil"/>
              <w:bottom w:val="nil"/>
            </w:tcBorders>
            <w:shd w:val="clear" w:color="auto" w:fill="auto"/>
            <w:vAlign w:val="center"/>
            <w:hideMark/>
          </w:tcPr>
          <w:p w14:paraId="351873CF" w14:textId="77777777" w:rsidR="004F5CF2" w:rsidRPr="00630987" w:rsidRDefault="004F5CF2" w:rsidP="00834A39">
            <w:pPr>
              <w:spacing w:after="0" w:line="240" w:lineRule="auto"/>
              <w:rPr>
                <w:rFonts w:ascii="Times New Roman" w:eastAsia="Times New Roman" w:hAnsi="Times New Roman" w:cs="Times New Roman"/>
                <w:color w:val="000000"/>
                <w:sz w:val="24"/>
                <w:szCs w:val="24"/>
              </w:rPr>
            </w:pPr>
            <w:r w:rsidRPr="00630987">
              <w:rPr>
                <w:rFonts w:ascii="Times New Roman" w:eastAsia="Times New Roman" w:hAnsi="Times New Roman" w:cs="Times New Roman"/>
                <w:color w:val="000000"/>
                <w:sz w:val="24"/>
                <w:szCs w:val="24"/>
              </w:rPr>
              <w:t>54</w:t>
            </w:r>
          </w:p>
        </w:tc>
        <w:tc>
          <w:tcPr>
            <w:tcW w:w="1195" w:type="dxa"/>
            <w:tcBorders>
              <w:top w:val="nil"/>
              <w:bottom w:val="nil"/>
            </w:tcBorders>
            <w:shd w:val="clear" w:color="auto" w:fill="auto"/>
            <w:vAlign w:val="center"/>
            <w:hideMark/>
          </w:tcPr>
          <w:p w14:paraId="061F9E8D" w14:textId="77777777" w:rsidR="004F5CF2" w:rsidRPr="00630987" w:rsidRDefault="004F5CF2" w:rsidP="00834A39">
            <w:pPr>
              <w:spacing w:after="0" w:line="240" w:lineRule="auto"/>
              <w:rPr>
                <w:rFonts w:ascii="Times New Roman" w:eastAsia="Times New Roman" w:hAnsi="Times New Roman" w:cs="Times New Roman"/>
                <w:color w:val="000000"/>
                <w:sz w:val="24"/>
                <w:szCs w:val="24"/>
              </w:rPr>
            </w:pPr>
            <w:r w:rsidRPr="00630987">
              <w:rPr>
                <w:rFonts w:ascii="Times New Roman" w:eastAsia="Times New Roman" w:hAnsi="Times New Roman" w:cs="Times New Roman"/>
                <w:color w:val="000000"/>
                <w:sz w:val="24"/>
                <w:szCs w:val="24"/>
              </w:rPr>
              <w:t>47</w:t>
            </w:r>
          </w:p>
        </w:tc>
        <w:tc>
          <w:tcPr>
            <w:tcW w:w="1080" w:type="dxa"/>
            <w:tcBorders>
              <w:top w:val="nil"/>
              <w:bottom w:val="nil"/>
            </w:tcBorders>
            <w:shd w:val="clear" w:color="auto" w:fill="auto"/>
            <w:vAlign w:val="center"/>
            <w:hideMark/>
          </w:tcPr>
          <w:p w14:paraId="06122C3E" w14:textId="77777777" w:rsidR="004F5CF2" w:rsidRPr="00630987" w:rsidRDefault="004F5CF2" w:rsidP="00834A39">
            <w:pPr>
              <w:spacing w:after="0" w:line="240" w:lineRule="auto"/>
              <w:rPr>
                <w:rFonts w:ascii="Times New Roman" w:eastAsia="Times New Roman" w:hAnsi="Times New Roman" w:cs="Times New Roman"/>
                <w:color w:val="000000"/>
                <w:sz w:val="24"/>
                <w:szCs w:val="24"/>
              </w:rPr>
            </w:pPr>
            <w:r w:rsidRPr="00630987">
              <w:rPr>
                <w:rFonts w:ascii="Times New Roman" w:eastAsia="Times New Roman" w:hAnsi="Times New Roman" w:cs="Times New Roman"/>
                <w:color w:val="000000"/>
                <w:sz w:val="24"/>
                <w:szCs w:val="24"/>
              </w:rPr>
              <w:t>157</w:t>
            </w:r>
          </w:p>
        </w:tc>
      </w:tr>
      <w:tr w:rsidR="004F5CF2" w:rsidRPr="00630987" w14:paraId="4A057512" w14:textId="77777777" w:rsidTr="007E3526">
        <w:trPr>
          <w:trHeight w:val="465"/>
        </w:trPr>
        <w:tc>
          <w:tcPr>
            <w:tcW w:w="2949" w:type="dxa"/>
            <w:tcBorders>
              <w:top w:val="nil"/>
            </w:tcBorders>
            <w:shd w:val="clear" w:color="auto" w:fill="auto"/>
            <w:vAlign w:val="center"/>
            <w:hideMark/>
          </w:tcPr>
          <w:p w14:paraId="36F1F585" w14:textId="77777777" w:rsidR="004F5CF2" w:rsidRPr="00630987" w:rsidRDefault="004F5CF2" w:rsidP="00834A39">
            <w:pPr>
              <w:spacing w:after="0" w:line="240" w:lineRule="auto"/>
              <w:rPr>
                <w:rFonts w:ascii="Times New Roman" w:eastAsia="Times New Roman" w:hAnsi="Times New Roman" w:cs="Times New Roman"/>
                <w:color w:val="000000"/>
                <w:sz w:val="24"/>
                <w:szCs w:val="24"/>
              </w:rPr>
            </w:pPr>
            <w:r w:rsidRPr="00630987">
              <w:rPr>
                <w:rFonts w:ascii="Times New Roman" w:eastAsia="Times New Roman" w:hAnsi="Times New Roman" w:cs="Times New Roman"/>
                <w:color w:val="000000"/>
                <w:sz w:val="24"/>
                <w:szCs w:val="24"/>
              </w:rPr>
              <w:t>Marker Accuracy</w:t>
            </w:r>
          </w:p>
        </w:tc>
        <w:tc>
          <w:tcPr>
            <w:tcW w:w="1251" w:type="dxa"/>
            <w:tcBorders>
              <w:top w:val="nil"/>
            </w:tcBorders>
            <w:shd w:val="clear" w:color="auto" w:fill="auto"/>
            <w:vAlign w:val="center"/>
            <w:hideMark/>
          </w:tcPr>
          <w:p w14:paraId="7B64C1F6" w14:textId="77777777" w:rsidR="004F5CF2" w:rsidRPr="00630987" w:rsidRDefault="004F5CF2" w:rsidP="00834A39">
            <w:pPr>
              <w:spacing w:after="0" w:line="240" w:lineRule="auto"/>
              <w:rPr>
                <w:rFonts w:ascii="Times New Roman" w:eastAsia="Times New Roman" w:hAnsi="Times New Roman" w:cs="Times New Roman"/>
                <w:color w:val="000000"/>
                <w:sz w:val="24"/>
                <w:szCs w:val="24"/>
              </w:rPr>
            </w:pPr>
            <w:r w:rsidRPr="00630987">
              <w:rPr>
                <w:rFonts w:ascii="Times New Roman" w:eastAsia="Times New Roman" w:hAnsi="Times New Roman" w:cs="Times New Roman"/>
                <w:color w:val="000000"/>
                <w:sz w:val="24"/>
                <w:szCs w:val="24"/>
              </w:rPr>
              <w:t>100%</w:t>
            </w:r>
          </w:p>
        </w:tc>
        <w:tc>
          <w:tcPr>
            <w:tcW w:w="1540" w:type="dxa"/>
            <w:tcBorders>
              <w:top w:val="nil"/>
            </w:tcBorders>
            <w:shd w:val="clear" w:color="auto" w:fill="auto"/>
            <w:vAlign w:val="center"/>
            <w:hideMark/>
          </w:tcPr>
          <w:p w14:paraId="6371F89F" w14:textId="77777777" w:rsidR="004F5CF2" w:rsidRPr="00630987" w:rsidRDefault="004F5CF2" w:rsidP="00834A39">
            <w:pPr>
              <w:spacing w:after="0" w:line="240" w:lineRule="auto"/>
              <w:rPr>
                <w:rFonts w:ascii="Times New Roman" w:eastAsia="Times New Roman" w:hAnsi="Times New Roman" w:cs="Times New Roman"/>
                <w:color w:val="000000"/>
                <w:sz w:val="24"/>
                <w:szCs w:val="24"/>
              </w:rPr>
            </w:pPr>
            <w:r w:rsidRPr="00630987">
              <w:rPr>
                <w:rFonts w:ascii="Times New Roman" w:eastAsia="Times New Roman" w:hAnsi="Times New Roman" w:cs="Times New Roman"/>
                <w:color w:val="000000"/>
                <w:sz w:val="24"/>
                <w:szCs w:val="24"/>
              </w:rPr>
              <w:t>100%</w:t>
            </w:r>
          </w:p>
        </w:tc>
        <w:tc>
          <w:tcPr>
            <w:tcW w:w="1195" w:type="dxa"/>
            <w:tcBorders>
              <w:top w:val="nil"/>
            </w:tcBorders>
            <w:shd w:val="clear" w:color="auto" w:fill="auto"/>
            <w:vAlign w:val="center"/>
            <w:hideMark/>
          </w:tcPr>
          <w:p w14:paraId="265BC826" w14:textId="77777777" w:rsidR="004F5CF2" w:rsidRPr="00630987" w:rsidRDefault="004F5CF2" w:rsidP="00834A39">
            <w:pPr>
              <w:spacing w:after="0" w:line="240" w:lineRule="auto"/>
              <w:rPr>
                <w:rFonts w:ascii="Times New Roman" w:eastAsia="Times New Roman" w:hAnsi="Times New Roman" w:cs="Times New Roman"/>
                <w:color w:val="000000"/>
                <w:sz w:val="24"/>
                <w:szCs w:val="24"/>
              </w:rPr>
            </w:pPr>
            <w:r w:rsidRPr="00630987">
              <w:rPr>
                <w:rFonts w:ascii="Times New Roman" w:eastAsia="Times New Roman" w:hAnsi="Times New Roman" w:cs="Times New Roman"/>
                <w:color w:val="000000"/>
                <w:sz w:val="24"/>
                <w:szCs w:val="24"/>
              </w:rPr>
              <w:t>100%</w:t>
            </w:r>
          </w:p>
        </w:tc>
        <w:tc>
          <w:tcPr>
            <w:tcW w:w="1080" w:type="dxa"/>
            <w:tcBorders>
              <w:top w:val="nil"/>
            </w:tcBorders>
            <w:shd w:val="clear" w:color="auto" w:fill="auto"/>
            <w:vAlign w:val="center"/>
            <w:hideMark/>
          </w:tcPr>
          <w:p w14:paraId="2A1A3239" w14:textId="77777777" w:rsidR="004F5CF2" w:rsidRPr="00630987" w:rsidRDefault="004F5CF2" w:rsidP="00834A39">
            <w:pPr>
              <w:spacing w:after="0" w:line="240" w:lineRule="auto"/>
              <w:rPr>
                <w:rFonts w:ascii="Times New Roman" w:eastAsia="Times New Roman" w:hAnsi="Times New Roman" w:cs="Times New Roman"/>
                <w:color w:val="000000"/>
                <w:sz w:val="24"/>
                <w:szCs w:val="24"/>
              </w:rPr>
            </w:pPr>
            <w:r w:rsidRPr="00630987">
              <w:rPr>
                <w:rFonts w:ascii="Times New Roman" w:eastAsia="Times New Roman" w:hAnsi="Times New Roman" w:cs="Times New Roman"/>
                <w:color w:val="000000"/>
                <w:sz w:val="24"/>
                <w:szCs w:val="24"/>
              </w:rPr>
              <w:t>100%</w:t>
            </w:r>
          </w:p>
        </w:tc>
      </w:tr>
    </w:tbl>
    <w:p w14:paraId="4E690E80" w14:textId="77777777" w:rsidR="004F5CF2" w:rsidRPr="00B05AC5" w:rsidRDefault="004F5CF2" w:rsidP="00834A39">
      <w:pPr>
        <w:spacing w:line="480" w:lineRule="auto"/>
        <w:rPr>
          <w:rFonts w:ascii="Times New Roman" w:hAnsi="Times New Roman" w:cs="Times New Roman"/>
          <w:sz w:val="24"/>
          <w:szCs w:val="24"/>
        </w:rPr>
      </w:pPr>
    </w:p>
    <w:p w14:paraId="2F5E31F9" w14:textId="77777777" w:rsidR="004F5CF2" w:rsidRPr="00B05AC5" w:rsidRDefault="004F5CF2" w:rsidP="00834A39">
      <w:pPr>
        <w:spacing w:line="480" w:lineRule="auto"/>
        <w:rPr>
          <w:rFonts w:ascii="Times New Roman" w:hAnsi="Times New Roman" w:cs="Times New Roman"/>
          <w:b/>
          <w:sz w:val="24"/>
          <w:szCs w:val="24"/>
        </w:rPr>
      </w:pPr>
      <w:r w:rsidRPr="00B05AC5">
        <w:rPr>
          <w:rFonts w:ascii="Times New Roman" w:hAnsi="Times New Roman" w:cs="Times New Roman"/>
          <w:b/>
          <w:sz w:val="24"/>
          <w:szCs w:val="24"/>
        </w:rPr>
        <w:t>Cannabinoid chemotype assay development</w:t>
      </w:r>
    </w:p>
    <w:p w14:paraId="4BAFDF65" w14:textId="758F9F83" w:rsidR="004F5CF2" w:rsidRPr="00B05AC5"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sz w:val="24"/>
          <w:szCs w:val="24"/>
        </w:rPr>
        <w:t>A PACE assay to predict cannabinoid chemotype was generated through comparison of marijuana-type CBDAS (</w:t>
      </w:r>
      <w:r w:rsidRPr="00B05AC5">
        <w:rPr>
          <w:rFonts w:ascii="Times New Roman" w:hAnsi="Times New Roman" w:cs="Times New Roman"/>
          <w:i/>
          <w:sz w:val="24"/>
          <w:szCs w:val="24"/>
        </w:rPr>
        <w:t>B</w:t>
      </w:r>
      <w:r w:rsidRPr="00B05AC5">
        <w:rPr>
          <w:rFonts w:ascii="Times New Roman" w:hAnsi="Times New Roman" w:cs="Times New Roman"/>
          <w:sz w:val="24"/>
          <w:szCs w:val="24"/>
          <w:vertAlign w:val="subscript"/>
        </w:rPr>
        <w:t>T</w:t>
      </w:r>
      <w:r w:rsidRPr="00B05AC5">
        <w:rPr>
          <w:rFonts w:ascii="Times New Roman" w:hAnsi="Times New Roman" w:cs="Times New Roman"/>
          <w:sz w:val="24"/>
          <w:szCs w:val="24"/>
        </w:rPr>
        <w:t>) and hemp-type CBDAS (</w:t>
      </w:r>
      <w:r w:rsidRPr="00B05AC5">
        <w:rPr>
          <w:rFonts w:ascii="Times New Roman" w:hAnsi="Times New Roman" w:cs="Times New Roman"/>
          <w:i/>
          <w:sz w:val="24"/>
          <w:szCs w:val="24"/>
        </w:rPr>
        <w:t>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 xml:space="preserve">), which were previously found to correspond to high-THC and high-CBD chemotypes, respectively </w:t>
      </w:r>
      <w:r>
        <w:rPr>
          <w:rFonts w:ascii="Times New Roman" w:hAnsi="Times New Roman" w:cs="Times New Roman"/>
          <w:noProof/>
          <w:sz w:val="24"/>
          <w:szCs w:val="24"/>
        </w:rPr>
        <w:t>(Weiblen et al., 2015)</w:t>
      </w:r>
      <w:r w:rsidRPr="00B05AC5">
        <w:rPr>
          <w:rFonts w:ascii="Times New Roman" w:hAnsi="Times New Roman" w:cs="Times New Roman"/>
          <w:sz w:val="24"/>
          <w:szCs w:val="24"/>
        </w:rPr>
        <w:t xml:space="preserve">. While THCAS and CBDAS are not the same gene, their close linkage in repulsion suggests that they are inherited </w:t>
      </w:r>
      <w:proofErr w:type="spellStart"/>
      <w:r w:rsidRPr="00B05AC5">
        <w:rPr>
          <w:rFonts w:ascii="Times New Roman" w:hAnsi="Times New Roman" w:cs="Times New Roman"/>
          <w:sz w:val="24"/>
          <w:szCs w:val="24"/>
        </w:rPr>
        <w:t>monogenically</w:t>
      </w:r>
      <w:proofErr w:type="spellEnd"/>
      <w:r w:rsidRPr="00B05AC5">
        <w:rPr>
          <w:rFonts w:ascii="Times New Roman" w:hAnsi="Times New Roman" w:cs="Times New Roman"/>
          <w:sz w:val="24"/>
          <w:szCs w:val="24"/>
        </w:rPr>
        <w:t xml:space="preserve"> as a cannabinoid chemotype locus </w:t>
      </w:r>
      <w:r>
        <w:rPr>
          <w:rFonts w:ascii="Times New Roman" w:hAnsi="Times New Roman" w:cs="Times New Roman"/>
          <w:noProof/>
          <w:sz w:val="24"/>
          <w:szCs w:val="24"/>
        </w:rPr>
        <w:t>(de Meijer et al., 2003; Laverty et al., 2019)</w:t>
      </w:r>
      <w:r w:rsidRPr="00B05AC5">
        <w:rPr>
          <w:rFonts w:ascii="Times New Roman" w:hAnsi="Times New Roman" w:cs="Times New Roman"/>
          <w:sz w:val="24"/>
          <w:szCs w:val="24"/>
        </w:rPr>
        <w:t>.  This assay was named CCP-1.</w:t>
      </w:r>
    </w:p>
    <w:p w14:paraId="3519F98A" w14:textId="77777777" w:rsidR="004F5CF2" w:rsidRPr="00B05AC5" w:rsidRDefault="004F5CF2" w:rsidP="00834A39">
      <w:pPr>
        <w:spacing w:line="480" w:lineRule="auto"/>
        <w:rPr>
          <w:rFonts w:ascii="Times New Roman" w:hAnsi="Times New Roman" w:cs="Times New Roman"/>
          <w:b/>
          <w:sz w:val="24"/>
          <w:szCs w:val="24"/>
        </w:rPr>
      </w:pPr>
      <w:r w:rsidRPr="00B05AC5">
        <w:rPr>
          <w:rFonts w:ascii="Times New Roman" w:hAnsi="Times New Roman" w:cs="Times New Roman"/>
          <w:b/>
          <w:sz w:val="24"/>
          <w:szCs w:val="24"/>
        </w:rPr>
        <w:t>Cannabinoid chemotype assay validation</w:t>
      </w:r>
    </w:p>
    <w:p w14:paraId="4086E06D" w14:textId="2D4364E0" w:rsidR="004F5CF2"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sz w:val="24"/>
          <w:szCs w:val="24"/>
        </w:rPr>
        <w:t>217 plants from 14 hemp cultivars grown for CBD in two locations were tested with the cannabinoid chemotype (CCP-1) assay and phenotyped for cannabinoids using HPLC. Of these, two were homozygous for the marijuana-type allele (</w:t>
      </w:r>
      <w:r w:rsidRPr="00B05AC5">
        <w:rPr>
          <w:rFonts w:ascii="Times New Roman" w:hAnsi="Times New Roman" w:cs="Times New Roman"/>
          <w:i/>
          <w:sz w:val="24"/>
          <w:szCs w:val="24"/>
        </w:rPr>
        <w:t>B</w:t>
      </w:r>
      <w:r w:rsidRPr="00B05AC5">
        <w:rPr>
          <w:rFonts w:ascii="Times New Roman" w:hAnsi="Times New Roman" w:cs="Times New Roman"/>
          <w:sz w:val="24"/>
          <w:szCs w:val="24"/>
          <w:vertAlign w:val="subscript"/>
        </w:rPr>
        <w:t>T</w:t>
      </w:r>
      <w:r w:rsidRPr="00B05AC5">
        <w:rPr>
          <w:rFonts w:ascii="Times New Roman" w:hAnsi="Times New Roman" w:cs="Times New Roman"/>
          <w:sz w:val="24"/>
          <w:szCs w:val="24"/>
        </w:rPr>
        <w:t>/</w:t>
      </w:r>
      <w:r w:rsidRPr="00B05AC5">
        <w:rPr>
          <w:rFonts w:ascii="Times New Roman" w:hAnsi="Times New Roman" w:cs="Times New Roman"/>
          <w:i/>
          <w:sz w:val="24"/>
          <w:szCs w:val="24"/>
        </w:rPr>
        <w:t>B</w:t>
      </w:r>
      <w:r w:rsidRPr="00B05AC5">
        <w:rPr>
          <w:rFonts w:ascii="Times New Roman" w:hAnsi="Times New Roman" w:cs="Times New Roman"/>
          <w:sz w:val="24"/>
          <w:szCs w:val="24"/>
          <w:vertAlign w:val="subscript"/>
        </w:rPr>
        <w:t>T</w:t>
      </w:r>
      <w:r w:rsidRPr="00B05AC5">
        <w:rPr>
          <w:rFonts w:ascii="Times New Roman" w:hAnsi="Times New Roman" w:cs="Times New Roman"/>
          <w:sz w:val="24"/>
          <w:szCs w:val="24"/>
        </w:rPr>
        <w:t>) 65 were heterozygous (</w:t>
      </w:r>
      <w:r w:rsidRPr="00B05AC5">
        <w:rPr>
          <w:rFonts w:ascii="Times New Roman" w:hAnsi="Times New Roman" w:cs="Times New Roman"/>
          <w:i/>
          <w:sz w:val="24"/>
          <w:szCs w:val="24"/>
        </w:rPr>
        <w:t>B</w:t>
      </w:r>
      <w:r w:rsidRPr="00B05AC5">
        <w:rPr>
          <w:rFonts w:ascii="Times New Roman" w:hAnsi="Times New Roman" w:cs="Times New Roman"/>
          <w:sz w:val="24"/>
          <w:szCs w:val="24"/>
          <w:vertAlign w:val="subscript"/>
        </w:rPr>
        <w:t>T</w:t>
      </w:r>
      <w:r w:rsidRPr="00B05AC5">
        <w:rPr>
          <w:rFonts w:ascii="Times New Roman" w:hAnsi="Times New Roman" w:cs="Times New Roman"/>
          <w:sz w:val="24"/>
          <w:szCs w:val="24"/>
        </w:rPr>
        <w:t>/</w:t>
      </w:r>
      <w:r w:rsidRPr="00B05AC5">
        <w:rPr>
          <w:rFonts w:ascii="Times New Roman" w:hAnsi="Times New Roman" w:cs="Times New Roman"/>
          <w:i/>
          <w:sz w:val="24"/>
          <w:szCs w:val="24"/>
        </w:rPr>
        <w:t>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 and 150 were homozygous for the hemp-type allele (</w:t>
      </w:r>
      <w:r w:rsidRPr="00B05AC5">
        <w:rPr>
          <w:rFonts w:ascii="Times New Roman" w:hAnsi="Times New Roman" w:cs="Times New Roman"/>
          <w:i/>
          <w:sz w:val="24"/>
          <w:szCs w:val="24"/>
        </w:rPr>
        <w:t>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w:t>
      </w:r>
      <w:r w:rsidRPr="00B05AC5">
        <w:rPr>
          <w:rFonts w:ascii="Times New Roman" w:hAnsi="Times New Roman" w:cs="Times New Roman"/>
          <w:i/>
          <w:sz w:val="24"/>
          <w:szCs w:val="24"/>
        </w:rPr>
        <w:t>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 xml:space="preserve">). Most cultivar populations were segregating for this allele, which was consistent with the phenotypic data (Figure 3). The genotypic data corresponded with three apparent chemotypes, in terms of total potential CBD </w:t>
      </w:r>
      <w:r w:rsidRPr="00B05AC5">
        <w:rPr>
          <w:rFonts w:ascii="Times New Roman" w:hAnsi="Times New Roman" w:cs="Times New Roman"/>
          <w:sz w:val="24"/>
          <w:szCs w:val="24"/>
        </w:rPr>
        <w:lastRenderedPageBreak/>
        <w:t>and THC (Figure 4a, ANOVA p&lt;2.2e-16). This indicates that the CCP-1 assay identifies previously established</w:t>
      </w:r>
      <w:r w:rsidRPr="00B05AC5">
        <w:rPr>
          <w:rFonts w:ascii="Times New Roman" w:hAnsi="Times New Roman" w:cs="Times New Roman"/>
          <w:i/>
          <w:sz w:val="24"/>
          <w:szCs w:val="24"/>
        </w:rPr>
        <w:t xml:space="preserve"> B</w:t>
      </w:r>
      <w:r w:rsidRPr="00B05AC5">
        <w:rPr>
          <w:rFonts w:ascii="Times New Roman" w:hAnsi="Times New Roman" w:cs="Times New Roman"/>
          <w:sz w:val="24"/>
          <w:szCs w:val="24"/>
          <w:vertAlign w:val="subscript"/>
        </w:rPr>
        <w:t xml:space="preserve">T </w:t>
      </w:r>
      <w:r w:rsidRPr="00B05AC5">
        <w:rPr>
          <w:rFonts w:ascii="Times New Roman" w:hAnsi="Times New Roman" w:cs="Times New Roman"/>
          <w:sz w:val="24"/>
          <w:szCs w:val="24"/>
        </w:rPr>
        <w:t>and</w:t>
      </w:r>
      <w:r w:rsidRPr="00B05AC5">
        <w:rPr>
          <w:rFonts w:ascii="Times New Roman" w:hAnsi="Times New Roman" w:cs="Times New Roman"/>
          <w:i/>
          <w:sz w:val="24"/>
          <w:szCs w:val="24"/>
        </w:rPr>
        <w:t xml:space="preserve"> 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 xml:space="preserve"> alleles </w:t>
      </w:r>
      <w:r>
        <w:rPr>
          <w:rFonts w:ascii="Times New Roman" w:hAnsi="Times New Roman" w:cs="Times New Roman"/>
          <w:noProof/>
          <w:sz w:val="24"/>
          <w:szCs w:val="24"/>
        </w:rPr>
        <w:t>(de Meijer et al., 2003)</w:t>
      </w:r>
      <w:r w:rsidRPr="00B05AC5">
        <w:rPr>
          <w:rFonts w:ascii="Times New Roman" w:hAnsi="Times New Roman" w:cs="Times New Roman"/>
          <w:sz w:val="24"/>
          <w:szCs w:val="24"/>
        </w:rPr>
        <w:t>.</w:t>
      </w:r>
    </w:p>
    <w:p w14:paraId="115C7F68" w14:textId="77777777" w:rsidR="004F5CF2" w:rsidRPr="00630987" w:rsidRDefault="004F5CF2" w:rsidP="00834A39">
      <w:pPr>
        <w:rPr>
          <w:rFonts w:ascii="Times New Roman" w:hAnsi="Times New Roman" w:cs="Times New Roman"/>
          <w:sz w:val="24"/>
          <w:szCs w:val="24"/>
        </w:rPr>
      </w:pPr>
      <w:r w:rsidRPr="00630987">
        <w:rPr>
          <w:rFonts w:ascii="Times New Roman" w:hAnsi="Times New Roman" w:cs="Times New Roman"/>
          <w:noProof/>
          <w:sz w:val="24"/>
          <w:szCs w:val="24"/>
        </w:rPr>
        <w:drawing>
          <wp:inline distT="0" distB="0" distL="0" distR="0" wp14:anchorId="06491AE4" wp14:editId="3D994357">
            <wp:extent cx="5943600" cy="3668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8395"/>
                    </a:xfrm>
                    <a:prstGeom prst="rect">
                      <a:avLst/>
                    </a:prstGeom>
                  </pic:spPr>
                </pic:pic>
              </a:graphicData>
            </a:graphic>
          </wp:inline>
        </w:drawing>
      </w:r>
    </w:p>
    <w:p w14:paraId="24906909" w14:textId="77777777" w:rsidR="004F5CF2" w:rsidRPr="00B05AC5" w:rsidRDefault="004F5CF2" w:rsidP="00B05AC5">
      <w:pPr>
        <w:rPr>
          <w:rFonts w:ascii="Times New Roman" w:hAnsi="Times New Roman" w:cs="Times New Roman"/>
          <w:sz w:val="24"/>
          <w:szCs w:val="24"/>
        </w:rPr>
      </w:pPr>
      <w:r w:rsidRPr="00630987">
        <w:rPr>
          <w:rFonts w:ascii="Times New Roman" w:hAnsi="Times New Roman" w:cs="Times New Roman"/>
          <w:b/>
          <w:sz w:val="24"/>
          <w:szCs w:val="24"/>
        </w:rPr>
        <w:t>Figure 3.</w:t>
      </w:r>
      <w:r w:rsidRPr="00630987">
        <w:rPr>
          <w:rFonts w:ascii="Times New Roman" w:hAnsi="Times New Roman" w:cs="Times New Roman"/>
          <w:sz w:val="24"/>
          <w:szCs w:val="24"/>
        </w:rPr>
        <w:t xml:space="preserve"> Distribution of cannabinoid chemotype alleles across cultivar populations. Additional allele frequency data can be found in Supplementary Table 3</w:t>
      </w:r>
      <w:r>
        <w:rPr>
          <w:rFonts w:ascii="Times New Roman" w:hAnsi="Times New Roman" w:cs="Times New Roman"/>
          <w:sz w:val="24"/>
          <w:szCs w:val="24"/>
        </w:rPr>
        <w:t xml:space="preserve">. </w:t>
      </w:r>
    </w:p>
    <w:p w14:paraId="531A5735" w14:textId="767B4720" w:rsidR="004F5CF2" w:rsidRPr="00630987"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sz w:val="24"/>
          <w:szCs w:val="24"/>
        </w:rPr>
        <w:t>Mean Δ</w:t>
      </w:r>
      <w:r w:rsidRPr="00B05AC5">
        <w:rPr>
          <w:rFonts w:ascii="Times New Roman" w:hAnsi="Times New Roman" w:cs="Times New Roman"/>
          <w:sz w:val="24"/>
          <w:szCs w:val="24"/>
          <w:vertAlign w:val="superscript"/>
        </w:rPr>
        <w:t>9</w:t>
      </w:r>
      <w:r w:rsidRPr="00B05AC5">
        <w:rPr>
          <w:rFonts w:ascii="Times New Roman" w:hAnsi="Times New Roman" w:cs="Times New Roman"/>
          <w:sz w:val="24"/>
          <w:szCs w:val="24"/>
        </w:rPr>
        <w:t xml:space="preserve">-THC and total potential THC differed across genotypic groups </w:t>
      </w:r>
      <w:r>
        <w:rPr>
          <w:rFonts w:ascii="Times New Roman" w:hAnsi="Times New Roman" w:cs="Times New Roman"/>
          <w:sz w:val="24"/>
          <w:szCs w:val="24"/>
        </w:rPr>
        <w:t>(</w:t>
      </w:r>
      <w:r w:rsidRPr="00B05AC5">
        <w:rPr>
          <w:rFonts w:ascii="Times New Roman" w:hAnsi="Times New Roman" w:cs="Times New Roman"/>
          <w:sz w:val="24"/>
          <w:szCs w:val="24"/>
        </w:rPr>
        <w:t>ANOVA p&lt;2.2e-16).</w:t>
      </w:r>
      <w:r>
        <w:rPr>
          <w:rFonts w:ascii="Times New Roman" w:hAnsi="Times New Roman" w:cs="Times New Roman"/>
          <w:sz w:val="24"/>
          <w:szCs w:val="24"/>
        </w:rPr>
        <w:t xml:space="preserve"> </w:t>
      </w:r>
      <w:r w:rsidRPr="00630987">
        <w:rPr>
          <w:rFonts w:ascii="Times New Roman" w:hAnsi="Times New Roman" w:cs="Times New Roman"/>
          <w:sz w:val="24"/>
          <w:szCs w:val="24"/>
        </w:rPr>
        <w:t>Within the genotypic groups there was a strong correlation between total potential CBD and total potential THC concentrations (</w:t>
      </w:r>
      <w:r>
        <w:rPr>
          <w:rFonts w:ascii="Times New Roman" w:hAnsi="Times New Roman" w:cs="Times New Roman"/>
          <w:sz w:val="24"/>
          <w:szCs w:val="24"/>
        </w:rPr>
        <w:t xml:space="preserve">Figure 4a; </w:t>
      </w:r>
      <w:r w:rsidRPr="00630987">
        <w:rPr>
          <w:rFonts w:ascii="Times New Roman" w:hAnsi="Times New Roman" w:cs="Times New Roman"/>
          <w:i/>
          <w:sz w:val="24"/>
          <w:szCs w:val="24"/>
        </w:rPr>
        <w:t>B</w:t>
      </w:r>
      <w:r w:rsidRPr="00630987">
        <w:rPr>
          <w:rFonts w:ascii="Times New Roman" w:hAnsi="Times New Roman" w:cs="Times New Roman"/>
          <w:sz w:val="24"/>
          <w:szCs w:val="24"/>
          <w:vertAlign w:val="subscript"/>
        </w:rPr>
        <w:t>T</w:t>
      </w:r>
      <w:r>
        <w:rPr>
          <w:rFonts w:ascii="Times New Roman" w:hAnsi="Times New Roman" w:cs="Times New Roman"/>
          <w:sz w:val="24"/>
          <w:szCs w:val="24"/>
        </w:rPr>
        <w:t>/</w:t>
      </w:r>
      <w:r w:rsidRPr="00630987">
        <w:rPr>
          <w:rFonts w:ascii="Times New Roman" w:hAnsi="Times New Roman" w:cs="Times New Roman"/>
          <w:i/>
          <w:sz w:val="24"/>
          <w:szCs w:val="24"/>
        </w:rPr>
        <w:t>B</w:t>
      </w:r>
      <w:r w:rsidRPr="00630987">
        <w:rPr>
          <w:rFonts w:ascii="Times New Roman" w:hAnsi="Times New Roman" w:cs="Times New Roman"/>
          <w:sz w:val="24"/>
          <w:szCs w:val="24"/>
          <w:vertAlign w:val="subscript"/>
        </w:rPr>
        <w:t>D</w:t>
      </w:r>
      <w:r w:rsidRPr="00630987">
        <w:rPr>
          <w:rFonts w:ascii="Times New Roman" w:hAnsi="Times New Roman" w:cs="Times New Roman"/>
          <w:sz w:val="24"/>
          <w:szCs w:val="24"/>
        </w:rPr>
        <w:t xml:space="preserve"> r=0.72 </w:t>
      </w:r>
      <w:r w:rsidRPr="00630987">
        <w:rPr>
          <w:rFonts w:ascii="Times New Roman" w:hAnsi="Times New Roman" w:cs="Times New Roman"/>
          <w:i/>
          <w:sz w:val="24"/>
          <w:szCs w:val="24"/>
        </w:rPr>
        <w:t>p</w:t>
      </w:r>
      <w:r w:rsidRPr="00630987">
        <w:rPr>
          <w:rFonts w:ascii="Times New Roman" w:hAnsi="Times New Roman" w:cs="Times New Roman"/>
          <w:sz w:val="24"/>
          <w:szCs w:val="24"/>
        </w:rPr>
        <w:t>&lt;1e-4</w:t>
      </w:r>
      <w:r w:rsidR="00C02C50">
        <w:rPr>
          <w:rFonts w:ascii="Times New Roman" w:hAnsi="Times New Roman" w:cs="Times New Roman"/>
          <w:sz w:val="24"/>
          <w:szCs w:val="24"/>
        </w:rPr>
        <w:t>,</w:t>
      </w:r>
      <w:r w:rsidRPr="00630987">
        <w:rPr>
          <w:rFonts w:ascii="Times New Roman" w:hAnsi="Times New Roman" w:cs="Times New Roman"/>
          <w:i/>
          <w:sz w:val="24"/>
          <w:szCs w:val="24"/>
        </w:rPr>
        <w:t xml:space="preserve"> B</w:t>
      </w:r>
      <w:r w:rsidRPr="00630987">
        <w:rPr>
          <w:rFonts w:ascii="Times New Roman" w:hAnsi="Times New Roman" w:cs="Times New Roman"/>
          <w:sz w:val="24"/>
          <w:szCs w:val="24"/>
          <w:vertAlign w:val="subscript"/>
        </w:rPr>
        <w:t>D</w:t>
      </w:r>
      <w:r>
        <w:rPr>
          <w:rFonts w:ascii="Times New Roman" w:hAnsi="Times New Roman" w:cs="Times New Roman"/>
          <w:sz w:val="24"/>
          <w:szCs w:val="24"/>
        </w:rPr>
        <w:t>/</w:t>
      </w:r>
      <w:r w:rsidRPr="00630987">
        <w:rPr>
          <w:rFonts w:ascii="Times New Roman" w:hAnsi="Times New Roman" w:cs="Times New Roman"/>
          <w:i/>
          <w:sz w:val="24"/>
          <w:szCs w:val="24"/>
        </w:rPr>
        <w:t>B</w:t>
      </w:r>
      <w:r w:rsidRPr="00630987">
        <w:rPr>
          <w:rFonts w:ascii="Times New Roman" w:hAnsi="Times New Roman" w:cs="Times New Roman"/>
          <w:sz w:val="24"/>
          <w:szCs w:val="24"/>
          <w:vertAlign w:val="subscript"/>
        </w:rPr>
        <w:t>D</w:t>
      </w:r>
      <w:r w:rsidRPr="00630987">
        <w:rPr>
          <w:rFonts w:ascii="Times New Roman" w:hAnsi="Times New Roman" w:cs="Times New Roman"/>
          <w:sz w:val="24"/>
          <w:szCs w:val="24"/>
        </w:rPr>
        <w:t xml:space="preserve"> r=0.86 </w:t>
      </w:r>
      <w:r w:rsidRPr="00630987">
        <w:rPr>
          <w:rFonts w:ascii="Times New Roman" w:hAnsi="Times New Roman" w:cs="Times New Roman"/>
          <w:i/>
          <w:sz w:val="24"/>
          <w:szCs w:val="24"/>
        </w:rPr>
        <w:t>p</w:t>
      </w:r>
      <w:r w:rsidRPr="00630987">
        <w:rPr>
          <w:rFonts w:ascii="Times New Roman" w:hAnsi="Times New Roman" w:cs="Times New Roman"/>
          <w:sz w:val="24"/>
          <w:szCs w:val="24"/>
        </w:rPr>
        <w:t>&lt;1e-4).</w:t>
      </w:r>
    </w:p>
    <w:p w14:paraId="34907D66" w14:textId="2A8736A4" w:rsidR="004F5CF2"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sz w:val="24"/>
          <w:szCs w:val="24"/>
        </w:rPr>
        <w:t xml:space="preserve"> The Δ</w:t>
      </w:r>
      <w:r w:rsidRPr="00B05AC5">
        <w:rPr>
          <w:rFonts w:ascii="Times New Roman" w:hAnsi="Times New Roman" w:cs="Times New Roman"/>
          <w:sz w:val="24"/>
          <w:szCs w:val="24"/>
          <w:vertAlign w:val="superscript"/>
        </w:rPr>
        <w:t>9</w:t>
      </w:r>
      <w:r w:rsidRPr="00B05AC5">
        <w:rPr>
          <w:rFonts w:ascii="Times New Roman" w:hAnsi="Times New Roman" w:cs="Times New Roman"/>
          <w:sz w:val="24"/>
          <w:szCs w:val="24"/>
        </w:rPr>
        <w:t>-THC concentration for</w:t>
      </w:r>
      <w:r w:rsidRPr="00B05AC5">
        <w:rPr>
          <w:rFonts w:ascii="Times New Roman" w:hAnsi="Times New Roman" w:cs="Times New Roman"/>
          <w:i/>
          <w:sz w:val="24"/>
          <w:szCs w:val="24"/>
        </w:rPr>
        <w:t xml:space="preserve"> 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w:t>
      </w:r>
      <w:r w:rsidRPr="00C02C50">
        <w:rPr>
          <w:rFonts w:ascii="Times New Roman" w:hAnsi="Times New Roman" w:cs="Times New Roman"/>
          <w:i/>
          <w:sz w:val="24"/>
          <w:szCs w:val="24"/>
        </w:rPr>
        <w:t>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 xml:space="preserve"> </w:t>
      </w:r>
      <w:r w:rsidR="00C02C50">
        <w:rPr>
          <w:rFonts w:ascii="Times New Roman" w:hAnsi="Times New Roman" w:cs="Times New Roman"/>
          <w:sz w:val="24"/>
          <w:szCs w:val="24"/>
        </w:rPr>
        <w:t>samples</w:t>
      </w:r>
      <w:r w:rsidR="00C02C50" w:rsidRPr="00B05AC5">
        <w:rPr>
          <w:rFonts w:ascii="Times New Roman" w:hAnsi="Times New Roman" w:cs="Times New Roman"/>
          <w:sz w:val="24"/>
          <w:szCs w:val="24"/>
        </w:rPr>
        <w:t xml:space="preserve"> </w:t>
      </w:r>
      <w:r w:rsidRPr="00B05AC5">
        <w:rPr>
          <w:rFonts w:ascii="Times New Roman" w:hAnsi="Times New Roman" w:cs="Times New Roman"/>
          <w:sz w:val="24"/>
          <w:szCs w:val="24"/>
        </w:rPr>
        <w:t xml:space="preserve">was consistently &lt;0.3% (dry weight), while </w:t>
      </w:r>
      <w:r w:rsidR="00C02C50">
        <w:rPr>
          <w:rFonts w:ascii="Times New Roman" w:hAnsi="Times New Roman" w:cs="Times New Roman"/>
          <w:sz w:val="24"/>
          <w:szCs w:val="24"/>
        </w:rPr>
        <w:t>35%</w:t>
      </w:r>
      <w:r w:rsidRPr="00B05AC5">
        <w:rPr>
          <w:rFonts w:ascii="Times New Roman" w:hAnsi="Times New Roman" w:cs="Times New Roman"/>
          <w:sz w:val="24"/>
          <w:szCs w:val="24"/>
        </w:rPr>
        <w:t xml:space="preserve"> of the</w:t>
      </w:r>
      <w:r w:rsidRPr="00B05AC5">
        <w:rPr>
          <w:rFonts w:ascii="Times New Roman" w:hAnsi="Times New Roman" w:cs="Times New Roman"/>
          <w:i/>
          <w:sz w:val="24"/>
          <w:szCs w:val="24"/>
        </w:rPr>
        <w:t xml:space="preserve"> B</w:t>
      </w:r>
      <w:r w:rsidRPr="00B05AC5">
        <w:rPr>
          <w:rFonts w:ascii="Times New Roman" w:hAnsi="Times New Roman" w:cs="Times New Roman"/>
          <w:sz w:val="24"/>
          <w:szCs w:val="24"/>
          <w:vertAlign w:val="subscript"/>
        </w:rPr>
        <w:t>T</w:t>
      </w:r>
      <w:r w:rsidRPr="00B05AC5">
        <w:rPr>
          <w:rFonts w:ascii="Times New Roman" w:hAnsi="Times New Roman" w:cs="Times New Roman"/>
          <w:sz w:val="24"/>
          <w:szCs w:val="24"/>
        </w:rPr>
        <w:t>/</w:t>
      </w:r>
      <w:r w:rsidRPr="00C02C50">
        <w:rPr>
          <w:rFonts w:ascii="Times New Roman" w:hAnsi="Times New Roman" w:cs="Times New Roman"/>
          <w:i/>
          <w:sz w:val="24"/>
          <w:szCs w:val="24"/>
        </w:rPr>
        <w:t>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 xml:space="preserve"> </w:t>
      </w:r>
      <w:r w:rsidR="00C02C50">
        <w:rPr>
          <w:rFonts w:ascii="Times New Roman" w:hAnsi="Times New Roman" w:cs="Times New Roman"/>
          <w:sz w:val="24"/>
          <w:szCs w:val="24"/>
        </w:rPr>
        <w:t>samples</w:t>
      </w:r>
      <w:r w:rsidR="00C02C50" w:rsidRPr="00B05AC5">
        <w:rPr>
          <w:rFonts w:ascii="Times New Roman" w:hAnsi="Times New Roman" w:cs="Times New Roman"/>
          <w:sz w:val="24"/>
          <w:szCs w:val="24"/>
        </w:rPr>
        <w:t xml:space="preserve"> </w:t>
      </w:r>
      <w:r w:rsidRPr="00B05AC5">
        <w:rPr>
          <w:rFonts w:ascii="Times New Roman" w:hAnsi="Times New Roman" w:cs="Times New Roman"/>
          <w:sz w:val="24"/>
          <w:szCs w:val="24"/>
        </w:rPr>
        <w:t>had a Δ</w:t>
      </w:r>
      <w:r w:rsidRPr="00B05AC5">
        <w:rPr>
          <w:rFonts w:ascii="Times New Roman" w:hAnsi="Times New Roman" w:cs="Times New Roman"/>
          <w:sz w:val="24"/>
          <w:szCs w:val="24"/>
          <w:vertAlign w:val="superscript"/>
        </w:rPr>
        <w:t>9</w:t>
      </w:r>
      <w:r w:rsidRPr="00B05AC5">
        <w:rPr>
          <w:rFonts w:ascii="Times New Roman" w:hAnsi="Times New Roman" w:cs="Times New Roman"/>
          <w:sz w:val="24"/>
          <w:szCs w:val="24"/>
        </w:rPr>
        <w:t xml:space="preserve">-THC concentration &lt;0.3% (Figure 4b). Only </w:t>
      </w:r>
      <w:r w:rsidR="00C02C50">
        <w:rPr>
          <w:rFonts w:ascii="Times New Roman" w:hAnsi="Times New Roman" w:cs="Times New Roman"/>
          <w:sz w:val="24"/>
          <w:szCs w:val="24"/>
        </w:rPr>
        <w:t>39%</w:t>
      </w:r>
      <w:r w:rsidRPr="00B05AC5">
        <w:rPr>
          <w:rFonts w:ascii="Times New Roman" w:hAnsi="Times New Roman" w:cs="Times New Roman"/>
          <w:sz w:val="24"/>
          <w:szCs w:val="24"/>
        </w:rPr>
        <w:t xml:space="preserve"> of the</w:t>
      </w:r>
      <w:r w:rsidRPr="00B05AC5">
        <w:rPr>
          <w:rFonts w:ascii="Times New Roman" w:hAnsi="Times New Roman" w:cs="Times New Roman"/>
          <w:i/>
          <w:sz w:val="24"/>
          <w:szCs w:val="24"/>
        </w:rPr>
        <w:t xml:space="preserve"> 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w:t>
      </w:r>
      <w:r w:rsidRPr="00C02C50">
        <w:rPr>
          <w:rFonts w:ascii="Times New Roman" w:hAnsi="Times New Roman" w:cs="Times New Roman"/>
          <w:i/>
          <w:sz w:val="24"/>
          <w:szCs w:val="24"/>
        </w:rPr>
        <w:t>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 xml:space="preserve"> </w:t>
      </w:r>
      <w:r w:rsidR="00C02C50">
        <w:rPr>
          <w:rFonts w:ascii="Times New Roman" w:hAnsi="Times New Roman" w:cs="Times New Roman"/>
          <w:sz w:val="24"/>
          <w:szCs w:val="24"/>
        </w:rPr>
        <w:t>samples</w:t>
      </w:r>
      <w:r w:rsidR="00C02C50" w:rsidRPr="00B05AC5">
        <w:rPr>
          <w:rFonts w:ascii="Times New Roman" w:hAnsi="Times New Roman" w:cs="Times New Roman"/>
          <w:sz w:val="24"/>
          <w:szCs w:val="24"/>
        </w:rPr>
        <w:t xml:space="preserve"> </w:t>
      </w:r>
      <w:r w:rsidRPr="00B05AC5">
        <w:rPr>
          <w:rFonts w:ascii="Times New Roman" w:hAnsi="Times New Roman" w:cs="Times New Roman"/>
          <w:sz w:val="24"/>
          <w:szCs w:val="24"/>
        </w:rPr>
        <w:t xml:space="preserve">had total potential THC concentration &lt;0.3% (Figure 4b). The mean ratio of total potential </w:t>
      </w:r>
      <w:proofErr w:type="gramStart"/>
      <w:r w:rsidRPr="00B05AC5">
        <w:rPr>
          <w:rFonts w:ascii="Times New Roman" w:hAnsi="Times New Roman" w:cs="Times New Roman"/>
          <w:sz w:val="24"/>
          <w:szCs w:val="24"/>
        </w:rPr>
        <w:t>CBD:THC</w:t>
      </w:r>
      <w:proofErr w:type="gramEnd"/>
      <w:r w:rsidRPr="00B05AC5">
        <w:rPr>
          <w:rFonts w:ascii="Times New Roman" w:hAnsi="Times New Roman" w:cs="Times New Roman"/>
          <w:sz w:val="24"/>
          <w:szCs w:val="24"/>
        </w:rPr>
        <w:t xml:space="preserve"> was 0.02, 1.6, and 20.3 for</w:t>
      </w:r>
      <w:r w:rsidRPr="00B05AC5">
        <w:rPr>
          <w:rFonts w:ascii="Times New Roman" w:hAnsi="Times New Roman" w:cs="Times New Roman"/>
          <w:i/>
          <w:sz w:val="24"/>
          <w:szCs w:val="24"/>
        </w:rPr>
        <w:t xml:space="preserve"> B</w:t>
      </w:r>
      <w:r w:rsidRPr="00B05AC5">
        <w:rPr>
          <w:rFonts w:ascii="Times New Roman" w:hAnsi="Times New Roman" w:cs="Times New Roman"/>
          <w:sz w:val="24"/>
          <w:szCs w:val="24"/>
          <w:vertAlign w:val="subscript"/>
        </w:rPr>
        <w:t>T</w:t>
      </w:r>
      <w:r w:rsidRPr="004F5CF2">
        <w:rPr>
          <w:rFonts w:ascii="Times New Roman" w:hAnsi="Times New Roman" w:cs="Times New Roman"/>
          <w:sz w:val="24"/>
          <w:szCs w:val="24"/>
        </w:rPr>
        <w:t>/</w:t>
      </w:r>
      <w:r w:rsidRPr="00630987">
        <w:rPr>
          <w:rFonts w:ascii="Times New Roman" w:hAnsi="Times New Roman" w:cs="Times New Roman"/>
          <w:i/>
          <w:sz w:val="24"/>
          <w:szCs w:val="24"/>
        </w:rPr>
        <w:t>B</w:t>
      </w:r>
      <w:r w:rsidRPr="00B05AC5">
        <w:rPr>
          <w:rFonts w:ascii="Times New Roman" w:hAnsi="Times New Roman" w:cs="Times New Roman"/>
          <w:sz w:val="24"/>
          <w:szCs w:val="24"/>
          <w:vertAlign w:val="subscript"/>
        </w:rPr>
        <w:t>T</w:t>
      </w:r>
      <w:r w:rsidRPr="00B05AC5">
        <w:rPr>
          <w:rFonts w:ascii="Times New Roman" w:hAnsi="Times New Roman" w:cs="Times New Roman"/>
          <w:sz w:val="24"/>
          <w:szCs w:val="24"/>
        </w:rPr>
        <w:t>,</w:t>
      </w:r>
      <w:r w:rsidRPr="00B05AC5">
        <w:rPr>
          <w:rFonts w:ascii="Times New Roman" w:hAnsi="Times New Roman" w:cs="Times New Roman"/>
          <w:i/>
          <w:sz w:val="24"/>
          <w:szCs w:val="24"/>
        </w:rPr>
        <w:t xml:space="preserve"> B</w:t>
      </w:r>
      <w:r w:rsidRPr="00B05AC5">
        <w:rPr>
          <w:rFonts w:ascii="Times New Roman" w:hAnsi="Times New Roman" w:cs="Times New Roman"/>
          <w:sz w:val="24"/>
          <w:szCs w:val="24"/>
          <w:vertAlign w:val="subscript"/>
        </w:rPr>
        <w:t>T</w:t>
      </w:r>
      <w:r w:rsidRPr="00B05AC5">
        <w:rPr>
          <w:rFonts w:ascii="Times New Roman" w:hAnsi="Times New Roman" w:cs="Times New Roman"/>
          <w:sz w:val="24"/>
          <w:szCs w:val="24"/>
        </w:rPr>
        <w:t>/</w:t>
      </w:r>
      <w:r w:rsidRPr="00630987">
        <w:rPr>
          <w:rFonts w:ascii="Times New Roman" w:hAnsi="Times New Roman" w:cs="Times New Roman"/>
          <w:i/>
          <w:sz w:val="24"/>
          <w:szCs w:val="24"/>
        </w:rPr>
        <w:t>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 xml:space="preserve"> and </w:t>
      </w:r>
      <w:r w:rsidRPr="00B05AC5">
        <w:rPr>
          <w:rFonts w:ascii="Times New Roman" w:hAnsi="Times New Roman" w:cs="Times New Roman"/>
          <w:i/>
          <w:sz w:val="24"/>
          <w:szCs w:val="24"/>
        </w:rPr>
        <w:t>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w:t>
      </w:r>
      <w:r w:rsidRPr="00630987">
        <w:rPr>
          <w:rFonts w:ascii="Times New Roman" w:hAnsi="Times New Roman" w:cs="Times New Roman"/>
          <w:i/>
          <w:sz w:val="24"/>
          <w:szCs w:val="24"/>
        </w:rPr>
        <w:t>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 xml:space="preserve"> lines, respectively (Figure 4d, Supplementary Table 2).</w:t>
      </w:r>
    </w:p>
    <w:p w14:paraId="2627702C" w14:textId="2F429E9A" w:rsidR="004F5CF2" w:rsidRPr="00B05AC5" w:rsidRDefault="004F5CF2" w:rsidP="00B05AC5">
      <w:pPr>
        <w:tabs>
          <w:tab w:val="left" w:pos="2610"/>
        </w:tabs>
        <w:rPr>
          <w:rFonts w:ascii="Times New Roman" w:hAnsi="Times New Roman" w:cs="Times New Roman"/>
          <w:sz w:val="24"/>
          <w:szCs w:val="24"/>
        </w:rPr>
      </w:pPr>
      <w:r>
        <w:rPr>
          <w:rFonts w:ascii="Times New Roman" w:hAnsi="Times New Roman" w:cs="Times New Roman"/>
          <w:b/>
          <w:noProof/>
          <w:sz w:val="24"/>
          <w:szCs w:val="24"/>
        </w:rPr>
        <w:lastRenderedPageBreak/>
        <w:drawing>
          <wp:inline distT="0" distB="0" distL="0" distR="0" wp14:anchorId="3BB94862" wp14:editId="4E1AA108">
            <wp:extent cx="5694045" cy="6602730"/>
            <wp:effectExtent l="0" t="0" r="1905"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4045" cy="6602730"/>
                    </a:xfrm>
                    <a:prstGeom prst="rect">
                      <a:avLst/>
                    </a:prstGeom>
                    <a:noFill/>
                  </pic:spPr>
                </pic:pic>
              </a:graphicData>
            </a:graphic>
          </wp:inline>
        </w:drawing>
      </w:r>
      <w:r w:rsidRPr="00630987">
        <w:rPr>
          <w:rFonts w:ascii="Times New Roman" w:hAnsi="Times New Roman" w:cs="Times New Roman"/>
          <w:b/>
          <w:sz w:val="24"/>
          <w:szCs w:val="24"/>
        </w:rPr>
        <w:t>Figure 4.</w:t>
      </w:r>
      <w:r w:rsidRPr="00630987">
        <w:rPr>
          <w:rFonts w:ascii="Times New Roman" w:hAnsi="Times New Roman" w:cs="Times New Roman"/>
          <w:sz w:val="24"/>
          <w:szCs w:val="24"/>
        </w:rPr>
        <w:t xml:space="preserve"> Genotype to phenotype relationships. A) Total potential THC and CBD concentration (</w:t>
      </w:r>
      <w:r w:rsidR="00A156ED">
        <w:rPr>
          <w:rFonts w:ascii="Times New Roman" w:hAnsi="Times New Roman" w:cs="Times New Roman"/>
          <w:sz w:val="24"/>
          <w:szCs w:val="24"/>
        </w:rPr>
        <w:t xml:space="preserve">% </w:t>
      </w:r>
      <w:r w:rsidRPr="00630987">
        <w:rPr>
          <w:rFonts w:ascii="Times New Roman" w:hAnsi="Times New Roman" w:cs="Times New Roman"/>
          <w:sz w:val="24"/>
          <w:szCs w:val="24"/>
        </w:rPr>
        <w:t xml:space="preserve">dry mass) by genotype determined by CCP-1. </w:t>
      </w:r>
      <w:r>
        <w:rPr>
          <w:rFonts w:ascii="Times New Roman" w:hAnsi="Times New Roman" w:cs="Times New Roman"/>
          <w:sz w:val="24"/>
          <w:szCs w:val="24"/>
        </w:rPr>
        <w:t>The r</w:t>
      </w:r>
      <w:r w:rsidRPr="00630987">
        <w:rPr>
          <w:rFonts w:ascii="Times New Roman" w:hAnsi="Times New Roman" w:cs="Times New Roman"/>
          <w:sz w:val="24"/>
          <w:szCs w:val="24"/>
        </w:rPr>
        <w:t>ed line indicates 0.3% total potential THC B) Δ</w:t>
      </w:r>
      <w:r w:rsidRPr="00630987">
        <w:rPr>
          <w:rFonts w:ascii="Times New Roman" w:hAnsi="Times New Roman" w:cs="Times New Roman"/>
          <w:sz w:val="24"/>
          <w:szCs w:val="24"/>
          <w:vertAlign w:val="superscript"/>
        </w:rPr>
        <w:t>9</w:t>
      </w:r>
      <w:r w:rsidRPr="00630987">
        <w:rPr>
          <w:rFonts w:ascii="Times New Roman" w:hAnsi="Times New Roman" w:cs="Times New Roman"/>
          <w:sz w:val="24"/>
          <w:szCs w:val="24"/>
        </w:rPr>
        <w:t xml:space="preserve">-THC </w:t>
      </w:r>
      <w:r w:rsidR="00AD223F">
        <w:rPr>
          <w:rFonts w:ascii="Times New Roman" w:hAnsi="Times New Roman" w:cs="Times New Roman"/>
          <w:sz w:val="24"/>
          <w:szCs w:val="24"/>
        </w:rPr>
        <w:t xml:space="preserve">concentration </w:t>
      </w:r>
      <w:r w:rsidRPr="00630987">
        <w:rPr>
          <w:rFonts w:ascii="Times New Roman" w:hAnsi="Times New Roman" w:cs="Times New Roman"/>
          <w:sz w:val="24"/>
          <w:szCs w:val="24"/>
        </w:rPr>
        <w:t xml:space="preserve">by genotype. </w:t>
      </w:r>
      <w:r>
        <w:rPr>
          <w:rFonts w:ascii="Times New Roman" w:hAnsi="Times New Roman" w:cs="Times New Roman"/>
          <w:sz w:val="24"/>
          <w:szCs w:val="24"/>
        </w:rPr>
        <w:t>The r</w:t>
      </w:r>
      <w:r w:rsidRPr="00630987">
        <w:rPr>
          <w:rFonts w:ascii="Times New Roman" w:hAnsi="Times New Roman" w:cs="Times New Roman"/>
          <w:sz w:val="24"/>
          <w:szCs w:val="24"/>
        </w:rPr>
        <w:t>ed line indicates 0.3% dry weight Δ</w:t>
      </w:r>
      <w:r w:rsidRPr="00630987">
        <w:rPr>
          <w:rFonts w:ascii="Times New Roman" w:hAnsi="Times New Roman" w:cs="Times New Roman"/>
          <w:sz w:val="24"/>
          <w:szCs w:val="24"/>
          <w:vertAlign w:val="superscript"/>
        </w:rPr>
        <w:t>9</w:t>
      </w:r>
      <w:r w:rsidRPr="00630987">
        <w:rPr>
          <w:rFonts w:ascii="Times New Roman" w:hAnsi="Times New Roman" w:cs="Times New Roman"/>
          <w:sz w:val="24"/>
          <w:szCs w:val="24"/>
        </w:rPr>
        <w:t xml:space="preserve">-THC. C) Total potential THC </w:t>
      </w:r>
      <w:r w:rsidR="00A156ED">
        <w:rPr>
          <w:rFonts w:ascii="Times New Roman" w:hAnsi="Times New Roman" w:cs="Times New Roman"/>
          <w:sz w:val="24"/>
          <w:szCs w:val="24"/>
        </w:rPr>
        <w:t xml:space="preserve">concentration </w:t>
      </w:r>
      <w:r w:rsidRPr="00630987">
        <w:rPr>
          <w:rFonts w:ascii="Times New Roman" w:hAnsi="Times New Roman" w:cs="Times New Roman"/>
          <w:sz w:val="24"/>
          <w:szCs w:val="24"/>
        </w:rPr>
        <w:t xml:space="preserve">by genotype. </w:t>
      </w:r>
      <w:r>
        <w:rPr>
          <w:rFonts w:ascii="Times New Roman" w:hAnsi="Times New Roman" w:cs="Times New Roman"/>
          <w:sz w:val="24"/>
          <w:szCs w:val="24"/>
        </w:rPr>
        <w:t>The r</w:t>
      </w:r>
      <w:r w:rsidRPr="00630987">
        <w:rPr>
          <w:rFonts w:ascii="Times New Roman" w:hAnsi="Times New Roman" w:cs="Times New Roman"/>
          <w:sz w:val="24"/>
          <w:szCs w:val="24"/>
        </w:rPr>
        <w:t xml:space="preserve">ed line indicates 0.3% dry weight total potential THC. D) Total potential </w:t>
      </w:r>
      <w:proofErr w:type="gramStart"/>
      <w:r w:rsidRPr="00630987">
        <w:rPr>
          <w:rFonts w:ascii="Times New Roman" w:hAnsi="Times New Roman" w:cs="Times New Roman"/>
          <w:sz w:val="24"/>
          <w:szCs w:val="24"/>
        </w:rPr>
        <w:t>CBD:THC</w:t>
      </w:r>
      <w:proofErr w:type="gramEnd"/>
      <w:r w:rsidR="00A156ED">
        <w:rPr>
          <w:rFonts w:ascii="Times New Roman" w:hAnsi="Times New Roman" w:cs="Times New Roman"/>
          <w:sz w:val="24"/>
          <w:szCs w:val="24"/>
        </w:rPr>
        <w:t xml:space="preserve"> concentration</w:t>
      </w:r>
      <w:r w:rsidRPr="00630987">
        <w:rPr>
          <w:rFonts w:ascii="Times New Roman" w:hAnsi="Times New Roman" w:cs="Times New Roman"/>
          <w:sz w:val="24"/>
          <w:szCs w:val="24"/>
        </w:rPr>
        <w:t xml:space="preserve"> ratio. All means differ (ANOVA p&lt;2.2e-16). Tabular data can be found in Supplementary Table 2</w:t>
      </w:r>
      <w:r>
        <w:rPr>
          <w:rFonts w:ascii="Times New Roman" w:hAnsi="Times New Roman" w:cs="Times New Roman"/>
          <w:sz w:val="24"/>
          <w:szCs w:val="24"/>
        </w:rPr>
        <w:t>.</w:t>
      </w:r>
    </w:p>
    <w:p w14:paraId="520711B7" w14:textId="77777777" w:rsidR="004F5CF2" w:rsidRPr="00B05AC5"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sz w:val="24"/>
          <w:szCs w:val="24"/>
        </w:rPr>
        <w:lastRenderedPageBreak/>
        <w:t>A total of 1,420 plants from 47 cultivars were tested with the CCP-1 assay (Supplementary Table 3). These cultivars were from multiple sources and grown for CBD, grain, or grain/fiber. The THC-associated</w:t>
      </w:r>
      <w:r w:rsidRPr="00B05AC5">
        <w:rPr>
          <w:rFonts w:ascii="Times New Roman" w:hAnsi="Times New Roman" w:cs="Times New Roman"/>
          <w:i/>
          <w:sz w:val="24"/>
          <w:szCs w:val="24"/>
        </w:rPr>
        <w:t xml:space="preserve"> B</w:t>
      </w:r>
      <w:r w:rsidRPr="00B05AC5">
        <w:rPr>
          <w:rFonts w:ascii="Times New Roman" w:hAnsi="Times New Roman" w:cs="Times New Roman"/>
          <w:sz w:val="24"/>
          <w:szCs w:val="24"/>
          <w:vertAlign w:val="subscript"/>
        </w:rPr>
        <w:t>T</w:t>
      </w:r>
      <w:r w:rsidRPr="00B05AC5">
        <w:rPr>
          <w:rFonts w:ascii="Times New Roman" w:hAnsi="Times New Roman" w:cs="Times New Roman"/>
          <w:sz w:val="24"/>
          <w:szCs w:val="24"/>
        </w:rPr>
        <w:t xml:space="preserve"> allele frequency varied by cultivar, from 0% in some clones grown for CBD, up to 98% in a Chinese grain/fiber cultivar (Supplementary Table 3).</w:t>
      </w:r>
    </w:p>
    <w:p w14:paraId="743F6920" w14:textId="77777777" w:rsidR="004F5CF2" w:rsidRPr="00B05AC5" w:rsidRDefault="004F5CF2" w:rsidP="00834A39">
      <w:pPr>
        <w:spacing w:line="480" w:lineRule="auto"/>
        <w:rPr>
          <w:rFonts w:ascii="Times New Roman" w:hAnsi="Times New Roman" w:cs="Times New Roman"/>
          <w:b/>
          <w:sz w:val="24"/>
          <w:szCs w:val="24"/>
        </w:rPr>
      </w:pPr>
      <w:r w:rsidRPr="00B05AC5">
        <w:rPr>
          <w:rFonts w:ascii="Times New Roman" w:hAnsi="Times New Roman" w:cs="Times New Roman"/>
          <w:b/>
          <w:sz w:val="24"/>
          <w:szCs w:val="24"/>
        </w:rPr>
        <w:t>Other Factors Affecting Cannabinoid Production</w:t>
      </w:r>
    </w:p>
    <w:p w14:paraId="3FB0F40D" w14:textId="55271EBE" w:rsidR="004F5CF2"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sz w:val="24"/>
          <w:szCs w:val="24"/>
        </w:rPr>
        <w:t xml:space="preserve">Genotypic group, cultivar, and trial were used to create models explaining the potential </w:t>
      </w:r>
      <w:proofErr w:type="gramStart"/>
      <w:r w:rsidRPr="00B05AC5">
        <w:rPr>
          <w:rFonts w:ascii="Times New Roman" w:hAnsi="Times New Roman" w:cs="Times New Roman"/>
          <w:sz w:val="24"/>
          <w:szCs w:val="24"/>
        </w:rPr>
        <w:t>CBD:THC</w:t>
      </w:r>
      <w:proofErr w:type="gramEnd"/>
      <w:r w:rsidR="00AD223F">
        <w:rPr>
          <w:rFonts w:ascii="Times New Roman" w:hAnsi="Times New Roman" w:cs="Times New Roman"/>
          <w:sz w:val="24"/>
          <w:szCs w:val="24"/>
        </w:rPr>
        <w:t xml:space="preserve"> concentration</w:t>
      </w:r>
      <w:r w:rsidRPr="00B05AC5">
        <w:rPr>
          <w:rFonts w:ascii="Times New Roman" w:hAnsi="Times New Roman" w:cs="Times New Roman"/>
          <w:sz w:val="24"/>
          <w:szCs w:val="24"/>
        </w:rPr>
        <w:t xml:space="preserve"> ratio as well as the concentrations of Δ</w:t>
      </w:r>
      <w:r w:rsidRPr="00B05AC5">
        <w:rPr>
          <w:rFonts w:ascii="Times New Roman" w:hAnsi="Times New Roman" w:cs="Times New Roman"/>
          <w:sz w:val="24"/>
          <w:szCs w:val="24"/>
          <w:vertAlign w:val="superscript"/>
        </w:rPr>
        <w:t>9</w:t>
      </w:r>
      <w:r w:rsidRPr="00B05AC5">
        <w:rPr>
          <w:rFonts w:ascii="Times New Roman" w:hAnsi="Times New Roman" w:cs="Times New Roman"/>
          <w:sz w:val="24"/>
          <w:szCs w:val="24"/>
        </w:rPr>
        <w:t xml:space="preserve">-THC, CBD, potential THC, potential CBD, and total potential cannabinoids (Table 2). Total potential cannabinoids included CBD, THC, </w:t>
      </w:r>
      <w:r>
        <w:rPr>
          <w:rFonts w:ascii="Times New Roman" w:hAnsi="Times New Roman" w:cs="Times New Roman"/>
          <w:sz w:val="24"/>
          <w:szCs w:val="24"/>
        </w:rPr>
        <w:t>CBC,</w:t>
      </w:r>
      <w:r w:rsidRPr="00B05AC5">
        <w:rPr>
          <w:rFonts w:ascii="Times New Roman" w:hAnsi="Times New Roman" w:cs="Times New Roman"/>
          <w:sz w:val="24"/>
          <w:szCs w:val="24"/>
        </w:rPr>
        <w:t xml:space="preserve"> CBG, and their corresponding acids. Genotypic group explained the most variance in the CBD:THC ratio, as well as Δ</w:t>
      </w:r>
      <w:r w:rsidRPr="00B05AC5">
        <w:rPr>
          <w:rFonts w:ascii="Times New Roman" w:hAnsi="Times New Roman" w:cs="Times New Roman"/>
          <w:sz w:val="24"/>
          <w:szCs w:val="24"/>
          <w:vertAlign w:val="superscript"/>
        </w:rPr>
        <w:t>9</w:t>
      </w:r>
      <w:r w:rsidRPr="00B05AC5">
        <w:rPr>
          <w:rFonts w:ascii="Times New Roman" w:hAnsi="Times New Roman" w:cs="Times New Roman"/>
          <w:sz w:val="24"/>
          <w:szCs w:val="24"/>
        </w:rPr>
        <w:t>-THC and potential THC levels, but not total potential cannabinoids. Cultivar was an important factor in total potential cannabinoid abundance, as well as the concentration of CBD and Δ</w:t>
      </w:r>
      <w:r w:rsidRPr="00B05AC5">
        <w:rPr>
          <w:rFonts w:ascii="Times New Roman" w:hAnsi="Times New Roman" w:cs="Times New Roman"/>
          <w:sz w:val="24"/>
          <w:szCs w:val="24"/>
          <w:vertAlign w:val="superscript"/>
        </w:rPr>
        <w:t>9</w:t>
      </w:r>
      <w:r w:rsidRPr="00B05AC5">
        <w:rPr>
          <w:rFonts w:ascii="Times New Roman" w:hAnsi="Times New Roman" w:cs="Times New Roman"/>
          <w:sz w:val="24"/>
          <w:szCs w:val="24"/>
        </w:rPr>
        <w:t xml:space="preserve">-THC. The cultivar explained ~3% of the variation in the potential CBD:THC ratio when the genotypic group was taken into consideration, and the trial was a poor predictor of all measured variables. </w:t>
      </w:r>
    </w:p>
    <w:p w14:paraId="028F6148" w14:textId="77777777" w:rsidR="004F5CF2" w:rsidRPr="00630987" w:rsidRDefault="004F5CF2" w:rsidP="00834A39">
      <w:pPr>
        <w:rPr>
          <w:rFonts w:ascii="Times New Roman" w:hAnsi="Times New Roman" w:cs="Times New Roman"/>
          <w:sz w:val="24"/>
          <w:szCs w:val="24"/>
        </w:rPr>
      </w:pPr>
      <w:r>
        <w:rPr>
          <w:rFonts w:ascii="Times New Roman" w:hAnsi="Times New Roman" w:cs="Times New Roman"/>
          <w:b/>
          <w:sz w:val="24"/>
          <w:szCs w:val="24"/>
        </w:rPr>
        <w:t>Table 3</w:t>
      </w:r>
      <w:r w:rsidRPr="00630987">
        <w:rPr>
          <w:rFonts w:ascii="Times New Roman" w:hAnsi="Times New Roman" w:cs="Times New Roman"/>
          <w:b/>
          <w:sz w:val="24"/>
          <w:szCs w:val="24"/>
        </w:rPr>
        <w:t>.</w:t>
      </w:r>
      <w:r w:rsidRPr="00630987">
        <w:rPr>
          <w:rFonts w:ascii="Times New Roman" w:hAnsi="Times New Roman" w:cs="Times New Roman"/>
          <w:sz w:val="24"/>
          <w:szCs w:val="24"/>
        </w:rPr>
        <w:t xml:space="preserve"> Linear regression R</w:t>
      </w:r>
      <w:r w:rsidRPr="00630987">
        <w:rPr>
          <w:rFonts w:ascii="Times New Roman" w:hAnsi="Times New Roman" w:cs="Times New Roman"/>
          <w:sz w:val="24"/>
          <w:szCs w:val="24"/>
          <w:vertAlign w:val="superscript"/>
        </w:rPr>
        <w:t>2</w:t>
      </w:r>
      <w:r w:rsidRPr="00630987">
        <w:rPr>
          <w:rFonts w:ascii="Times New Roman" w:hAnsi="Times New Roman" w:cs="Times New Roman"/>
          <w:sz w:val="24"/>
          <w:szCs w:val="24"/>
        </w:rPr>
        <w:t xml:space="preserve"> values of various models predicting cannabinoid data. “+” indicates the variable was included in the model and “</w:t>
      </w:r>
      <w:proofErr w:type="gramStart"/>
      <w:r w:rsidRPr="00630987">
        <w:rPr>
          <w:rFonts w:ascii="Times New Roman" w:hAnsi="Times New Roman" w:cs="Times New Roman"/>
          <w:sz w:val="24"/>
          <w:szCs w:val="24"/>
        </w:rPr>
        <w:t>‒“ indicates</w:t>
      </w:r>
      <w:proofErr w:type="gramEnd"/>
      <w:r w:rsidRPr="00630987">
        <w:rPr>
          <w:rFonts w:ascii="Times New Roman" w:hAnsi="Times New Roman" w:cs="Times New Roman"/>
          <w:sz w:val="24"/>
          <w:szCs w:val="24"/>
        </w:rPr>
        <w:t xml:space="preserve"> that the variable was not included in the model. Light grey cells are p&lt;0.01. Dark grey cells are p&lt;5e-7.</w:t>
      </w:r>
    </w:p>
    <w:tbl>
      <w:tblPr>
        <w:tblW w:w="8872" w:type="dxa"/>
        <w:tblInd w:w="-5" w:type="dxa"/>
        <w:tblBorders>
          <w:top w:val="single" w:sz="4" w:space="0" w:color="auto"/>
          <w:bottom w:val="single" w:sz="4" w:space="0" w:color="auto"/>
          <w:insideH w:val="single" w:sz="4" w:space="0" w:color="auto"/>
        </w:tblBorders>
        <w:tblLook w:val="04A0" w:firstRow="1" w:lastRow="0" w:firstColumn="1" w:lastColumn="0" w:noHBand="0" w:noVBand="1"/>
      </w:tblPr>
      <w:tblGrid>
        <w:gridCol w:w="995"/>
        <w:gridCol w:w="607"/>
        <w:gridCol w:w="873"/>
        <w:gridCol w:w="906"/>
        <w:gridCol w:w="1050"/>
        <w:gridCol w:w="607"/>
        <w:gridCol w:w="607"/>
        <w:gridCol w:w="1050"/>
        <w:gridCol w:w="1050"/>
        <w:gridCol w:w="1455"/>
      </w:tblGrid>
      <w:tr w:rsidR="004F5CF2" w:rsidRPr="00630987" w14:paraId="5A61D5A7" w14:textId="77777777" w:rsidTr="00834A39">
        <w:trPr>
          <w:trHeight w:val="720"/>
        </w:trPr>
        <w:tc>
          <w:tcPr>
            <w:tcW w:w="995" w:type="dxa"/>
            <w:tcBorders>
              <w:bottom w:val="single" w:sz="4" w:space="0" w:color="auto"/>
            </w:tcBorders>
            <w:shd w:val="clear" w:color="auto" w:fill="auto"/>
            <w:noWrap/>
            <w:vAlign w:val="center"/>
            <w:hideMark/>
          </w:tcPr>
          <w:p w14:paraId="5193B05E" w14:textId="77777777" w:rsidR="004F5CF2" w:rsidRPr="00630987" w:rsidRDefault="004F5CF2" w:rsidP="00834A39">
            <w:pPr>
              <w:spacing w:after="0" w:line="240" w:lineRule="auto"/>
              <w:jc w:val="center"/>
              <w:rPr>
                <w:rFonts w:ascii="Calibri" w:eastAsia="Times New Roman" w:hAnsi="Calibri" w:cs="Times New Roman"/>
                <w:color w:val="000000"/>
              </w:rPr>
            </w:pPr>
          </w:p>
        </w:tc>
        <w:tc>
          <w:tcPr>
            <w:tcW w:w="472" w:type="dxa"/>
            <w:tcBorders>
              <w:bottom w:val="single" w:sz="4" w:space="0" w:color="auto"/>
            </w:tcBorders>
            <w:shd w:val="clear" w:color="auto" w:fill="auto"/>
            <w:vAlign w:val="center"/>
            <w:hideMark/>
          </w:tcPr>
          <w:p w14:paraId="29E1DC3F"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Trial</w:t>
            </w:r>
          </w:p>
        </w:tc>
        <w:tc>
          <w:tcPr>
            <w:tcW w:w="835" w:type="dxa"/>
            <w:tcBorders>
              <w:bottom w:val="single" w:sz="4" w:space="0" w:color="auto"/>
            </w:tcBorders>
            <w:shd w:val="clear" w:color="auto" w:fill="auto"/>
            <w:vAlign w:val="center"/>
            <w:hideMark/>
          </w:tcPr>
          <w:p w14:paraId="58CB1C0D"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Marker Coding</w:t>
            </w:r>
          </w:p>
        </w:tc>
        <w:tc>
          <w:tcPr>
            <w:tcW w:w="906" w:type="dxa"/>
            <w:tcBorders>
              <w:bottom w:val="single" w:sz="4" w:space="0" w:color="auto"/>
            </w:tcBorders>
            <w:shd w:val="clear" w:color="auto" w:fill="auto"/>
            <w:vAlign w:val="center"/>
            <w:hideMark/>
          </w:tcPr>
          <w:p w14:paraId="02FFFD49"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Cultivar</w:t>
            </w:r>
          </w:p>
        </w:tc>
        <w:tc>
          <w:tcPr>
            <w:tcW w:w="1054" w:type="dxa"/>
            <w:tcBorders>
              <w:bottom w:val="single" w:sz="4" w:space="0" w:color="auto"/>
            </w:tcBorders>
            <w:shd w:val="clear" w:color="auto" w:fill="auto"/>
            <w:vAlign w:val="center"/>
            <w:hideMark/>
          </w:tcPr>
          <w:p w14:paraId="31A495D7" w14:textId="77777777" w:rsidR="004F5CF2" w:rsidRPr="00630987" w:rsidRDefault="004F5CF2" w:rsidP="00834A39">
            <w:pPr>
              <w:spacing w:after="0" w:line="240" w:lineRule="auto"/>
              <w:jc w:val="center"/>
              <w:rPr>
                <w:rFonts w:ascii="Calibri" w:eastAsia="Times New Roman" w:hAnsi="Calibri" w:cs="Times New Roman"/>
                <w:b/>
                <w:color w:val="000000"/>
              </w:rPr>
            </w:pPr>
            <w:r w:rsidRPr="00630987">
              <w:rPr>
                <w:rFonts w:ascii="Calibri" w:eastAsia="Times New Roman" w:hAnsi="Calibri" w:cs="Times New Roman"/>
                <w:b/>
                <w:color w:val="000000"/>
              </w:rPr>
              <w:t>Potential CBD:THC</w:t>
            </w:r>
          </w:p>
        </w:tc>
        <w:tc>
          <w:tcPr>
            <w:tcW w:w="607" w:type="dxa"/>
            <w:tcBorders>
              <w:bottom w:val="single" w:sz="4" w:space="0" w:color="auto"/>
            </w:tcBorders>
            <w:shd w:val="clear" w:color="auto" w:fill="auto"/>
            <w:vAlign w:val="center"/>
            <w:hideMark/>
          </w:tcPr>
          <w:p w14:paraId="1215150E" w14:textId="77777777" w:rsidR="004F5CF2" w:rsidRPr="00630987" w:rsidRDefault="004F5CF2" w:rsidP="00834A39">
            <w:pPr>
              <w:spacing w:after="0" w:line="240" w:lineRule="auto"/>
              <w:jc w:val="center"/>
              <w:rPr>
                <w:rFonts w:ascii="Calibri" w:eastAsia="Times New Roman" w:hAnsi="Calibri" w:cs="Times New Roman"/>
                <w:b/>
                <w:color w:val="000000"/>
              </w:rPr>
            </w:pPr>
            <w:r w:rsidRPr="00630987">
              <w:rPr>
                <w:rFonts w:ascii="Calibri" w:hAnsi="Calibri" w:cs="Times New Roman"/>
              </w:rPr>
              <w:t>Δ</w:t>
            </w:r>
            <w:r w:rsidRPr="00630987">
              <w:rPr>
                <w:rFonts w:ascii="Calibri" w:hAnsi="Calibri" w:cs="Times New Roman"/>
                <w:vertAlign w:val="superscript"/>
              </w:rPr>
              <w:t>9-</w:t>
            </w:r>
            <w:r w:rsidRPr="00630987">
              <w:rPr>
                <w:rFonts w:ascii="Calibri" w:eastAsia="Times New Roman" w:hAnsi="Calibri" w:cs="Times New Roman"/>
                <w:b/>
                <w:color w:val="000000"/>
              </w:rPr>
              <w:t>THC</w:t>
            </w:r>
            <w:r w:rsidR="00400C93">
              <w:rPr>
                <w:rFonts w:ascii="Calibri" w:eastAsia="Times New Roman" w:hAnsi="Calibri" w:cs="Times New Roman"/>
                <w:b/>
                <w:color w:val="000000"/>
              </w:rPr>
              <w:t xml:space="preserve"> (%)</w:t>
            </w:r>
          </w:p>
        </w:tc>
        <w:tc>
          <w:tcPr>
            <w:tcW w:w="595" w:type="dxa"/>
            <w:tcBorders>
              <w:bottom w:val="single" w:sz="4" w:space="0" w:color="auto"/>
            </w:tcBorders>
            <w:shd w:val="clear" w:color="auto" w:fill="auto"/>
            <w:vAlign w:val="center"/>
            <w:hideMark/>
          </w:tcPr>
          <w:p w14:paraId="4DD56A30" w14:textId="77777777" w:rsidR="004F5CF2" w:rsidRPr="00630987" w:rsidRDefault="004F5CF2" w:rsidP="00834A39">
            <w:pPr>
              <w:spacing w:after="0" w:line="240" w:lineRule="auto"/>
              <w:jc w:val="center"/>
              <w:rPr>
                <w:rFonts w:ascii="Calibri" w:eastAsia="Times New Roman" w:hAnsi="Calibri" w:cs="Times New Roman"/>
                <w:b/>
                <w:color w:val="000000"/>
              </w:rPr>
            </w:pPr>
            <w:r w:rsidRPr="00630987">
              <w:rPr>
                <w:rFonts w:ascii="Calibri" w:eastAsia="Times New Roman" w:hAnsi="Calibri" w:cs="Times New Roman"/>
                <w:b/>
                <w:color w:val="000000"/>
              </w:rPr>
              <w:t>CBD</w:t>
            </w:r>
            <w:r w:rsidR="00400C93">
              <w:rPr>
                <w:rFonts w:ascii="Calibri" w:eastAsia="Times New Roman" w:hAnsi="Calibri" w:cs="Times New Roman"/>
                <w:b/>
                <w:color w:val="000000"/>
              </w:rPr>
              <w:t xml:space="preserve"> (%)</w:t>
            </w:r>
          </w:p>
        </w:tc>
        <w:tc>
          <w:tcPr>
            <w:tcW w:w="969" w:type="dxa"/>
            <w:tcBorders>
              <w:bottom w:val="single" w:sz="4" w:space="0" w:color="auto"/>
            </w:tcBorders>
            <w:shd w:val="clear" w:color="auto" w:fill="auto"/>
            <w:vAlign w:val="center"/>
            <w:hideMark/>
          </w:tcPr>
          <w:p w14:paraId="0F57A4CF" w14:textId="77777777" w:rsidR="004F5CF2" w:rsidRPr="00630987" w:rsidRDefault="004F5CF2" w:rsidP="00834A39">
            <w:pPr>
              <w:spacing w:after="0" w:line="240" w:lineRule="auto"/>
              <w:jc w:val="center"/>
              <w:rPr>
                <w:rFonts w:ascii="Calibri" w:eastAsia="Times New Roman" w:hAnsi="Calibri" w:cs="Times New Roman"/>
                <w:b/>
                <w:color w:val="000000"/>
              </w:rPr>
            </w:pPr>
            <w:r w:rsidRPr="00630987">
              <w:rPr>
                <w:rFonts w:ascii="Calibri" w:eastAsia="Times New Roman" w:hAnsi="Calibri" w:cs="Times New Roman"/>
                <w:b/>
                <w:color w:val="000000"/>
              </w:rPr>
              <w:t>Potential THC</w:t>
            </w:r>
            <w:r w:rsidR="00400C93">
              <w:rPr>
                <w:rFonts w:ascii="Calibri" w:eastAsia="Times New Roman" w:hAnsi="Calibri" w:cs="Times New Roman"/>
                <w:b/>
                <w:color w:val="000000"/>
              </w:rPr>
              <w:t xml:space="preserve"> (%)</w:t>
            </w:r>
          </w:p>
        </w:tc>
        <w:tc>
          <w:tcPr>
            <w:tcW w:w="984" w:type="dxa"/>
            <w:tcBorders>
              <w:bottom w:val="single" w:sz="4" w:space="0" w:color="auto"/>
            </w:tcBorders>
            <w:shd w:val="clear" w:color="auto" w:fill="auto"/>
            <w:vAlign w:val="center"/>
            <w:hideMark/>
          </w:tcPr>
          <w:p w14:paraId="305A45DC" w14:textId="77777777" w:rsidR="004F5CF2" w:rsidRPr="00630987" w:rsidRDefault="004F5CF2" w:rsidP="00834A39">
            <w:pPr>
              <w:spacing w:after="0" w:line="240" w:lineRule="auto"/>
              <w:jc w:val="center"/>
              <w:rPr>
                <w:rFonts w:ascii="Calibri" w:eastAsia="Times New Roman" w:hAnsi="Calibri" w:cs="Times New Roman"/>
                <w:b/>
                <w:color w:val="000000"/>
              </w:rPr>
            </w:pPr>
            <w:r w:rsidRPr="00630987">
              <w:rPr>
                <w:rFonts w:ascii="Calibri" w:eastAsia="Times New Roman" w:hAnsi="Calibri" w:cs="Times New Roman"/>
                <w:b/>
                <w:color w:val="000000"/>
              </w:rPr>
              <w:t>Potential CBD</w:t>
            </w:r>
            <w:r w:rsidR="00400C93">
              <w:rPr>
                <w:rFonts w:ascii="Calibri" w:eastAsia="Times New Roman" w:hAnsi="Calibri" w:cs="Times New Roman"/>
                <w:b/>
                <w:color w:val="000000"/>
              </w:rPr>
              <w:t xml:space="preserve"> (%)</w:t>
            </w:r>
          </w:p>
        </w:tc>
        <w:tc>
          <w:tcPr>
            <w:tcW w:w="1455" w:type="dxa"/>
            <w:tcBorders>
              <w:bottom w:val="single" w:sz="4" w:space="0" w:color="auto"/>
            </w:tcBorders>
            <w:shd w:val="clear" w:color="auto" w:fill="auto"/>
            <w:vAlign w:val="center"/>
            <w:hideMark/>
          </w:tcPr>
          <w:p w14:paraId="1236C64B" w14:textId="77777777" w:rsidR="004F5CF2" w:rsidRPr="00630987" w:rsidRDefault="004F5CF2" w:rsidP="00834A39">
            <w:pPr>
              <w:spacing w:after="0" w:line="240" w:lineRule="auto"/>
              <w:jc w:val="center"/>
              <w:rPr>
                <w:rFonts w:ascii="Calibri" w:eastAsia="Times New Roman" w:hAnsi="Calibri" w:cs="Times New Roman"/>
                <w:b/>
                <w:color w:val="000000"/>
              </w:rPr>
            </w:pPr>
            <w:r w:rsidRPr="00630987">
              <w:rPr>
                <w:rFonts w:ascii="Calibri" w:eastAsia="Times New Roman" w:hAnsi="Calibri" w:cs="Times New Roman"/>
                <w:b/>
                <w:color w:val="000000"/>
              </w:rPr>
              <w:t>Total Potential Cannabinoids</w:t>
            </w:r>
            <w:r w:rsidR="00400C93">
              <w:rPr>
                <w:rFonts w:ascii="Calibri" w:eastAsia="Times New Roman" w:hAnsi="Calibri" w:cs="Times New Roman"/>
                <w:b/>
                <w:color w:val="000000"/>
              </w:rPr>
              <w:t xml:space="preserve"> (%)</w:t>
            </w:r>
          </w:p>
        </w:tc>
      </w:tr>
      <w:tr w:rsidR="004F5CF2" w:rsidRPr="00630987" w14:paraId="54B739CB" w14:textId="77777777" w:rsidTr="00834A39">
        <w:trPr>
          <w:trHeight w:val="300"/>
        </w:trPr>
        <w:tc>
          <w:tcPr>
            <w:tcW w:w="995" w:type="dxa"/>
            <w:tcBorders>
              <w:bottom w:val="nil"/>
            </w:tcBorders>
            <w:shd w:val="clear" w:color="auto" w:fill="auto"/>
            <w:vAlign w:val="center"/>
            <w:hideMark/>
          </w:tcPr>
          <w:p w14:paraId="764E6086"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Model 1</w:t>
            </w:r>
          </w:p>
        </w:tc>
        <w:tc>
          <w:tcPr>
            <w:tcW w:w="472" w:type="dxa"/>
            <w:tcBorders>
              <w:bottom w:val="nil"/>
            </w:tcBorders>
            <w:shd w:val="clear" w:color="auto" w:fill="auto"/>
            <w:vAlign w:val="center"/>
            <w:hideMark/>
          </w:tcPr>
          <w:p w14:paraId="37D9F45C"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w:t>
            </w:r>
          </w:p>
        </w:tc>
        <w:tc>
          <w:tcPr>
            <w:tcW w:w="835" w:type="dxa"/>
            <w:tcBorders>
              <w:bottom w:val="nil"/>
            </w:tcBorders>
            <w:shd w:val="clear" w:color="auto" w:fill="auto"/>
            <w:vAlign w:val="center"/>
            <w:hideMark/>
          </w:tcPr>
          <w:p w14:paraId="3F8034AE"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w:t>
            </w:r>
          </w:p>
        </w:tc>
        <w:tc>
          <w:tcPr>
            <w:tcW w:w="906" w:type="dxa"/>
            <w:tcBorders>
              <w:bottom w:val="nil"/>
            </w:tcBorders>
            <w:shd w:val="clear" w:color="auto" w:fill="auto"/>
            <w:vAlign w:val="center"/>
            <w:hideMark/>
          </w:tcPr>
          <w:p w14:paraId="3471C716"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w:t>
            </w:r>
          </w:p>
        </w:tc>
        <w:tc>
          <w:tcPr>
            <w:tcW w:w="1054" w:type="dxa"/>
            <w:tcBorders>
              <w:bottom w:val="nil"/>
            </w:tcBorders>
            <w:shd w:val="clear" w:color="000000" w:fill="BFBFBF"/>
            <w:vAlign w:val="center"/>
            <w:hideMark/>
          </w:tcPr>
          <w:p w14:paraId="0BEF6299"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0.89</w:t>
            </w:r>
          </w:p>
        </w:tc>
        <w:tc>
          <w:tcPr>
            <w:tcW w:w="607" w:type="dxa"/>
            <w:tcBorders>
              <w:bottom w:val="nil"/>
            </w:tcBorders>
            <w:shd w:val="clear" w:color="000000" w:fill="BFBFBF"/>
            <w:vAlign w:val="center"/>
            <w:hideMark/>
          </w:tcPr>
          <w:p w14:paraId="79A6459F"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0.77</w:t>
            </w:r>
          </w:p>
        </w:tc>
        <w:tc>
          <w:tcPr>
            <w:tcW w:w="595" w:type="dxa"/>
            <w:tcBorders>
              <w:bottom w:val="nil"/>
            </w:tcBorders>
            <w:shd w:val="clear" w:color="000000" w:fill="F2F2F2"/>
            <w:vAlign w:val="center"/>
            <w:hideMark/>
          </w:tcPr>
          <w:p w14:paraId="7AC9CDE2"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0.21</w:t>
            </w:r>
          </w:p>
        </w:tc>
        <w:tc>
          <w:tcPr>
            <w:tcW w:w="969" w:type="dxa"/>
            <w:tcBorders>
              <w:bottom w:val="nil"/>
            </w:tcBorders>
            <w:shd w:val="clear" w:color="000000" w:fill="BFBFBF"/>
            <w:vAlign w:val="center"/>
            <w:hideMark/>
          </w:tcPr>
          <w:p w14:paraId="2AEC5150"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0.81</w:t>
            </w:r>
          </w:p>
        </w:tc>
        <w:tc>
          <w:tcPr>
            <w:tcW w:w="984" w:type="dxa"/>
            <w:tcBorders>
              <w:bottom w:val="nil"/>
            </w:tcBorders>
            <w:shd w:val="clear" w:color="000000" w:fill="BFBFBF"/>
            <w:vAlign w:val="center"/>
            <w:hideMark/>
          </w:tcPr>
          <w:p w14:paraId="46F8276E"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0.38</w:t>
            </w:r>
          </w:p>
        </w:tc>
        <w:tc>
          <w:tcPr>
            <w:tcW w:w="1455" w:type="dxa"/>
            <w:tcBorders>
              <w:bottom w:val="nil"/>
            </w:tcBorders>
            <w:shd w:val="clear" w:color="000000" w:fill="F2F2F2"/>
            <w:vAlign w:val="center"/>
            <w:hideMark/>
          </w:tcPr>
          <w:p w14:paraId="390D77BC"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0.19</w:t>
            </w:r>
          </w:p>
        </w:tc>
      </w:tr>
      <w:tr w:rsidR="004F5CF2" w:rsidRPr="00630987" w14:paraId="19D7A5BA" w14:textId="77777777" w:rsidTr="00834A39">
        <w:trPr>
          <w:trHeight w:val="300"/>
        </w:trPr>
        <w:tc>
          <w:tcPr>
            <w:tcW w:w="995" w:type="dxa"/>
            <w:tcBorders>
              <w:top w:val="nil"/>
              <w:bottom w:val="nil"/>
            </w:tcBorders>
            <w:shd w:val="clear" w:color="auto" w:fill="auto"/>
            <w:vAlign w:val="center"/>
            <w:hideMark/>
          </w:tcPr>
          <w:p w14:paraId="1430FA10"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Model 2</w:t>
            </w:r>
          </w:p>
        </w:tc>
        <w:tc>
          <w:tcPr>
            <w:tcW w:w="472" w:type="dxa"/>
            <w:tcBorders>
              <w:top w:val="nil"/>
              <w:bottom w:val="nil"/>
            </w:tcBorders>
            <w:shd w:val="clear" w:color="auto" w:fill="auto"/>
            <w:vAlign w:val="center"/>
            <w:hideMark/>
          </w:tcPr>
          <w:p w14:paraId="35F5FF12"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w:t>
            </w:r>
          </w:p>
        </w:tc>
        <w:tc>
          <w:tcPr>
            <w:tcW w:w="835" w:type="dxa"/>
            <w:tcBorders>
              <w:top w:val="nil"/>
              <w:bottom w:val="nil"/>
            </w:tcBorders>
            <w:shd w:val="clear" w:color="auto" w:fill="auto"/>
            <w:vAlign w:val="center"/>
            <w:hideMark/>
          </w:tcPr>
          <w:p w14:paraId="3947256A"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w:t>
            </w:r>
          </w:p>
        </w:tc>
        <w:tc>
          <w:tcPr>
            <w:tcW w:w="906" w:type="dxa"/>
            <w:tcBorders>
              <w:top w:val="nil"/>
              <w:bottom w:val="nil"/>
            </w:tcBorders>
            <w:shd w:val="clear" w:color="auto" w:fill="auto"/>
            <w:vAlign w:val="center"/>
            <w:hideMark/>
          </w:tcPr>
          <w:p w14:paraId="79731F1B"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hAnsi="Calibri" w:cs="Times New Roman"/>
              </w:rPr>
              <w:t>‒</w:t>
            </w:r>
          </w:p>
        </w:tc>
        <w:tc>
          <w:tcPr>
            <w:tcW w:w="1054" w:type="dxa"/>
            <w:tcBorders>
              <w:top w:val="nil"/>
              <w:bottom w:val="nil"/>
            </w:tcBorders>
            <w:shd w:val="clear" w:color="000000" w:fill="BFBFBF"/>
            <w:vAlign w:val="center"/>
            <w:hideMark/>
          </w:tcPr>
          <w:p w14:paraId="507D5993"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0.86</w:t>
            </w:r>
          </w:p>
        </w:tc>
        <w:tc>
          <w:tcPr>
            <w:tcW w:w="607" w:type="dxa"/>
            <w:tcBorders>
              <w:top w:val="nil"/>
              <w:bottom w:val="nil"/>
            </w:tcBorders>
            <w:shd w:val="clear" w:color="000000" w:fill="BFBFBF"/>
            <w:vAlign w:val="center"/>
            <w:hideMark/>
          </w:tcPr>
          <w:p w14:paraId="73E24586"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0.74</w:t>
            </w:r>
          </w:p>
        </w:tc>
        <w:tc>
          <w:tcPr>
            <w:tcW w:w="595" w:type="dxa"/>
            <w:tcBorders>
              <w:top w:val="nil"/>
              <w:bottom w:val="nil"/>
            </w:tcBorders>
            <w:shd w:val="clear" w:color="auto" w:fill="auto"/>
            <w:vAlign w:val="center"/>
            <w:hideMark/>
          </w:tcPr>
          <w:p w14:paraId="4A921FD0"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0.03</w:t>
            </w:r>
          </w:p>
        </w:tc>
        <w:tc>
          <w:tcPr>
            <w:tcW w:w="969" w:type="dxa"/>
            <w:tcBorders>
              <w:top w:val="nil"/>
              <w:bottom w:val="nil"/>
            </w:tcBorders>
            <w:shd w:val="clear" w:color="000000" w:fill="BFBFBF"/>
            <w:vAlign w:val="center"/>
            <w:hideMark/>
          </w:tcPr>
          <w:p w14:paraId="62DB4B66"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0.78</w:t>
            </w:r>
          </w:p>
        </w:tc>
        <w:tc>
          <w:tcPr>
            <w:tcW w:w="984" w:type="dxa"/>
            <w:tcBorders>
              <w:top w:val="nil"/>
              <w:bottom w:val="nil"/>
            </w:tcBorders>
            <w:shd w:val="clear" w:color="000000" w:fill="BFBFBF"/>
            <w:vAlign w:val="center"/>
            <w:hideMark/>
          </w:tcPr>
          <w:p w14:paraId="11E863EB"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0.25</w:t>
            </w:r>
          </w:p>
        </w:tc>
        <w:tc>
          <w:tcPr>
            <w:tcW w:w="1455" w:type="dxa"/>
            <w:tcBorders>
              <w:top w:val="nil"/>
              <w:bottom w:val="nil"/>
            </w:tcBorders>
            <w:shd w:val="clear" w:color="auto" w:fill="auto"/>
            <w:vAlign w:val="center"/>
            <w:hideMark/>
          </w:tcPr>
          <w:p w14:paraId="1B4DFC60"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0.01</w:t>
            </w:r>
          </w:p>
        </w:tc>
      </w:tr>
      <w:tr w:rsidR="004F5CF2" w:rsidRPr="00630987" w14:paraId="53865347" w14:textId="77777777" w:rsidTr="00834A39">
        <w:trPr>
          <w:trHeight w:val="300"/>
        </w:trPr>
        <w:tc>
          <w:tcPr>
            <w:tcW w:w="995" w:type="dxa"/>
            <w:tcBorders>
              <w:top w:val="nil"/>
              <w:bottom w:val="nil"/>
            </w:tcBorders>
            <w:shd w:val="clear" w:color="auto" w:fill="auto"/>
            <w:vAlign w:val="center"/>
            <w:hideMark/>
          </w:tcPr>
          <w:p w14:paraId="00FD828D"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Model 3</w:t>
            </w:r>
          </w:p>
        </w:tc>
        <w:tc>
          <w:tcPr>
            <w:tcW w:w="472" w:type="dxa"/>
            <w:tcBorders>
              <w:top w:val="nil"/>
              <w:bottom w:val="nil"/>
            </w:tcBorders>
            <w:shd w:val="clear" w:color="auto" w:fill="auto"/>
            <w:vAlign w:val="center"/>
            <w:hideMark/>
          </w:tcPr>
          <w:p w14:paraId="1886149F"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w:t>
            </w:r>
          </w:p>
        </w:tc>
        <w:tc>
          <w:tcPr>
            <w:tcW w:w="835" w:type="dxa"/>
            <w:tcBorders>
              <w:top w:val="nil"/>
              <w:bottom w:val="nil"/>
            </w:tcBorders>
            <w:shd w:val="clear" w:color="auto" w:fill="auto"/>
            <w:vAlign w:val="center"/>
            <w:hideMark/>
          </w:tcPr>
          <w:p w14:paraId="6AD1D07B"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hAnsi="Calibri" w:cs="Times New Roman"/>
              </w:rPr>
              <w:t>‒</w:t>
            </w:r>
          </w:p>
        </w:tc>
        <w:tc>
          <w:tcPr>
            <w:tcW w:w="906" w:type="dxa"/>
            <w:tcBorders>
              <w:top w:val="nil"/>
              <w:bottom w:val="nil"/>
            </w:tcBorders>
            <w:shd w:val="clear" w:color="auto" w:fill="auto"/>
            <w:vAlign w:val="center"/>
            <w:hideMark/>
          </w:tcPr>
          <w:p w14:paraId="0E37F749"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w:t>
            </w:r>
          </w:p>
        </w:tc>
        <w:tc>
          <w:tcPr>
            <w:tcW w:w="1054" w:type="dxa"/>
            <w:tcBorders>
              <w:top w:val="nil"/>
              <w:bottom w:val="nil"/>
            </w:tcBorders>
            <w:shd w:val="clear" w:color="000000" w:fill="BFBFBF"/>
            <w:vAlign w:val="center"/>
            <w:hideMark/>
          </w:tcPr>
          <w:p w14:paraId="1416594E"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0.26</w:t>
            </w:r>
          </w:p>
        </w:tc>
        <w:tc>
          <w:tcPr>
            <w:tcW w:w="607" w:type="dxa"/>
            <w:tcBorders>
              <w:top w:val="nil"/>
              <w:bottom w:val="nil"/>
            </w:tcBorders>
            <w:shd w:val="clear" w:color="000000" w:fill="F2F2F2"/>
            <w:vAlign w:val="center"/>
            <w:hideMark/>
          </w:tcPr>
          <w:p w14:paraId="386CB823"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0.23</w:t>
            </w:r>
          </w:p>
        </w:tc>
        <w:tc>
          <w:tcPr>
            <w:tcW w:w="595" w:type="dxa"/>
            <w:tcBorders>
              <w:top w:val="nil"/>
              <w:bottom w:val="nil"/>
            </w:tcBorders>
            <w:shd w:val="clear" w:color="000000" w:fill="F2F2F2"/>
            <w:vAlign w:val="center"/>
            <w:hideMark/>
          </w:tcPr>
          <w:p w14:paraId="3DE0F666"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0.19</w:t>
            </w:r>
          </w:p>
        </w:tc>
        <w:tc>
          <w:tcPr>
            <w:tcW w:w="969" w:type="dxa"/>
            <w:tcBorders>
              <w:top w:val="nil"/>
              <w:bottom w:val="nil"/>
            </w:tcBorders>
            <w:shd w:val="clear" w:color="000000" w:fill="F2F2F2"/>
            <w:vAlign w:val="center"/>
            <w:hideMark/>
          </w:tcPr>
          <w:p w14:paraId="7A597F2B"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0.20</w:t>
            </w:r>
          </w:p>
        </w:tc>
        <w:tc>
          <w:tcPr>
            <w:tcW w:w="984" w:type="dxa"/>
            <w:tcBorders>
              <w:top w:val="nil"/>
              <w:bottom w:val="nil"/>
            </w:tcBorders>
            <w:shd w:val="clear" w:color="000000" w:fill="F2F2F2"/>
            <w:vAlign w:val="center"/>
            <w:hideMark/>
          </w:tcPr>
          <w:p w14:paraId="567085D6"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0.18</w:t>
            </w:r>
          </w:p>
        </w:tc>
        <w:tc>
          <w:tcPr>
            <w:tcW w:w="1455" w:type="dxa"/>
            <w:tcBorders>
              <w:top w:val="nil"/>
              <w:bottom w:val="nil"/>
            </w:tcBorders>
            <w:shd w:val="clear" w:color="000000" w:fill="F2F2F2"/>
            <w:vAlign w:val="center"/>
            <w:hideMark/>
          </w:tcPr>
          <w:p w14:paraId="35CB4E44"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0.19</w:t>
            </w:r>
          </w:p>
        </w:tc>
      </w:tr>
      <w:tr w:rsidR="004F5CF2" w:rsidRPr="00630987" w14:paraId="727CEF48" w14:textId="77777777" w:rsidTr="00834A39">
        <w:trPr>
          <w:trHeight w:val="300"/>
        </w:trPr>
        <w:tc>
          <w:tcPr>
            <w:tcW w:w="995" w:type="dxa"/>
            <w:tcBorders>
              <w:top w:val="nil"/>
              <w:bottom w:val="nil"/>
            </w:tcBorders>
            <w:shd w:val="clear" w:color="auto" w:fill="auto"/>
            <w:vAlign w:val="center"/>
            <w:hideMark/>
          </w:tcPr>
          <w:p w14:paraId="6335BD0F"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Model 4</w:t>
            </w:r>
          </w:p>
        </w:tc>
        <w:tc>
          <w:tcPr>
            <w:tcW w:w="472" w:type="dxa"/>
            <w:tcBorders>
              <w:top w:val="nil"/>
              <w:bottom w:val="nil"/>
            </w:tcBorders>
            <w:shd w:val="clear" w:color="auto" w:fill="auto"/>
            <w:vAlign w:val="center"/>
            <w:hideMark/>
          </w:tcPr>
          <w:p w14:paraId="1FA2C25E"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w:t>
            </w:r>
          </w:p>
        </w:tc>
        <w:tc>
          <w:tcPr>
            <w:tcW w:w="835" w:type="dxa"/>
            <w:tcBorders>
              <w:top w:val="nil"/>
              <w:bottom w:val="nil"/>
            </w:tcBorders>
            <w:shd w:val="clear" w:color="auto" w:fill="auto"/>
            <w:vAlign w:val="center"/>
            <w:hideMark/>
          </w:tcPr>
          <w:p w14:paraId="4207426D"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hAnsi="Calibri" w:cs="Times New Roman"/>
              </w:rPr>
              <w:t>‒</w:t>
            </w:r>
          </w:p>
        </w:tc>
        <w:tc>
          <w:tcPr>
            <w:tcW w:w="906" w:type="dxa"/>
            <w:tcBorders>
              <w:top w:val="nil"/>
              <w:bottom w:val="nil"/>
            </w:tcBorders>
            <w:shd w:val="clear" w:color="auto" w:fill="auto"/>
            <w:vAlign w:val="center"/>
            <w:hideMark/>
          </w:tcPr>
          <w:p w14:paraId="2B8C24DE"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hAnsi="Calibri" w:cs="Times New Roman"/>
              </w:rPr>
              <w:t>‒</w:t>
            </w:r>
          </w:p>
        </w:tc>
        <w:tc>
          <w:tcPr>
            <w:tcW w:w="1054" w:type="dxa"/>
            <w:tcBorders>
              <w:top w:val="nil"/>
              <w:bottom w:val="nil"/>
            </w:tcBorders>
            <w:shd w:val="clear" w:color="auto" w:fill="auto"/>
            <w:vAlign w:val="center"/>
            <w:hideMark/>
          </w:tcPr>
          <w:p w14:paraId="3A6F2740"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0.01</w:t>
            </w:r>
          </w:p>
        </w:tc>
        <w:tc>
          <w:tcPr>
            <w:tcW w:w="607" w:type="dxa"/>
            <w:tcBorders>
              <w:top w:val="nil"/>
              <w:bottom w:val="nil"/>
            </w:tcBorders>
            <w:shd w:val="clear" w:color="auto" w:fill="auto"/>
            <w:vAlign w:val="center"/>
            <w:hideMark/>
          </w:tcPr>
          <w:p w14:paraId="55418A7B"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0.01</w:t>
            </w:r>
          </w:p>
        </w:tc>
        <w:tc>
          <w:tcPr>
            <w:tcW w:w="595" w:type="dxa"/>
            <w:tcBorders>
              <w:top w:val="nil"/>
              <w:bottom w:val="nil"/>
            </w:tcBorders>
            <w:shd w:val="clear" w:color="auto" w:fill="auto"/>
            <w:vAlign w:val="center"/>
            <w:hideMark/>
          </w:tcPr>
          <w:p w14:paraId="4E6A6E6B"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0.03</w:t>
            </w:r>
          </w:p>
        </w:tc>
        <w:tc>
          <w:tcPr>
            <w:tcW w:w="969" w:type="dxa"/>
            <w:tcBorders>
              <w:top w:val="nil"/>
              <w:bottom w:val="nil"/>
            </w:tcBorders>
            <w:shd w:val="clear" w:color="auto" w:fill="auto"/>
            <w:vAlign w:val="center"/>
            <w:hideMark/>
          </w:tcPr>
          <w:p w14:paraId="641AE1A0"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0.00</w:t>
            </w:r>
          </w:p>
        </w:tc>
        <w:tc>
          <w:tcPr>
            <w:tcW w:w="984" w:type="dxa"/>
            <w:tcBorders>
              <w:top w:val="nil"/>
              <w:bottom w:val="nil"/>
            </w:tcBorders>
            <w:shd w:val="clear" w:color="auto" w:fill="auto"/>
            <w:vAlign w:val="center"/>
            <w:hideMark/>
          </w:tcPr>
          <w:p w14:paraId="764EA065"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0.01</w:t>
            </w:r>
          </w:p>
        </w:tc>
        <w:tc>
          <w:tcPr>
            <w:tcW w:w="1455" w:type="dxa"/>
            <w:tcBorders>
              <w:top w:val="nil"/>
              <w:bottom w:val="nil"/>
            </w:tcBorders>
            <w:shd w:val="clear" w:color="auto" w:fill="auto"/>
            <w:vAlign w:val="center"/>
            <w:hideMark/>
          </w:tcPr>
          <w:p w14:paraId="416C4AC3"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0.01</w:t>
            </w:r>
          </w:p>
        </w:tc>
      </w:tr>
      <w:tr w:rsidR="004F5CF2" w:rsidRPr="00630987" w14:paraId="0F115E80" w14:textId="77777777" w:rsidTr="00834A39">
        <w:trPr>
          <w:trHeight w:val="300"/>
        </w:trPr>
        <w:tc>
          <w:tcPr>
            <w:tcW w:w="995" w:type="dxa"/>
            <w:tcBorders>
              <w:top w:val="nil"/>
              <w:bottom w:val="nil"/>
            </w:tcBorders>
            <w:shd w:val="clear" w:color="auto" w:fill="auto"/>
            <w:vAlign w:val="center"/>
            <w:hideMark/>
          </w:tcPr>
          <w:p w14:paraId="3DF49232"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Model 5</w:t>
            </w:r>
          </w:p>
        </w:tc>
        <w:tc>
          <w:tcPr>
            <w:tcW w:w="472" w:type="dxa"/>
            <w:tcBorders>
              <w:top w:val="nil"/>
              <w:bottom w:val="nil"/>
            </w:tcBorders>
            <w:shd w:val="clear" w:color="auto" w:fill="auto"/>
            <w:vAlign w:val="center"/>
            <w:hideMark/>
          </w:tcPr>
          <w:p w14:paraId="6A995783"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hAnsi="Calibri" w:cs="Times New Roman"/>
              </w:rPr>
              <w:t>‒</w:t>
            </w:r>
          </w:p>
        </w:tc>
        <w:tc>
          <w:tcPr>
            <w:tcW w:w="835" w:type="dxa"/>
            <w:tcBorders>
              <w:top w:val="nil"/>
              <w:bottom w:val="nil"/>
            </w:tcBorders>
            <w:shd w:val="clear" w:color="auto" w:fill="auto"/>
            <w:vAlign w:val="center"/>
            <w:hideMark/>
          </w:tcPr>
          <w:p w14:paraId="17BF2425"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w:t>
            </w:r>
          </w:p>
        </w:tc>
        <w:tc>
          <w:tcPr>
            <w:tcW w:w="906" w:type="dxa"/>
            <w:tcBorders>
              <w:top w:val="nil"/>
              <w:bottom w:val="nil"/>
            </w:tcBorders>
            <w:shd w:val="clear" w:color="auto" w:fill="auto"/>
            <w:vAlign w:val="center"/>
            <w:hideMark/>
          </w:tcPr>
          <w:p w14:paraId="1ADA53F8"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w:t>
            </w:r>
          </w:p>
        </w:tc>
        <w:tc>
          <w:tcPr>
            <w:tcW w:w="1054" w:type="dxa"/>
            <w:tcBorders>
              <w:top w:val="nil"/>
              <w:bottom w:val="nil"/>
            </w:tcBorders>
            <w:shd w:val="clear" w:color="000000" w:fill="BFBFBF"/>
            <w:vAlign w:val="center"/>
            <w:hideMark/>
          </w:tcPr>
          <w:p w14:paraId="44D4113B"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0.89</w:t>
            </w:r>
          </w:p>
        </w:tc>
        <w:tc>
          <w:tcPr>
            <w:tcW w:w="607" w:type="dxa"/>
            <w:tcBorders>
              <w:top w:val="nil"/>
              <w:bottom w:val="nil"/>
            </w:tcBorders>
            <w:shd w:val="clear" w:color="000000" w:fill="BFBFBF"/>
            <w:vAlign w:val="center"/>
            <w:hideMark/>
          </w:tcPr>
          <w:p w14:paraId="16A5F0DC"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0.76</w:t>
            </w:r>
          </w:p>
        </w:tc>
        <w:tc>
          <w:tcPr>
            <w:tcW w:w="595" w:type="dxa"/>
            <w:tcBorders>
              <w:top w:val="nil"/>
              <w:bottom w:val="nil"/>
            </w:tcBorders>
            <w:shd w:val="clear" w:color="000000" w:fill="F2F2F2"/>
            <w:vAlign w:val="center"/>
            <w:hideMark/>
          </w:tcPr>
          <w:p w14:paraId="7715D507"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0.18</w:t>
            </w:r>
          </w:p>
        </w:tc>
        <w:tc>
          <w:tcPr>
            <w:tcW w:w="969" w:type="dxa"/>
            <w:tcBorders>
              <w:top w:val="nil"/>
              <w:bottom w:val="nil"/>
            </w:tcBorders>
            <w:shd w:val="clear" w:color="000000" w:fill="BFBFBF"/>
            <w:vAlign w:val="center"/>
            <w:hideMark/>
          </w:tcPr>
          <w:p w14:paraId="1B9A54B9"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0.81</w:t>
            </w:r>
          </w:p>
        </w:tc>
        <w:tc>
          <w:tcPr>
            <w:tcW w:w="984" w:type="dxa"/>
            <w:tcBorders>
              <w:top w:val="nil"/>
              <w:bottom w:val="nil"/>
            </w:tcBorders>
            <w:shd w:val="clear" w:color="000000" w:fill="BFBFBF"/>
            <w:vAlign w:val="center"/>
            <w:hideMark/>
          </w:tcPr>
          <w:p w14:paraId="0AB0F555"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0.38</w:t>
            </w:r>
          </w:p>
        </w:tc>
        <w:tc>
          <w:tcPr>
            <w:tcW w:w="1455" w:type="dxa"/>
            <w:tcBorders>
              <w:top w:val="nil"/>
              <w:bottom w:val="nil"/>
            </w:tcBorders>
            <w:shd w:val="clear" w:color="000000" w:fill="F2F2F2"/>
            <w:vAlign w:val="center"/>
            <w:hideMark/>
          </w:tcPr>
          <w:p w14:paraId="41C0733A"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0.19</w:t>
            </w:r>
          </w:p>
        </w:tc>
      </w:tr>
      <w:tr w:rsidR="004F5CF2" w:rsidRPr="00630987" w14:paraId="0AA12C39" w14:textId="77777777" w:rsidTr="00834A39">
        <w:trPr>
          <w:trHeight w:val="300"/>
        </w:trPr>
        <w:tc>
          <w:tcPr>
            <w:tcW w:w="995" w:type="dxa"/>
            <w:tcBorders>
              <w:top w:val="nil"/>
              <w:bottom w:val="nil"/>
            </w:tcBorders>
            <w:shd w:val="clear" w:color="auto" w:fill="auto"/>
            <w:vAlign w:val="center"/>
            <w:hideMark/>
          </w:tcPr>
          <w:p w14:paraId="28631397"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Model 6</w:t>
            </w:r>
          </w:p>
        </w:tc>
        <w:tc>
          <w:tcPr>
            <w:tcW w:w="472" w:type="dxa"/>
            <w:tcBorders>
              <w:top w:val="nil"/>
              <w:bottom w:val="nil"/>
            </w:tcBorders>
            <w:shd w:val="clear" w:color="auto" w:fill="auto"/>
            <w:vAlign w:val="center"/>
            <w:hideMark/>
          </w:tcPr>
          <w:p w14:paraId="7BF35F71"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hAnsi="Calibri" w:cs="Times New Roman"/>
              </w:rPr>
              <w:t>‒</w:t>
            </w:r>
          </w:p>
        </w:tc>
        <w:tc>
          <w:tcPr>
            <w:tcW w:w="835" w:type="dxa"/>
            <w:tcBorders>
              <w:top w:val="nil"/>
              <w:bottom w:val="nil"/>
            </w:tcBorders>
            <w:shd w:val="clear" w:color="auto" w:fill="auto"/>
            <w:vAlign w:val="center"/>
            <w:hideMark/>
          </w:tcPr>
          <w:p w14:paraId="42A17F37"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w:t>
            </w:r>
          </w:p>
        </w:tc>
        <w:tc>
          <w:tcPr>
            <w:tcW w:w="906" w:type="dxa"/>
            <w:tcBorders>
              <w:top w:val="nil"/>
              <w:bottom w:val="nil"/>
            </w:tcBorders>
            <w:shd w:val="clear" w:color="auto" w:fill="auto"/>
            <w:vAlign w:val="center"/>
            <w:hideMark/>
          </w:tcPr>
          <w:p w14:paraId="489A42E9"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hAnsi="Calibri" w:cs="Times New Roman"/>
              </w:rPr>
              <w:t>‒</w:t>
            </w:r>
          </w:p>
        </w:tc>
        <w:tc>
          <w:tcPr>
            <w:tcW w:w="1054" w:type="dxa"/>
            <w:tcBorders>
              <w:top w:val="nil"/>
              <w:bottom w:val="nil"/>
            </w:tcBorders>
            <w:shd w:val="clear" w:color="000000" w:fill="BFBFBF"/>
            <w:vAlign w:val="center"/>
            <w:hideMark/>
          </w:tcPr>
          <w:p w14:paraId="6105CDFE"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0.86</w:t>
            </w:r>
          </w:p>
        </w:tc>
        <w:tc>
          <w:tcPr>
            <w:tcW w:w="607" w:type="dxa"/>
            <w:tcBorders>
              <w:top w:val="nil"/>
              <w:bottom w:val="nil"/>
            </w:tcBorders>
            <w:shd w:val="clear" w:color="000000" w:fill="BFBFBF"/>
            <w:vAlign w:val="center"/>
            <w:hideMark/>
          </w:tcPr>
          <w:p w14:paraId="36BC71F3"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0.73</w:t>
            </w:r>
          </w:p>
        </w:tc>
        <w:tc>
          <w:tcPr>
            <w:tcW w:w="595" w:type="dxa"/>
            <w:tcBorders>
              <w:top w:val="nil"/>
              <w:bottom w:val="nil"/>
            </w:tcBorders>
            <w:shd w:val="clear" w:color="auto" w:fill="auto"/>
            <w:vAlign w:val="center"/>
            <w:hideMark/>
          </w:tcPr>
          <w:p w14:paraId="766C4799"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0.00</w:t>
            </w:r>
          </w:p>
        </w:tc>
        <w:tc>
          <w:tcPr>
            <w:tcW w:w="969" w:type="dxa"/>
            <w:tcBorders>
              <w:top w:val="nil"/>
              <w:bottom w:val="nil"/>
            </w:tcBorders>
            <w:shd w:val="clear" w:color="000000" w:fill="BFBFBF"/>
            <w:vAlign w:val="center"/>
            <w:hideMark/>
          </w:tcPr>
          <w:p w14:paraId="3303ADFF"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0.77</w:t>
            </w:r>
          </w:p>
        </w:tc>
        <w:tc>
          <w:tcPr>
            <w:tcW w:w="984" w:type="dxa"/>
            <w:tcBorders>
              <w:top w:val="nil"/>
              <w:bottom w:val="nil"/>
            </w:tcBorders>
            <w:shd w:val="clear" w:color="000000" w:fill="BFBFBF"/>
            <w:vAlign w:val="center"/>
            <w:hideMark/>
          </w:tcPr>
          <w:p w14:paraId="2F36DB64"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0.25</w:t>
            </w:r>
          </w:p>
        </w:tc>
        <w:tc>
          <w:tcPr>
            <w:tcW w:w="1455" w:type="dxa"/>
            <w:tcBorders>
              <w:top w:val="nil"/>
              <w:bottom w:val="nil"/>
            </w:tcBorders>
            <w:shd w:val="clear" w:color="auto" w:fill="auto"/>
            <w:vAlign w:val="center"/>
            <w:hideMark/>
          </w:tcPr>
          <w:p w14:paraId="668B574E"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0.01</w:t>
            </w:r>
          </w:p>
        </w:tc>
      </w:tr>
      <w:tr w:rsidR="004F5CF2" w:rsidRPr="00630987" w14:paraId="0B4B121D" w14:textId="77777777" w:rsidTr="00834A39">
        <w:trPr>
          <w:trHeight w:val="300"/>
        </w:trPr>
        <w:tc>
          <w:tcPr>
            <w:tcW w:w="995" w:type="dxa"/>
            <w:tcBorders>
              <w:top w:val="nil"/>
            </w:tcBorders>
            <w:shd w:val="clear" w:color="auto" w:fill="auto"/>
            <w:vAlign w:val="center"/>
            <w:hideMark/>
          </w:tcPr>
          <w:p w14:paraId="642A34DC"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Model 7</w:t>
            </w:r>
          </w:p>
        </w:tc>
        <w:tc>
          <w:tcPr>
            <w:tcW w:w="472" w:type="dxa"/>
            <w:tcBorders>
              <w:top w:val="nil"/>
            </w:tcBorders>
            <w:shd w:val="clear" w:color="auto" w:fill="auto"/>
            <w:vAlign w:val="center"/>
            <w:hideMark/>
          </w:tcPr>
          <w:p w14:paraId="423AD7EE"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hAnsi="Calibri" w:cs="Times New Roman"/>
              </w:rPr>
              <w:t>‒</w:t>
            </w:r>
          </w:p>
        </w:tc>
        <w:tc>
          <w:tcPr>
            <w:tcW w:w="835" w:type="dxa"/>
            <w:tcBorders>
              <w:top w:val="nil"/>
            </w:tcBorders>
            <w:shd w:val="clear" w:color="auto" w:fill="auto"/>
            <w:vAlign w:val="center"/>
            <w:hideMark/>
          </w:tcPr>
          <w:p w14:paraId="667A9089"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hAnsi="Calibri" w:cs="Times New Roman"/>
              </w:rPr>
              <w:t>‒</w:t>
            </w:r>
          </w:p>
        </w:tc>
        <w:tc>
          <w:tcPr>
            <w:tcW w:w="906" w:type="dxa"/>
            <w:tcBorders>
              <w:top w:val="nil"/>
            </w:tcBorders>
            <w:shd w:val="clear" w:color="auto" w:fill="auto"/>
            <w:vAlign w:val="center"/>
            <w:hideMark/>
          </w:tcPr>
          <w:p w14:paraId="0707D820"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w:t>
            </w:r>
          </w:p>
        </w:tc>
        <w:tc>
          <w:tcPr>
            <w:tcW w:w="1054" w:type="dxa"/>
            <w:tcBorders>
              <w:top w:val="nil"/>
            </w:tcBorders>
            <w:shd w:val="clear" w:color="000000" w:fill="BFBFBF"/>
            <w:vAlign w:val="center"/>
            <w:hideMark/>
          </w:tcPr>
          <w:p w14:paraId="52FAFCDF"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0.25</w:t>
            </w:r>
          </w:p>
        </w:tc>
        <w:tc>
          <w:tcPr>
            <w:tcW w:w="607" w:type="dxa"/>
            <w:tcBorders>
              <w:top w:val="nil"/>
            </w:tcBorders>
            <w:shd w:val="clear" w:color="000000" w:fill="F2F2F2"/>
            <w:vAlign w:val="center"/>
            <w:hideMark/>
          </w:tcPr>
          <w:p w14:paraId="01C3C82A"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0.22</w:t>
            </w:r>
          </w:p>
        </w:tc>
        <w:tc>
          <w:tcPr>
            <w:tcW w:w="595" w:type="dxa"/>
            <w:tcBorders>
              <w:top w:val="nil"/>
            </w:tcBorders>
            <w:shd w:val="clear" w:color="000000" w:fill="F2F2F2"/>
            <w:vAlign w:val="center"/>
            <w:hideMark/>
          </w:tcPr>
          <w:p w14:paraId="4EE29BDE"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0.16</w:t>
            </w:r>
          </w:p>
        </w:tc>
        <w:tc>
          <w:tcPr>
            <w:tcW w:w="969" w:type="dxa"/>
            <w:tcBorders>
              <w:top w:val="nil"/>
            </w:tcBorders>
            <w:shd w:val="clear" w:color="000000" w:fill="F2F2F2"/>
            <w:vAlign w:val="center"/>
            <w:hideMark/>
          </w:tcPr>
          <w:p w14:paraId="66827EB9"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0.20</w:t>
            </w:r>
          </w:p>
        </w:tc>
        <w:tc>
          <w:tcPr>
            <w:tcW w:w="984" w:type="dxa"/>
            <w:tcBorders>
              <w:top w:val="nil"/>
            </w:tcBorders>
            <w:shd w:val="clear" w:color="000000" w:fill="F2F2F2"/>
            <w:vAlign w:val="center"/>
            <w:hideMark/>
          </w:tcPr>
          <w:p w14:paraId="37445F57"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0.17</w:t>
            </w:r>
          </w:p>
        </w:tc>
        <w:tc>
          <w:tcPr>
            <w:tcW w:w="1455" w:type="dxa"/>
            <w:tcBorders>
              <w:top w:val="nil"/>
            </w:tcBorders>
            <w:shd w:val="clear" w:color="000000" w:fill="F2F2F2"/>
            <w:vAlign w:val="center"/>
            <w:hideMark/>
          </w:tcPr>
          <w:p w14:paraId="550A682B" w14:textId="77777777" w:rsidR="004F5CF2" w:rsidRPr="00630987" w:rsidRDefault="004F5CF2" w:rsidP="00834A39">
            <w:pPr>
              <w:spacing w:after="0" w:line="240" w:lineRule="auto"/>
              <w:jc w:val="center"/>
              <w:rPr>
                <w:rFonts w:ascii="Calibri" w:eastAsia="Times New Roman" w:hAnsi="Calibri" w:cs="Times New Roman"/>
                <w:color w:val="000000"/>
              </w:rPr>
            </w:pPr>
            <w:r w:rsidRPr="00630987">
              <w:rPr>
                <w:rFonts w:ascii="Calibri" w:eastAsia="Times New Roman" w:hAnsi="Calibri" w:cs="Times New Roman"/>
                <w:color w:val="000000"/>
              </w:rPr>
              <w:t>0.18</w:t>
            </w:r>
          </w:p>
        </w:tc>
      </w:tr>
    </w:tbl>
    <w:p w14:paraId="5A02A9DE" w14:textId="77777777" w:rsidR="004F5CF2" w:rsidRPr="00B05AC5" w:rsidRDefault="004F5CF2" w:rsidP="00834A39">
      <w:pPr>
        <w:spacing w:line="480" w:lineRule="auto"/>
        <w:rPr>
          <w:rFonts w:ascii="Times New Roman" w:hAnsi="Times New Roman" w:cs="Times New Roman"/>
          <w:sz w:val="24"/>
          <w:szCs w:val="24"/>
        </w:rPr>
      </w:pPr>
    </w:p>
    <w:p w14:paraId="333B807E" w14:textId="77777777" w:rsidR="004F5CF2" w:rsidRPr="00B05AC5" w:rsidRDefault="004F5CF2" w:rsidP="00834A39">
      <w:pPr>
        <w:spacing w:line="480" w:lineRule="auto"/>
        <w:rPr>
          <w:rFonts w:ascii="Times New Roman" w:hAnsi="Times New Roman" w:cs="Times New Roman"/>
          <w:b/>
          <w:sz w:val="24"/>
          <w:szCs w:val="24"/>
        </w:rPr>
      </w:pPr>
      <w:r w:rsidRPr="00B05AC5">
        <w:rPr>
          <w:rFonts w:ascii="Times New Roman" w:hAnsi="Times New Roman" w:cs="Times New Roman"/>
          <w:b/>
          <w:sz w:val="24"/>
          <w:szCs w:val="24"/>
        </w:rPr>
        <w:lastRenderedPageBreak/>
        <w:t>Discussion:</w:t>
      </w:r>
    </w:p>
    <w:p w14:paraId="0CBD2942" w14:textId="77777777" w:rsidR="004F5CF2" w:rsidRPr="00B05AC5" w:rsidRDefault="004F5CF2" w:rsidP="00834A39">
      <w:pPr>
        <w:spacing w:line="480" w:lineRule="auto"/>
        <w:rPr>
          <w:rFonts w:ascii="Times New Roman" w:hAnsi="Times New Roman" w:cs="Times New Roman"/>
          <w:b/>
          <w:sz w:val="24"/>
          <w:szCs w:val="24"/>
        </w:rPr>
      </w:pPr>
      <w:r w:rsidRPr="00B05AC5">
        <w:rPr>
          <w:rFonts w:ascii="Times New Roman" w:hAnsi="Times New Roman" w:cs="Times New Roman"/>
          <w:b/>
          <w:sz w:val="24"/>
          <w:szCs w:val="24"/>
        </w:rPr>
        <w:t>CSP-1 Sex Assay</w:t>
      </w:r>
    </w:p>
    <w:p w14:paraId="4FE48764" w14:textId="32E58262" w:rsidR="004F5CF2" w:rsidRPr="00B05AC5"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sz w:val="24"/>
          <w:szCs w:val="24"/>
        </w:rPr>
        <w:t xml:space="preserve">The CSP-1 assay was found to be a reliable predictor of plant sex. There was a 50:50 segregation ratio in nearly all tested dioecious populations including CBD types, </w:t>
      </w:r>
      <w:r w:rsidR="00ED2C5D">
        <w:rPr>
          <w:rFonts w:ascii="Times New Roman" w:hAnsi="Times New Roman" w:cs="Times New Roman"/>
          <w:sz w:val="24"/>
          <w:szCs w:val="24"/>
        </w:rPr>
        <w:t>grain</w:t>
      </w:r>
      <w:r w:rsidRPr="00B05AC5">
        <w:rPr>
          <w:rFonts w:ascii="Times New Roman" w:hAnsi="Times New Roman" w:cs="Times New Roman"/>
          <w:sz w:val="24"/>
          <w:szCs w:val="24"/>
        </w:rPr>
        <w:t xml:space="preserve"> types, and grain/fiber types. As expected, monoecious plants were scored as female </w:t>
      </w:r>
      <w:r>
        <w:rPr>
          <w:rFonts w:ascii="Times New Roman" w:hAnsi="Times New Roman" w:cs="Times New Roman"/>
          <w:noProof/>
          <w:sz w:val="24"/>
          <w:szCs w:val="24"/>
        </w:rPr>
        <w:t>(Divashuk et al., 2014)</w:t>
      </w:r>
      <w:r w:rsidRPr="00B05AC5">
        <w:rPr>
          <w:rFonts w:ascii="Times New Roman" w:hAnsi="Times New Roman" w:cs="Times New Roman"/>
          <w:sz w:val="24"/>
          <w:szCs w:val="24"/>
        </w:rPr>
        <w:t xml:space="preserve">. Given these data, it is likely that the CSP-1 assay distinguishes a non-recombining part of the Y chromosome. This is somewhat surprising, given that the original MADC6 marker assay was not diagnostic for plant sex, with 2/75 reported recombinants </w:t>
      </w:r>
      <w:r>
        <w:rPr>
          <w:rFonts w:ascii="Times New Roman" w:hAnsi="Times New Roman" w:cs="Times New Roman"/>
          <w:noProof/>
          <w:sz w:val="24"/>
          <w:szCs w:val="24"/>
        </w:rPr>
        <w:t>(Törjék et al., 2002)</w:t>
      </w:r>
      <w:r w:rsidRPr="00B05AC5">
        <w:rPr>
          <w:rFonts w:ascii="Times New Roman" w:hAnsi="Times New Roman" w:cs="Times New Roman"/>
          <w:sz w:val="24"/>
          <w:szCs w:val="24"/>
        </w:rPr>
        <w:t xml:space="preserve">. It is possible that this was due to PCR failure, monoecious plants with a quantitatively male phenotype, or that the CSP-1 assay in fact examines a different DNA sequence than the original MADC6 assay.  Recent </w:t>
      </w:r>
      <w:r w:rsidRPr="00B05AC5">
        <w:rPr>
          <w:rFonts w:ascii="Times New Roman" w:hAnsi="Times New Roman" w:cs="Times New Roman"/>
          <w:i/>
          <w:sz w:val="24"/>
          <w:szCs w:val="24"/>
        </w:rPr>
        <w:t>C. sativa</w:t>
      </w:r>
      <w:r w:rsidRPr="00B05AC5">
        <w:rPr>
          <w:rFonts w:ascii="Times New Roman" w:hAnsi="Times New Roman" w:cs="Times New Roman"/>
          <w:sz w:val="24"/>
          <w:szCs w:val="24"/>
        </w:rPr>
        <w:t xml:space="preserve"> whole-genome sequencing </w:t>
      </w:r>
      <w:r>
        <w:rPr>
          <w:rFonts w:ascii="Times New Roman" w:hAnsi="Times New Roman" w:cs="Times New Roman"/>
          <w:noProof/>
          <w:sz w:val="24"/>
          <w:szCs w:val="24"/>
        </w:rPr>
        <w:t>(Laverty et al., 2019)</w:t>
      </w:r>
      <w:r w:rsidRPr="00B05AC5">
        <w:rPr>
          <w:rFonts w:ascii="Times New Roman" w:hAnsi="Times New Roman" w:cs="Times New Roman"/>
          <w:sz w:val="24"/>
          <w:szCs w:val="24"/>
        </w:rPr>
        <w:t xml:space="preserve"> showed six unassembled scaffolds in the male genome with &gt;99% identity to the MADC6 sequence in </w:t>
      </w:r>
      <w:r w:rsidRPr="00B05AC5">
        <w:rPr>
          <w:rFonts w:ascii="Times New Roman" w:hAnsi="Times New Roman" w:cs="Times New Roman"/>
          <w:i/>
          <w:sz w:val="24"/>
          <w:szCs w:val="24"/>
        </w:rPr>
        <w:t>C. sativa</w:t>
      </w:r>
      <w:r w:rsidRPr="00B05AC5">
        <w:rPr>
          <w:rFonts w:ascii="Times New Roman" w:hAnsi="Times New Roman" w:cs="Times New Roman"/>
          <w:sz w:val="24"/>
          <w:szCs w:val="24"/>
        </w:rPr>
        <w:t xml:space="preserve">, possibly contributing to the empirical success of this assay. As MADC6 shows some sequence relationship to retrotransposons, it is possible that the sequence was subject to copy number increase in the recent past </w:t>
      </w:r>
      <w:r>
        <w:rPr>
          <w:rFonts w:ascii="Times New Roman" w:hAnsi="Times New Roman" w:cs="Times New Roman"/>
          <w:noProof/>
          <w:sz w:val="24"/>
          <w:szCs w:val="24"/>
        </w:rPr>
        <w:t>(Sakamoto, Ohmido, Fukui, Kamada, &amp; Satoh, 2000; Törjék et al., 2002)</w:t>
      </w:r>
      <w:r w:rsidRPr="00B05AC5">
        <w:rPr>
          <w:rFonts w:ascii="Times New Roman" w:hAnsi="Times New Roman" w:cs="Times New Roman"/>
          <w:sz w:val="24"/>
          <w:szCs w:val="24"/>
        </w:rPr>
        <w:t>. It is well known that in the development of sex-determining regions</w:t>
      </w:r>
      <w:r w:rsidRPr="00FE6DF4">
        <w:rPr>
          <w:rFonts w:ascii="Times New Roman" w:hAnsi="Times New Roman" w:cs="Times New Roman"/>
          <w:sz w:val="24"/>
          <w:szCs w:val="24"/>
        </w:rPr>
        <w:t xml:space="preserve"> </w:t>
      </w:r>
      <w:r>
        <w:rPr>
          <w:rFonts w:ascii="Times New Roman" w:hAnsi="Times New Roman" w:cs="Times New Roman"/>
          <w:sz w:val="24"/>
          <w:szCs w:val="24"/>
        </w:rPr>
        <w:t>of plants</w:t>
      </w:r>
      <w:r w:rsidRPr="00B05AC5">
        <w:rPr>
          <w:rFonts w:ascii="Times New Roman" w:hAnsi="Times New Roman" w:cs="Times New Roman"/>
          <w:sz w:val="24"/>
          <w:szCs w:val="24"/>
        </w:rPr>
        <w:t xml:space="preserve">, an absence of recombination between male- and female-specific sequences can lead to an expansion of retrotransposon copy number repeats, which are not lost through a Muller’s ratchet-type mechanism </w:t>
      </w:r>
      <w:r>
        <w:rPr>
          <w:rFonts w:ascii="Times New Roman" w:hAnsi="Times New Roman" w:cs="Times New Roman"/>
          <w:noProof/>
          <w:sz w:val="24"/>
          <w:szCs w:val="24"/>
        </w:rPr>
        <w:t>(Sakamoto et al., 2000; Vyskot &amp; Hobza, 2004)</w:t>
      </w:r>
      <w:r w:rsidRPr="00B05AC5">
        <w:rPr>
          <w:rFonts w:ascii="Times New Roman" w:hAnsi="Times New Roman" w:cs="Times New Roman"/>
          <w:sz w:val="24"/>
          <w:szCs w:val="24"/>
        </w:rPr>
        <w:t>.</w:t>
      </w:r>
    </w:p>
    <w:p w14:paraId="0D2AECEF" w14:textId="77777777" w:rsidR="004F5CF2" w:rsidRPr="00B05AC5" w:rsidRDefault="004F5CF2" w:rsidP="00834A39">
      <w:pPr>
        <w:spacing w:line="480" w:lineRule="auto"/>
        <w:rPr>
          <w:rFonts w:ascii="Times New Roman" w:hAnsi="Times New Roman" w:cs="Times New Roman"/>
          <w:b/>
          <w:sz w:val="24"/>
          <w:szCs w:val="24"/>
        </w:rPr>
      </w:pPr>
      <w:r w:rsidRPr="00B05AC5">
        <w:rPr>
          <w:rFonts w:ascii="Times New Roman" w:hAnsi="Times New Roman" w:cs="Times New Roman"/>
          <w:b/>
          <w:sz w:val="24"/>
          <w:szCs w:val="24"/>
        </w:rPr>
        <w:t xml:space="preserve">CCP-1 Cannabinoid </w:t>
      </w:r>
      <w:r>
        <w:rPr>
          <w:rFonts w:ascii="Times New Roman" w:hAnsi="Times New Roman" w:cs="Times New Roman"/>
          <w:b/>
          <w:sz w:val="24"/>
          <w:szCs w:val="24"/>
        </w:rPr>
        <w:t>C</w:t>
      </w:r>
      <w:r w:rsidRPr="00B05AC5">
        <w:rPr>
          <w:rFonts w:ascii="Times New Roman" w:hAnsi="Times New Roman" w:cs="Times New Roman"/>
          <w:b/>
          <w:sz w:val="24"/>
          <w:szCs w:val="24"/>
        </w:rPr>
        <w:t xml:space="preserve">hemotype </w:t>
      </w:r>
      <w:r>
        <w:rPr>
          <w:rFonts w:ascii="Times New Roman" w:hAnsi="Times New Roman" w:cs="Times New Roman"/>
          <w:b/>
          <w:sz w:val="24"/>
          <w:szCs w:val="24"/>
        </w:rPr>
        <w:t>A</w:t>
      </w:r>
      <w:r w:rsidRPr="00B05AC5">
        <w:rPr>
          <w:rFonts w:ascii="Times New Roman" w:hAnsi="Times New Roman" w:cs="Times New Roman"/>
          <w:b/>
          <w:sz w:val="24"/>
          <w:szCs w:val="24"/>
        </w:rPr>
        <w:t>ssay</w:t>
      </w:r>
    </w:p>
    <w:p w14:paraId="42D04BFD" w14:textId="67AC1D6E" w:rsidR="004F5CF2" w:rsidRPr="00B05AC5" w:rsidRDefault="003C33F4" w:rsidP="00834A3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F5CF2" w:rsidRPr="00B05AC5">
        <w:rPr>
          <w:rFonts w:ascii="Times New Roman" w:hAnsi="Times New Roman" w:cs="Times New Roman"/>
          <w:sz w:val="24"/>
          <w:szCs w:val="24"/>
        </w:rPr>
        <w:t xml:space="preserve">CCP-1 cannabinoid chemotype marker assay detected three genotypic groups that corresponded to three phenotypic groups, reflecting previously described chemotypes </w:t>
      </w:r>
      <w:r w:rsidR="004F5CF2">
        <w:rPr>
          <w:rFonts w:ascii="Times New Roman" w:hAnsi="Times New Roman" w:cs="Times New Roman"/>
          <w:noProof/>
          <w:sz w:val="24"/>
          <w:szCs w:val="24"/>
        </w:rPr>
        <w:t xml:space="preserve">(de Meijer </w:t>
      </w:r>
      <w:r w:rsidR="004F5CF2">
        <w:rPr>
          <w:rFonts w:ascii="Times New Roman" w:hAnsi="Times New Roman" w:cs="Times New Roman"/>
          <w:noProof/>
          <w:sz w:val="24"/>
          <w:szCs w:val="24"/>
        </w:rPr>
        <w:lastRenderedPageBreak/>
        <w:t>et al., 2003)</w:t>
      </w:r>
      <w:r w:rsidR="004F5CF2" w:rsidRPr="00B05AC5">
        <w:rPr>
          <w:rFonts w:ascii="Times New Roman" w:hAnsi="Times New Roman" w:cs="Times New Roman"/>
          <w:sz w:val="24"/>
          <w:szCs w:val="24"/>
        </w:rPr>
        <w:t xml:space="preserve">. Since the CCP-1 assay examines CBDAS only and CBDAS and THCAS are not allelic, a recombinant plant that </w:t>
      </w:r>
      <w:r w:rsidR="004F5CF2" w:rsidRPr="004F5CF2">
        <w:rPr>
          <w:rFonts w:ascii="Times New Roman" w:hAnsi="Times New Roman" w:cs="Times New Roman"/>
          <w:sz w:val="24"/>
          <w:szCs w:val="24"/>
        </w:rPr>
        <w:t>would be scored incorrectly is</w:t>
      </w:r>
      <w:r w:rsidR="004F5CF2" w:rsidRPr="00B05AC5">
        <w:rPr>
          <w:rFonts w:ascii="Times New Roman" w:hAnsi="Times New Roman" w:cs="Times New Roman"/>
          <w:sz w:val="24"/>
          <w:szCs w:val="24"/>
        </w:rPr>
        <w:t xml:space="preserve"> possible. However, we did not detected this in any of our samples, and the tight linkage in repulsion between CBDAS and THCAS is well established </w:t>
      </w:r>
      <w:r w:rsidR="004F5CF2">
        <w:rPr>
          <w:rFonts w:ascii="Times New Roman" w:hAnsi="Times New Roman" w:cs="Times New Roman"/>
          <w:noProof/>
          <w:sz w:val="24"/>
          <w:szCs w:val="24"/>
        </w:rPr>
        <w:t>(de Meijer et al., 2003; Grassa et al., 2018; Weiblen et al., 2015)</w:t>
      </w:r>
      <w:r w:rsidR="004F5CF2" w:rsidRPr="00B05AC5">
        <w:rPr>
          <w:rFonts w:ascii="Times New Roman" w:hAnsi="Times New Roman" w:cs="Times New Roman"/>
          <w:sz w:val="24"/>
          <w:szCs w:val="24"/>
        </w:rPr>
        <w:t>.</w:t>
      </w:r>
    </w:p>
    <w:p w14:paraId="4C000778" w14:textId="24BA7196" w:rsidR="004F5CF2" w:rsidRPr="00B05AC5"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sz w:val="24"/>
          <w:szCs w:val="24"/>
        </w:rPr>
        <w:t>The mean Δ</w:t>
      </w:r>
      <w:r w:rsidRPr="00B05AC5">
        <w:rPr>
          <w:rFonts w:ascii="Times New Roman" w:hAnsi="Times New Roman" w:cs="Times New Roman"/>
          <w:sz w:val="24"/>
          <w:szCs w:val="24"/>
          <w:vertAlign w:val="superscript"/>
        </w:rPr>
        <w:t>9</w:t>
      </w:r>
      <w:r w:rsidRPr="00B05AC5">
        <w:rPr>
          <w:rFonts w:ascii="Times New Roman" w:hAnsi="Times New Roman" w:cs="Times New Roman"/>
          <w:sz w:val="24"/>
          <w:szCs w:val="24"/>
        </w:rPr>
        <w:t>-THC and total potential THC concentrations as percent dry matter were significantly different in each chemotype. If Δ</w:t>
      </w:r>
      <w:r w:rsidRPr="00B05AC5">
        <w:rPr>
          <w:rFonts w:ascii="Times New Roman" w:hAnsi="Times New Roman" w:cs="Times New Roman"/>
          <w:sz w:val="24"/>
          <w:szCs w:val="24"/>
          <w:vertAlign w:val="superscript"/>
        </w:rPr>
        <w:t>9</w:t>
      </w:r>
      <w:r w:rsidRPr="00B05AC5">
        <w:rPr>
          <w:rFonts w:ascii="Times New Roman" w:hAnsi="Times New Roman" w:cs="Times New Roman"/>
          <w:sz w:val="24"/>
          <w:szCs w:val="24"/>
        </w:rPr>
        <w:t>-THC concentration alone as assayed by HPLC was used as the criterion for legal compliance at the level of 0.3%, then all</w:t>
      </w:r>
      <w:r w:rsidRPr="00B05AC5">
        <w:rPr>
          <w:rFonts w:ascii="Times New Roman" w:hAnsi="Times New Roman" w:cs="Times New Roman"/>
          <w:i/>
          <w:sz w:val="24"/>
          <w:szCs w:val="24"/>
        </w:rPr>
        <w:t xml:space="preserve"> 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w:t>
      </w:r>
      <w:r w:rsidRPr="00423F4F">
        <w:rPr>
          <w:rFonts w:ascii="Times New Roman" w:hAnsi="Times New Roman" w:cs="Times New Roman"/>
          <w:i/>
          <w:sz w:val="24"/>
          <w:szCs w:val="24"/>
        </w:rPr>
        <w:t>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 xml:space="preserve"> </w:t>
      </w:r>
      <w:r>
        <w:rPr>
          <w:rFonts w:ascii="Times New Roman" w:hAnsi="Times New Roman" w:cs="Times New Roman"/>
          <w:sz w:val="24"/>
          <w:szCs w:val="24"/>
        </w:rPr>
        <w:t>samples</w:t>
      </w:r>
      <w:r w:rsidRPr="00B05AC5">
        <w:rPr>
          <w:rFonts w:ascii="Times New Roman" w:hAnsi="Times New Roman" w:cs="Times New Roman"/>
          <w:sz w:val="24"/>
          <w:szCs w:val="24"/>
        </w:rPr>
        <w:t xml:space="preserve"> and </w:t>
      </w:r>
      <w:r w:rsidR="00C02C50">
        <w:rPr>
          <w:rFonts w:ascii="Times New Roman" w:hAnsi="Times New Roman" w:cs="Times New Roman"/>
          <w:sz w:val="24"/>
          <w:szCs w:val="24"/>
        </w:rPr>
        <w:t>35%</w:t>
      </w:r>
      <w:r w:rsidRPr="00B05AC5">
        <w:rPr>
          <w:rFonts w:ascii="Times New Roman" w:hAnsi="Times New Roman" w:cs="Times New Roman"/>
          <w:sz w:val="24"/>
          <w:szCs w:val="24"/>
        </w:rPr>
        <w:t xml:space="preserve"> of the</w:t>
      </w:r>
      <w:r w:rsidRPr="00B05AC5">
        <w:rPr>
          <w:rFonts w:ascii="Times New Roman" w:hAnsi="Times New Roman" w:cs="Times New Roman"/>
          <w:i/>
          <w:sz w:val="24"/>
          <w:szCs w:val="24"/>
        </w:rPr>
        <w:t xml:space="preserve"> B</w:t>
      </w:r>
      <w:r w:rsidRPr="00B05AC5">
        <w:rPr>
          <w:rFonts w:ascii="Times New Roman" w:hAnsi="Times New Roman" w:cs="Times New Roman"/>
          <w:sz w:val="24"/>
          <w:szCs w:val="24"/>
          <w:vertAlign w:val="subscript"/>
        </w:rPr>
        <w:t>T</w:t>
      </w:r>
      <w:r w:rsidRPr="00B05AC5">
        <w:rPr>
          <w:rFonts w:ascii="Times New Roman" w:hAnsi="Times New Roman" w:cs="Times New Roman"/>
          <w:sz w:val="24"/>
          <w:szCs w:val="24"/>
        </w:rPr>
        <w:t>/</w:t>
      </w:r>
      <w:r w:rsidRPr="00423F4F">
        <w:rPr>
          <w:rFonts w:ascii="Times New Roman" w:hAnsi="Times New Roman" w:cs="Times New Roman"/>
          <w:i/>
          <w:sz w:val="24"/>
          <w:szCs w:val="24"/>
        </w:rPr>
        <w:t>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 xml:space="preserve"> </w:t>
      </w:r>
      <w:r>
        <w:rPr>
          <w:rFonts w:ascii="Times New Roman" w:hAnsi="Times New Roman" w:cs="Times New Roman"/>
          <w:sz w:val="24"/>
          <w:szCs w:val="24"/>
        </w:rPr>
        <w:t>samples</w:t>
      </w:r>
      <w:r w:rsidRPr="00B05AC5">
        <w:rPr>
          <w:rFonts w:ascii="Times New Roman" w:hAnsi="Times New Roman" w:cs="Times New Roman"/>
          <w:sz w:val="24"/>
          <w:szCs w:val="24"/>
        </w:rPr>
        <w:t xml:space="preserve"> would be below the threshold. It is possible that past breeding material chosen for low THC was in fact heterozygous, leading to segregation in released cultivars (Supplementary Table 3). If total potential THC is used as the legal criterion, then </w:t>
      </w:r>
      <w:r w:rsidR="00C02C50">
        <w:rPr>
          <w:rFonts w:ascii="Times New Roman" w:hAnsi="Times New Roman" w:cs="Times New Roman"/>
          <w:sz w:val="24"/>
          <w:szCs w:val="24"/>
        </w:rPr>
        <w:t>6</w:t>
      </w:r>
      <w:r w:rsidR="00ED2C5D">
        <w:rPr>
          <w:rFonts w:ascii="Times New Roman" w:hAnsi="Times New Roman" w:cs="Times New Roman"/>
          <w:sz w:val="24"/>
          <w:szCs w:val="24"/>
        </w:rPr>
        <w:t>1</w:t>
      </w:r>
      <w:r w:rsidR="00C02C50">
        <w:rPr>
          <w:rFonts w:ascii="Times New Roman" w:hAnsi="Times New Roman" w:cs="Times New Roman"/>
          <w:sz w:val="24"/>
          <w:szCs w:val="24"/>
        </w:rPr>
        <w:t>%</w:t>
      </w:r>
      <w:r w:rsidRPr="00B05AC5">
        <w:rPr>
          <w:rFonts w:ascii="Times New Roman" w:hAnsi="Times New Roman" w:cs="Times New Roman"/>
          <w:sz w:val="24"/>
          <w:szCs w:val="24"/>
        </w:rPr>
        <w:t xml:space="preserve"> of the</w:t>
      </w:r>
      <w:r w:rsidRPr="00B05AC5">
        <w:rPr>
          <w:rFonts w:ascii="Times New Roman" w:hAnsi="Times New Roman" w:cs="Times New Roman"/>
          <w:i/>
          <w:sz w:val="24"/>
          <w:szCs w:val="24"/>
        </w:rPr>
        <w:t xml:space="preserve"> 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w:t>
      </w:r>
      <w:r w:rsidRPr="00423F4F">
        <w:rPr>
          <w:rFonts w:ascii="Times New Roman" w:hAnsi="Times New Roman" w:cs="Times New Roman"/>
          <w:i/>
          <w:sz w:val="24"/>
          <w:szCs w:val="24"/>
        </w:rPr>
        <w:t>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 xml:space="preserve"> </w:t>
      </w:r>
      <w:r>
        <w:rPr>
          <w:rFonts w:ascii="Times New Roman" w:hAnsi="Times New Roman" w:cs="Times New Roman"/>
          <w:sz w:val="24"/>
          <w:szCs w:val="24"/>
        </w:rPr>
        <w:t>samples</w:t>
      </w:r>
      <w:r w:rsidRPr="00B05AC5">
        <w:rPr>
          <w:rFonts w:ascii="Times New Roman" w:hAnsi="Times New Roman" w:cs="Times New Roman"/>
          <w:sz w:val="24"/>
          <w:szCs w:val="24"/>
        </w:rPr>
        <w:t xml:space="preserve"> would be above the legal threshold of 0.3%</w:t>
      </w:r>
      <w:r>
        <w:rPr>
          <w:rFonts w:ascii="Times New Roman" w:hAnsi="Times New Roman" w:cs="Times New Roman"/>
          <w:sz w:val="24"/>
          <w:szCs w:val="24"/>
        </w:rPr>
        <w:t>, and therefore</w:t>
      </w:r>
      <w:r w:rsidRPr="00B05AC5">
        <w:rPr>
          <w:rFonts w:ascii="Times New Roman" w:hAnsi="Times New Roman" w:cs="Times New Roman"/>
          <w:sz w:val="24"/>
          <w:szCs w:val="24"/>
        </w:rPr>
        <w:t xml:space="preserve"> be non-compliant. The close correlation between potential CBD and THC concentrations in the</w:t>
      </w:r>
      <w:r w:rsidRPr="00B05AC5">
        <w:rPr>
          <w:rFonts w:ascii="Times New Roman" w:hAnsi="Times New Roman" w:cs="Times New Roman"/>
          <w:i/>
          <w:sz w:val="24"/>
          <w:szCs w:val="24"/>
        </w:rPr>
        <w:t xml:space="preserve"> 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w:t>
      </w:r>
      <w:r w:rsidRPr="00423F4F">
        <w:rPr>
          <w:rFonts w:ascii="Times New Roman" w:hAnsi="Times New Roman" w:cs="Times New Roman"/>
          <w:i/>
          <w:sz w:val="24"/>
          <w:szCs w:val="24"/>
        </w:rPr>
        <w:t>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 xml:space="preserve"> class suggests that it might be difficult to develop a cultivar that accumulates high CBD concentrations, while maintaining low total potential THC. The average potential CBD:THC ratio was about 20:1, which suggests that accumulation of greater than 6% CBD will result in total potential THC rising above 0.3%. A clear target for breeders developing high CBD hemp cultivars is to raise the ratio of total potential </w:t>
      </w:r>
      <w:proofErr w:type="gramStart"/>
      <w:r w:rsidRPr="00B05AC5">
        <w:rPr>
          <w:rFonts w:ascii="Times New Roman" w:hAnsi="Times New Roman" w:cs="Times New Roman"/>
          <w:sz w:val="24"/>
          <w:szCs w:val="24"/>
        </w:rPr>
        <w:t>CBD:THC</w:t>
      </w:r>
      <w:proofErr w:type="gramEnd"/>
      <w:r w:rsidRPr="00B05AC5">
        <w:rPr>
          <w:rFonts w:ascii="Times New Roman" w:hAnsi="Times New Roman" w:cs="Times New Roman"/>
          <w:sz w:val="24"/>
          <w:szCs w:val="24"/>
        </w:rPr>
        <w:t xml:space="preserve">. </w:t>
      </w:r>
    </w:p>
    <w:p w14:paraId="382B6946" w14:textId="6C49440B" w:rsidR="004F5CF2" w:rsidRPr="00B05AC5"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sz w:val="24"/>
          <w:szCs w:val="24"/>
        </w:rPr>
        <w:t>There are several lines of evidence to suggest that the concomitant increase in THC concentration with that of CBD in the</w:t>
      </w:r>
      <w:r w:rsidRPr="00B05AC5">
        <w:rPr>
          <w:rFonts w:ascii="Times New Roman" w:hAnsi="Times New Roman" w:cs="Times New Roman"/>
          <w:i/>
          <w:sz w:val="24"/>
          <w:szCs w:val="24"/>
        </w:rPr>
        <w:t xml:space="preserve"> 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w:t>
      </w:r>
      <w:r w:rsidRPr="00B05AC5">
        <w:rPr>
          <w:rFonts w:ascii="Times New Roman" w:hAnsi="Times New Roman" w:cs="Times New Roman"/>
          <w:i/>
          <w:sz w:val="24"/>
          <w:szCs w:val="24"/>
        </w:rPr>
        <w:t>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 xml:space="preserve"> group is due to promiscuous activity of the active CBDAS. Despite attempts, no demonstrably active transcribed THCAS has been isolated from a confirmed chemotype 3 plant </w:t>
      </w:r>
      <w:r>
        <w:rPr>
          <w:rFonts w:ascii="Times New Roman" w:hAnsi="Times New Roman" w:cs="Times New Roman"/>
          <w:noProof/>
          <w:sz w:val="24"/>
          <w:szCs w:val="24"/>
        </w:rPr>
        <w:t>(</w:t>
      </w:r>
      <w:r w:rsidR="00531A81">
        <w:rPr>
          <w:rFonts w:ascii="Times New Roman" w:hAnsi="Times New Roman" w:cs="Times New Roman"/>
          <w:noProof/>
          <w:sz w:val="24"/>
          <w:szCs w:val="24"/>
        </w:rPr>
        <w:t xml:space="preserve">Kojoma et al., 2006; </w:t>
      </w:r>
      <w:r>
        <w:rPr>
          <w:rFonts w:ascii="Times New Roman" w:hAnsi="Times New Roman" w:cs="Times New Roman"/>
          <w:noProof/>
          <w:sz w:val="24"/>
          <w:szCs w:val="24"/>
        </w:rPr>
        <w:t>Laverty et al., 2019; Onofri et al., 2015</w:t>
      </w:r>
      <w:r w:rsidR="00ED2C5D">
        <w:rPr>
          <w:rFonts w:ascii="Times New Roman" w:hAnsi="Times New Roman" w:cs="Times New Roman"/>
          <w:noProof/>
          <w:sz w:val="24"/>
          <w:szCs w:val="24"/>
        </w:rPr>
        <w:t>).</w:t>
      </w:r>
      <w:r w:rsidRPr="00B05AC5">
        <w:rPr>
          <w:rFonts w:ascii="Times New Roman" w:hAnsi="Times New Roman" w:cs="Times New Roman"/>
          <w:sz w:val="24"/>
          <w:szCs w:val="24"/>
        </w:rPr>
        <w:t xml:space="preserve">Other research found a </w:t>
      </w:r>
      <w:r w:rsidRPr="00B05AC5">
        <w:rPr>
          <w:rFonts w:ascii="Times New Roman" w:hAnsi="Times New Roman" w:cs="Times New Roman"/>
          <w:i/>
          <w:sz w:val="24"/>
          <w:szCs w:val="24"/>
        </w:rPr>
        <w:t>C. sativa</w:t>
      </w:r>
      <w:r w:rsidRPr="00B05AC5">
        <w:rPr>
          <w:rFonts w:ascii="Times New Roman" w:hAnsi="Times New Roman" w:cs="Times New Roman"/>
          <w:sz w:val="24"/>
          <w:szCs w:val="24"/>
        </w:rPr>
        <w:t xml:space="preserve"> plant with a </w:t>
      </w:r>
      <w:r w:rsidRPr="00B05AC5">
        <w:rPr>
          <w:rFonts w:ascii="Times New Roman" w:hAnsi="Times New Roman" w:cs="Times New Roman"/>
          <w:i/>
          <w:sz w:val="24"/>
          <w:szCs w:val="24"/>
        </w:rPr>
        <w:t>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w:t>
      </w:r>
      <w:r w:rsidRPr="00B05AC5">
        <w:rPr>
          <w:rFonts w:ascii="Times New Roman" w:hAnsi="Times New Roman" w:cs="Times New Roman"/>
          <w:i/>
          <w:sz w:val="24"/>
          <w:szCs w:val="24"/>
        </w:rPr>
        <w:t>B</w:t>
      </w:r>
      <w:r w:rsidRPr="00B05AC5">
        <w:rPr>
          <w:rFonts w:ascii="Times New Roman" w:hAnsi="Times New Roman" w:cs="Times New Roman"/>
          <w:sz w:val="24"/>
          <w:szCs w:val="24"/>
          <w:vertAlign w:val="subscript"/>
        </w:rPr>
        <w:t xml:space="preserve">D </w:t>
      </w:r>
      <w:r w:rsidRPr="00B05AC5">
        <w:rPr>
          <w:rFonts w:ascii="Times New Roman" w:hAnsi="Times New Roman" w:cs="Times New Roman"/>
          <w:sz w:val="24"/>
          <w:szCs w:val="24"/>
        </w:rPr>
        <w:t xml:space="preserve">genotype and a catalytically inactive CBDAS that accumulates CBGA </w:t>
      </w:r>
      <w:r w:rsidR="00531A81">
        <w:rPr>
          <w:rFonts w:ascii="Times New Roman" w:hAnsi="Times New Roman" w:cs="Times New Roman"/>
          <w:sz w:val="24"/>
          <w:szCs w:val="24"/>
        </w:rPr>
        <w:t>and</w:t>
      </w:r>
      <w:r w:rsidRPr="00B05AC5">
        <w:rPr>
          <w:rFonts w:ascii="Times New Roman" w:hAnsi="Times New Roman" w:cs="Times New Roman"/>
          <w:sz w:val="24"/>
          <w:szCs w:val="24"/>
        </w:rPr>
        <w:t xml:space="preserve"> essentially no THCA, although mutations in CBDAS and a </w:t>
      </w:r>
      <w:r w:rsidRPr="00B05AC5">
        <w:rPr>
          <w:rFonts w:ascii="Times New Roman" w:hAnsi="Times New Roman" w:cs="Times New Roman"/>
          <w:sz w:val="24"/>
          <w:szCs w:val="24"/>
        </w:rPr>
        <w:lastRenderedPageBreak/>
        <w:t xml:space="preserve">putative THCAS would also explain this observation </w:t>
      </w:r>
      <w:r>
        <w:rPr>
          <w:rFonts w:ascii="Times New Roman" w:hAnsi="Times New Roman" w:cs="Times New Roman"/>
          <w:noProof/>
          <w:sz w:val="24"/>
          <w:szCs w:val="24"/>
        </w:rPr>
        <w:t>(Onofri et al., 2015)</w:t>
      </w:r>
      <w:r w:rsidRPr="00B05AC5">
        <w:rPr>
          <w:rFonts w:ascii="Times New Roman" w:hAnsi="Times New Roman" w:cs="Times New Roman"/>
          <w:sz w:val="24"/>
          <w:szCs w:val="24"/>
        </w:rPr>
        <w:t xml:space="preserve">. A purported active THCAS from CBD-dominant fiber-type hemp was later shown to be a </w:t>
      </w:r>
      <w:proofErr w:type="spellStart"/>
      <w:r w:rsidRPr="00B05AC5">
        <w:rPr>
          <w:rFonts w:ascii="Times New Roman" w:hAnsi="Times New Roman" w:cs="Times New Roman"/>
          <w:sz w:val="24"/>
          <w:szCs w:val="24"/>
        </w:rPr>
        <w:t>cannabichromenic</w:t>
      </w:r>
      <w:proofErr w:type="spellEnd"/>
      <w:r w:rsidRPr="00B05AC5">
        <w:rPr>
          <w:rFonts w:ascii="Times New Roman" w:hAnsi="Times New Roman" w:cs="Times New Roman"/>
          <w:sz w:val="24"/>
          <w:szCs w:val="24"/>
        </w:rPr>
        <w:t xml:space="preserve"> acid synthase (CBCAS) </w:t>
      </w:r>
      <w:r>
        <w:rPr>
          <w:rFonts w:ascii="Times New Roman" w:hAnsi="Times New Roman" w:cs="Times New Roman"/>
          <w:noProof/>
          <w:sz w:val="24"/>
          <w:szCs w:val="24"/>
        </w:rPr>
        <w:t>(Kojoma et al., 2006; Laverty et al., 2019)</w:t>
      </w:r>
      <w:r w:rsidRPr="00B05AC5">
        <w:rPr>
          <w:rFonts w:ascii="Times New Roman" w:hAnsi="Times New Roman" w:cs="Times New Roman"/>
          <w:sz w:val="24"/>
          <w:szCs w:val="24"/>
        </w:rPr>
        <w:t xml:space="preserve">. Lastly, </w:t>
      </w:r>
      <w:r w:rsidRPr="00B05AC5">
        <w:rPr>
          <w:rFonts w:ascii="Times New Roman" w:hAnsi="Times New Roman" w:cs="Times New Roman"/>
          <w:i/>
          <w:sz w:val="24"/>
          <w:szCs w:val="24"/>
        </w:rPr>
        <w:t>in vitro</w:t>
      </w:r>
      <w:r w:rsidRPr="00B05AC5">
        <w:rPr>
          <w:rFonts w:ascii="Times New Roman" w:hAnsi="Times New Roman" w:cs="Times New Roman"/>
          <w:sz w:val="24"/>
          <w:szCs w:val="24"/>
        </w:rPr>
        <w:t xml:space="preserve"> expression of wild-type CBDAS leads to production of </w:t>
      </w:r>
      <w:proofErr w:type="gramStart"/>
      <w:r w:rsidRPr="00B05AC5">
        <w:rPr>
          <w:rFonts w:ascii="Times New Roman" w:hAnsi="Times New Roman" w:cs="Times New Roman"/>
          <w:sz w:val="24"/>
          <w:szCs w:val="24"/>
        </w:rPr>
        <w:t>CBDA:THCA</w:t>
      </w:r>
      <w:proofErr w:type="gramEnd"/>
      <w:r w:rsidRPr="00B05AC5">
        <w:rPr>
          <w:rFonts w:ascii="Times New Roman" w:hAnsi="Times New Roman" w:cs="Times New Roman"/>
          <w:sz w:val="24"/>
          <w:szCs w:val="24"/>
        </w:rPr>
        <w:t xml:space="preserve"> in a ratio very close to 20:1 at optimal pH </w:t>
      </w:r>
      <w:r>
        <w:rPr>
          <w:rFonts w:ascii="Times New Roman" w:hAnsi="Times New Roman" w:cs="Times New Roman"/>
          <w:noProof/>
          <w:sz w:val="24"/>
          <w:szCs w:val="24"/>
        </w:rPr>
        <w:t>(Zirpel, Kayser, &amp; Stehle, 2018)</w:t>
      </w:r>
      <w:r w:rsidRPr="00B05AC5">
        <w:rPr>
          <w:rFonts w:ascii="Times New Roman" w:hAnsi="Times New Roman" w:cs="Times New Roman"/>
          <w:sz w:val="24"/>
          <w:szCs w:val="24"/>
        </w:rPr>
        <w:t>. Future breeding efforts should be informed by this promiscuous activity.</w:t>
      </w:r>
    </w:p>
    <w:p w14:paraId="747284BC" w14:textId="77777777" w:rsidR="004F5CF2" w:rsidRPr="00B05AC5"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sz w:val="24"/>
          <w:szCs w:val="24"/>
        </w:rPr>
        <w:t xml:space="preserve">Some studies have found sequence and copy number variation in CBDAS and THCAS and correlated them to differences in cannabinoid production </w:t>
      </w:r>
      <w:r>
        <w:rPr>
          <w:rFonts w:ascii="Times New Roman" w:hAnsi="Times New Roman" w:cs="Times New Roman"/>
          <w:noProof/>
          <w:sz w:val="24"/>
          <w:szCs w:val="24"/>
        </w:rPr>
        <w:t>(McKernan et al., 2015; Weiblen et al., 2015)</w:t>
      </w:r>
      <w:r w:rsidRPr="00B05AC5">
        <w:rPr>
          <w:rFonts w:ascii="Times New Roman" w:hAnsi="Times New Roman" w:cs="Times New Roman"/>
          <w:sz w:val="24"/>
          <w:szCs w:val="24"/>
        </w:rPr>
        <w:t xml:space="preserve">. These differences were not assayed here, but could have conceivably contributed to some of the variation within groups. </w:t>
      </w:r>
    </w:p>
    <w:p w14:paraId="685B061F" w14:textId="77777777" w:rsidR="004F5CF2" w:rsidRPr="00B05AC5" w:rsidRDefault="004F5CF2" w:rsidP="00834A39">
      <w:pPr>
        <w:spacing w:line="480" w:lineRule="auto"/>
        <w:rPr>
          <w:rFonts w:ascii="Times New Roman" w:hAnsi="Times New Roman" w:cs="Times New Roman"/>
          <w:b/>
          <w:sz w:val="24"/>
          <w:szCs w:val="24"/>
        </w:rPr>
      </w:pPr>
      <w:r w:rsidRPr="00B05AC5">
        <w:rPr>
          <w:rFonts w:ascii="Times New Roman" w:hAnsi="Times New Roman" w:cs="Times New Roman"/>
          <w:b/>
          <w:sz w:val="24"/>
          <w:szCs w:val="24"/>
        </w:rPr>
        <w:t>Other Factors Affecting Cannabinoid Production</w:t>
      </w:r>
    </w:p>
    <w:p w14:paraId="0706CDC6" w14:textId="3CADF7FF" w:rsidR="004F5CF2" w:rsidRPr="00B05AC5"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sz w:val="24"/>
          <w:szCs w:val="24"/>
        </w:rPr>
        <w:t xml:space="preserve">Neither trial nor cultivar </w:t>
      </w:r>
      <w:r w:rsidRPr="00B05AC5">
        <w:rPr>
          <w:rFonts w:ascii="Times New Roman" w:hAnsi="Times New Roman" w:cs="Times New Roman"/>
          <w:i/>
          <w:sz w:val="24"/>
          <w:szCs w:val="24"/>
        </w:rPr>
        <w:t>per se</w:t>
      </w:r>
      <w:r w:rsidRPr="00B05AC5">
        <w:rPr>
          <w:rFonts w:ascii="Times New Roman" w:hAnsi="Times New Roman" w:cs="Times New Roman"/>
          <w:sz w:val="24"/>
          <w:szCs w:val="24"/>
        </w:rPr>
        <w:t xml:space="preserve"> explained variations in the CBD:THC ratio. Trial did not appear to have much of an effect on any measured parameters, despite flooding stress in one trial location. The explanatory power of models 3 and 7, including cultivar but not marker coding, are likely due to differences in allele frequency in each cultivar population. While cultivar </w:t>
      </w:r>
      <w:r w:rsidRPr="00B05AC5">
        <w:rPr>
          <w:rFonts w:ascii="Times New Roman" w:hAnsi="Times New Roman" w:cs="Times New Roman"/>
          <w:i/>
          <w:sz w:val="24"/>
          <w:szCs w:val="24"/>
        </w:rPr>
        <w:t>per se</w:t>
      </w:r>
      <w:r w:rsidRPr="00B05AC5">
        <w:rPr>
          <w:rFonts w:ascii="Times New Roman" w:hAnsi="Times New Roman" w:cs="Times New Roman"/>
          <w:sz w:val="24"/>
          <w:szCs w:val="24"/>
        </w:rPr>
        <w:t xml:space="preserve"> poorly explained CBD:THC ratio,</w:t>
      </w:r>
      <w:r w:rsidRPr="00B05AC5" w:rsidDel="00C6115A">
        <w:rPr>
          <w:rFonts w:ascii="Times New Roman" w:hAnsi="Times New Roman" w:cs="Times New Roman"/>
          <w:sz w:val="24"/>
          <w:szCs w:val="24"/>
        </w:rPr>
        <w:t xml:space="preserve"> </w:t>
      </w:r>
      <w:r w:rsidRPr="00B05AC5">
        <w:rPr>
          <w:rFonts w:ascii="Times New Roman" w:hAnsi="Times New Roman" w:cs="Times New Roman"/>
          <w:sz w:val="24"/>
          <w:szCs w:val="24"/>
        </w:rPr>
        <w:t>cultivar was the best predictor of total potential cannabinoid</w:t>
      </w:r>
      <w:r w:rsidR="003D4946">
        <w:rPr>
          <w:rFonts w:ascii="Times New Roman" w:hAnsi="Times New Roman" w:cs="Times New Roman"/>
          <w:sz w:val="24"/>
          <w:szCs w:val="24"/>
        </w:rPr>
        <w:t xml:space="preserve"> concentration</w:t>
      </w:r>
      <w:r w:rsidRPr="00B05AC5">
        <w:rPr>
          <w:rFonts w:ascii="Times New Roman" w:hAnsi="Times New Roman" w:cs="Times New Roman"/>
          <w:sz w:val="24"/>
          <w:szCs w:val="24"/>
        </w:rPr>
        <w:t xml:space="preserve">. It has previously been demonstrated that the factors affecting cannabinoid chemotype are not linked to total cannabinoid content </w:t>
      </w:r>
      <w:r>
        <w:rPr>
          <w:rFonts w:ascii="Times New Roman" w:hAnsi="Times New Roman" w:cs="Times New Roman"/>
          <w:noProof/>
          <w:sz w:val="24"/>
          <w:szCs w:val="24"/>
        </w:rPr>
        <w:t>(Grassa et al., 2018)</w:t>
      </w:r>
      <w:r w:rsidRPr="00B05AC5">
        <w:rPr>
          <w:rFonts w:ascii="Times New Roman" w:hAnsi="Times New Roman" w:cs="Times New Roman"/>
          <w:sz w:val="24"/>
          <w:szCs w:val="24"/>
        </w:rPr>
        <w:t xml:space="preserve">. </w:t>
      </w:r>
    </w:p>
    <w:p w14:paraId="2B10D7BC" w14:textId="3751B9AE" w:rsidR="004F5CF2" w:rsidRDefault="004F5CF2" w:rsidP="00834A39">
      <w:pPr>
        <w:spacing w:line="480" w:lineRule="auto"/>
        <w:rPr>
          <w:rFonts w:ascii="Times New Roman" w:hAnsi="Times New Roman" w:cs="Times New Roman"/>
          <w:sz w:val="24"/>
          <w:szCs w:val="24"/>
        </w:rPr>
      </w:pPr>
      <w:r w:rsidRPr="00B05AC5">
        <w:rPr>
          <w:rFonts w:ascii="Times New Roman" w:hAnsi="Times New Roman" w:cs="Times New Roman"/>
          <w:sz w:val="24"/>
          <w:szCs w:val="24"/>
        </w:rPr>
        <w:t xml:space="preserve">In testing 14 different cultivars, with 217 plants total across two locations, we found that none of the </w:t>
      </w:r>
      <w:r w:rsidRPr="00B05AC5">
        <w:rPr>
          <w:rFonts w:ascii="Times New Roman" w:hAnsi="Times New Roman" w:cs="Times New Roman"/>
          <w:i/>
          <w:sz w:val="24"/>
          <w:szCs w:val="24"/>
        </w:rPr>
        <w:t>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w:t>
      </w:r>
      <w:r w:rsidRPr="00423F4F">
        <w:rPr>
          <w:rFonts w:ascii="Times New Roman" w:hAnsi="Times New Roman" w:cs="Times New Roman"/>
          <w:i/>
          <w:sz w:val="24"/>
          <w:szCs w:val="24"/>
        </w:rPr>
        <w:t>B</w:t>
      </w:r>
      <w:r w:rsidRPr="00B05AC5">
        <w:rPr>
          <w:rFonts w:ascii="Times New Roman" w:hAnsi="Times New Roman" w:cs="Times New Roman"/>
          <w:sz w:val="24"/>
          <w:szCs w:val="24"/>
          <w:vertAlign w:val="subscript"/>
        </w:rPr>
        <w:t>D</w:t>
      </w:r>
      <w:r w:rsidRPr="00B05AC5">
        <w:rPr>
          <w:rFonts w:ascii="Times New Roman" w:hAnsi="Times New Roman" w:cs="Times New Roman"/>
          <w:sz w:val="24"/>
          <w:szCs w:val="24"/>
        </w:rPr>
        <w:t xml:space="preserve"> </w:t>
      </w:r>
      <w:r w:rsidR="00AD223F">
        <w:rPr>
          <w:rFonts w:ascii="Times New Roman" w:hAnsi="Times New Roman" w:cs="Times New Roman"/>
          <w:sz w:val="24"/>
          <w:szCs w:val="24"/>
        </w:rPr>
        <w:t>samples</w:t>
      </w:r>
      <w:r w:rsidR="00AD223F" w:rsidRPr="00B05AC5">
        <w:rPr>
          <w:rFonts w:ascii="Times New Roman" w:hAnsi="Times New Roman" w:cs="Times New Roman"/>
          <w:sz w:val="24"/>
          <w:szCs w:val="24"/>
        </w:rPr>
        <w:t xml:space="preserve"> </w:t>
      </w:r>
      <w:r w:rsidRPr="00B05AC5">
        <w:rPr>
          <w:rFonts w:ascii="Times New Roman" w:hAnsi="Times New Roman" w:cs="Times New Roman"/>
          <w:sz w:val="24"/>
          <w:szCs w:val="24"/>
        </w:rPr>
        <w:t>had</w:t>
      </w:r>
      <w:r w:rsidR="003D4946">
        <w:rPr>
          <w:rFonts w:ascii="Times New Roman" w:hAnsi="Times New Roman" w:cs="Times New Roman"/>
          <w:sz w:val="24"/>
          <w:szCs w:val="24"/>
        </w:rPr>
        <w:t xml:space="preserve"> a</w:t>
      </w:r>
      <w:r w:rsidRPr="00B05AC5">
        <w:rPr>
          <w:rFonts w:ascii="Times New Roman" w:hAnsi="Times New Roman" w:cs="Times New Roman"/>
          <w:sz w:val="24"/>
          <w:szCs w:val="24"/>
        </w:rPr>
        <w:t xml:space="preserve"> Δ</w:t>
      </w:r>
      <w:r w:rsidRPr="00B05AC5">
        <w:rPr>
          <w:rFonts w:ascii="Times New Roman" w:hAnsi="Times New Roman" w:cs="Times New Roman"/>
          <w:sz w:val="24"/>
          <w:szCs w:val="24"/>
          <w:vertAlign w:val="superscript"/>
        </w:rPr>
        <w:t>9</w:t>
      </w:r>
      <w:r w:rsidRPr="00B05AC5">
        <w:rPr>
          <w:rFonts w:ascii="Times New Roman" w:hAnsi="Times New Roman" w:cs="Times New Roman"/>
          <w:sz w:val="24"/>
          <w:szCs w:val="24"/>
        </w:rPr>
        <w:t>-</w:t>
      </w:r>
      <w:proofErr w:type="gramStart"/>
      <w:r w:rsidRPr="00B05AC5">
        <w:rPr>
          <w:rFonts w:ascii="Times New Roman" w:hAnsi="Times New Roman" w:cs="Times New Roman"/>
          <w:sz w:val="24"/>
          <w:szCs w:val="24"/>
        </w:rPr>
        <w:t xml:space="preserve">THC </w:t>
      </w:r>
      <w:r w:rsidR="003D4946">
        <w:rPr>
          <w:rFonts w:ascii="Times New Roman" w:hAnsi="Times New Roman" w:cs="Times New Roman"/>
          <w:sz w:val="24"/>
          <w:szCs w:val="24"/>
        </w:rPr>
        <w:t xml:space="preserve"> concentration</w:t>
      </w:r>
      <w:proofErr w:type="gramEnd"/>
      <w:r w:rsidR="003D4946">
        <w:rPr>
          <w:rFonts w:ascii="Times New Roman" w:hAnsi="Times New Roman" w:cs="Times New Roman"/>
          <w:sz w:val="24"/>
          <w:szCs w:val="24"/>
        </w:rPr>
        <w:t xml:space="preserve"> </w:t>
      </w:r>
      <w:r w:rsidRPr="00B05AC5">
        <w:rPr>
          <w:rFonts w:ascii="Times New Roman" w:hAnsi="Times New Roman" w:cs="Times New Roman"/>
          <w:sz w:val="24"/>
          <w:szCs w:val="24"/>
        </w:rPr>
        <w:t>&gt;0.3% dry weight. However, we did find that most cultivar populations were segregating for the</w:t>
      </w:r>
      <w:r w:rsidRPr="00B05AC5">
        <w:rPr>
          <w:rFonts w:ascii="Times New Roman" w:hAnsi="Times New Roman" w:cs="Times New Roman"/>
          <w:i/>
          <w:sz w:val="24"/>
          <w:szCs w:val="24"/>
        </w:rPr>
        <w:t xml:space="preserve"> B</w:t>
      </w:r>
      <w:r w:rsidRPr="00B05AC5">
        <w:rPr>
          <w:rFonts w:ascii="Times New Roman" w:hAnsi="Times New Roman" w:cs="Times New Roman"/>
          <w:sz w:val="24"/>
          <w:szCs w:val="24"/>
          <w:vertAlign w:val="subscript"/>
        </w:rPr>
        <w:t>T</w:t>
      </w:r>
      <w:r w:rsidRPr="00B05AC5">
        <w:rPr>
          <w:rFonts w:ascii="Times New Roman" w:hAnsi="Times New Roman" w:cs="Times New Roman"/>
          <w:sz w:val="24"/>
          <w:szCs w:val="24"/>
        </w:rPr>
        <w:t xml:space="preserve"> allele. It is possible that differences in cannabinoid production ascribed to changes in environment may in fact be due to sampling of </w:t>
      </w:r>
      <w:r w:rsidRPr="00B05AC5">
        <w:rPr>
          <w:rFonts w:ascii="Times New Roman" w:hAnsi="Times New Roman" w:cs="Times New Roman"/>
          <w:sz w:val="24"/>
          <w:szCs w:val="24"/>
        </w:rPr>
        <w:lastRenderedPageBreak/>
        <w:t>individual plants with</w:t>
      </w:r>
      <w:r w:rsidRPr="00B05AC5">
        <w:rPr>
          <w:rFonts w:ascii="Times New Roman" w:hAnsi="Times New Roman" w:cs="Times New Roman"/>
          <w:i/>
          <w:sz w:val="24"/>
          <w:szCs w:val="24"/>
        </w:rPr>
        <w:t xml:space="preserve"> B</w:t>
      </w:r>
      <w:r w:rsidRPr="00B05AC5">
        <w:rPr>
          <w:rFonts w:ascii="Times New Roman" w:hAnsi="Times New Roman" w:cs="Times New Roman"/>
          <w:sz w:val="24"/>
          <w:szCs w:val="24"/>
          <w:vertAlign w:val="subscript"/>
        </w:rPr>
        <w:t>T</w:t>
      </w:r>
      <w:r w:rsidRPr="00B05AC5">
        <w:rPr>
          <w:rFonts w:ascii="Times New Roman" w:hAnsi="Times New Roman" w:cs="Times New Roman"/>
          <w:sz w:val="24"/>
          <w:szCs w:val="24"/>
        </w:rPr>
        <w:t xml:space="preserve"> alleles. Additional studies of the influence of environment on cannabinoid production coupled with individual plant genotyping may lead to a better understanding of the regulation of cannabinoid production.</w:t>
      </w:r>
    </w:p>
    <w:p w14:paraId="4031009E" w14:textId="77777777" w:rsidR="00B448D3" w:rsidRPr="00B448D3" w:rsidRDefault="00B448D3" w:rsidP="00B448D3">
      <w:pPr>
        <w:spacing w:line="480" w:lineRule="auto"/>
        <w:rPr>
          <w:rFonts w:ascii="Times New Roman" w:hAnsi="Times New Roman" w:cs="Times New Roman"/>
          <w:b/>
          <w:sz w:val="24"/>
          <w:szCs w:val="24"/>
        </w:rPr>
      </w:pPr>
      <w:r w:rsidRPr="00B448D3">
        <w:rPr>
          <w:rFonts w:ascii="Times New Roman" w:hAnsi="Times New Roman" w:cs="Times New Roman"/>
          <w:b/>
          <w:sz w:val="24"/>
          <w:szCs w:val="24"/>
        </w:rPr>
        <w:t>Acknowledgements</w:t>
      </w:r>
      <w:r>
        <w:rPr>
          <w:rFonts w:ascii="Times New Roman" w:hAnsi="Times New Roman" w:cs="Times New Roman"/>
          <w:b/>
          <w:sz w:val="24"/>
          <w:szCs w:val="24"/>
        </w:rPr>
        <w:t>:</w:t>
      </w:r>
    </w:p>
    <w:p w14:paraId="32F18584" w14:textId="77777777" w:rsidR="00B448D3" w:rsidRPr="00B05AC5" w:rsidRDefault="00B448D3" w:rsidP="00834A39">
      <w:pPr>
        <w:spacing w:line="480" w:lineRule="auto"/>
        <w:rPr>
          <w:rFonts w:ascii="Times New Roman" w:hAnsi="Times New Roman" w:cs="Times New Roman"/>
          <w:b/>
          <w:sz w:val="24"/>
          <w:szCs w:val="24"/>
        </w:rPr>
      </w:pPr>
      <w:r>
        <w:t xml:space="preserve"> </w:t>
      </w:r>
      <w:r w:rsidR="00F46226">
        <w:rPr>
          <w:rFonts w:ascii="Times New Roman" w:hAnsi="Times New Roman" w:cs="Times New Roman"/>
          <w:sz w:val="24"/>
          <w:szCs w:val="24"/>
        </w:rPr>
        <w:t>We are grateful to the Smart,</w:t>
      </w:r>
      <w:r w:rsidRPr="00B448D3">
        <w:rPr>
          <w:rFonts w:ascii="Times New Roman" w:hAnsi="Times New Roman" w:cs="Times New Roman"/>
          <w:sz w:val="24"/>
          <w:szCs w:val="24"/>
        </w:rPr>
        <w:t xml:space="preserve"> Viands</w:t>
      </w:r>
      <w:r w:rsidR="00F46226">
        <w:rPr>
          <w:rFonts w:ascii="Times New Roman" w:hAnsi="Times New Roman" w:cs="Times New Roman"/>
          <w:sz w:val="24"/>
          <w:szCs w:val="24"/>
        </w:rPr>
        <w:t>, and Rose</w:t>
      </w:r>
      <w:r w:rsidRPr="00B448D3">
        <w:rPr>
          <w:rFonts w:ascii="Times New Roman" w:hAnsi="Times New Roman" w:cs="Times New Roman"/>
          <w:sz w:val="24"/>
          <w:szCs w:val="24"/>
        </w:rPr>
        <w:t xml:space="preserve"> research teams for their support, especially Lauren Carlson, Jane Petzoldt, Dawn Fishback, Ben DeMoras, and Sarah Wright. Funding was provided by the New York State Department of Agriculture and Markets through the Empire State Development Corporation.</w:t>
      </w:r>
    </w:p>
    <w:p w14:paraId="769BE3CE" w14:textId="77777777" w:rsidR="004F5CF2" w:rsidRPr="00B05AC5" w:rsidRDefault="004F5CF2">
      <w:pPr>
        <w:rPr>
          <w:rFonts w:ascii="Times New Roman" w:hAnsi="Times New Roman" w:cs="Times New Roman"/>
          <w:sz w:val="24"/>
          <w:szCs w:val="24"/>
        </w:rPr>
      </w:pPr>
      <w:r w:rsidRPr="00B05AC5">
        <w:rPr>
          <w:rFonts w:ascii="Times New Roman" w:hAnsi="Times New Roman" w:cs="Times New Roman"/>
          <w:b/>
          <w:sz w:val="24"/>
          <w:szCs w:val="24"/>
        </w:rPr>
        <w:t>References:</w:t>
      </w:r>
    </w:p>
    <w:p w14:paraId="557F4148" w14:textId="77777777" w:rsidR="004F5CF2" w:rsidRPr="00BF4C57" w:rsidRDefault="004F5CF2" w:rsidP="00834A39">
      <w:pPr>
        <w:pStyle w:val="EndNoteBibliography"/>
        <w:spacing w:after="0"/>
        <w:ind w:left="720" w:hanging="720"/>
      </w:pPr>
      <w:r w:rsidRPr="00BF4C57">
        <w:t xml:space="preserve">Ainsworth, C. (2000). Boys and girls come out to play: the molecular biology of dioecious plants. </w:t>
      </w:r>
      <w:r w:rsidRPr="00BF4C57">
        <w:rPr>
          <w:i/>
        </w:rPr>
        <w:t>Annals of Botany, 86</w:t>
      </w:r>
      <w:r w:rsidRPr="00BF4C57">
        <w:t xml:space="preserve">(2), 211-221. </w:t>
      </w:r>
    </w:p>
    <w:p w14:paraId="0DF85348" w14:textId="77777777" w:rsidR="004F5CF2" w:rsidRPr="00BF4C57" w:rsidRDefault="004F5CF2" w:rsidP="00834A39">
      <w:pPr>
        <w:pStyle w:val="EndNoteBibliography"/>
        <w:spacing w:after="0"/>
        <w:ind w:left="720" w:hanging="720"/>
      </w:pPr>
      <w:r w:rsidRPr="00BF4C57">
        <w:t xml:space="preserve">Borna, T., Salami, S. A., &amp; Shokrpour, M. (2017). High resolution melting curve analysis revealed SNPs in major cannabinoid genes associated with drug and non-drug types of cannabis. </w:t>
      </w:r>
      <w:r w:rsidRPr="00BF4C57">
        <w:rPr>
          <w:i/>
        </w:rPr>
        <w:t>Biotechnology &amp; Biotechnological Equipment, 31</w:t>
      </w:r>
      <w:r w:rsidRPr="00BF4C57">
        <w:t xml:space="preserve">(4), 839-845. </w:t>
      </w:r>
    </w:p>
    <w:p w14:paraId="0A9FA8C2" w14:textId="77777777" w:rsidR="004F5CF2" w:rsidRPr="00BF4C57" w:rsidRDefault="004F5CF2" w:rsidP="00834A39">
      <w:pPr>
        <w:pStyle w:val="EndNoteBibliography"/>
        <w:spacing w:after="0"/>
        <w:ind w:left="720" w:hanging="720"/>
      </w:pPr>
      <w:r w:rsidRPr="00BF4C57">
        <w:t xml:space="preserve">Campbell, B. J., Berrada, A. F., Hudalla, C., Amaducci, S., &amp; McKay, J. K. (2019). Genotype× Environment Interactions of Industrial Hemp Cultivars Highlight Diverse Responses to Environmental Factors. </w:t>
      </w:r>
      <w:r w:rsidRPr="00BF4C57">
        <w:rPr>
          <w:i/>
        </w:rPr>
        <w:t>Agrosystems, Geosciences &amp; Environment, 2</w:t>
      </w:r>
      <w:r w:rsidRPr="00BF4C57">
        <w:t xml:space="preserve">(1). </w:t>
      </w:r>
    </w:p>
    <w:p w14:paraId="2A19C56A" w14:textId="77777777" w:rsidR="004F5CF2" w:rsidRPr="00BF4C57" w:rsidRDefault="004F5CF2" w:rsidP="00834A39">
      <w:pPr>
        <w:pStyle w:val="EndNoteBibliography"/>
        <w:spacing w:after="0"/>
        <w:ind w:left="720" w:hanging="720"/>
      </w:pPr>
      <w:r w:rsidRPr="00BF4C57">
        <w:t xml:space="preserve">Citti, C., Braghiroli, D., Vandelli, M. A., &amp; Cannazza, G. (2018). Pharmaceutical and biomedical analysis of cannabinoids: a critical review. </w:t>
      </w:r>
      <w:r w:rsidRPr="00BF4C57">
        <w:rPr>
          <w:i/>
        </w:rPr>
        <w:t>Journal of pharmaceutical and biomedical analysis, 147</w:t>
      </w:r>
      <w:r w:rsidRPr="00BF4C57">
        <w:t xml:space="preserve">, 565-579. </w:t>
      </w:r>
    </w:p>
    <w:p w14:paraId="39B72A0E" w14:textId="77777777" w:rsidR="004F5CF2" w:rsidRPr="00BF4C57" w:rsidRDefault="004F5CF2" w:rsidP="00834A39">
      <w:pPr>
        <w:pStyle w:val="EndNoteBibliography"/>
        <w:spacing w:after="0"/>
        <w:ind w:left="720" w:hanging="720"/>
      </w:pPr>
      <w:r w:rsidRPr="00BF4C57">
        <w:t xml:space="preserve">De Meijer, E., Hammond, K., &amp; Micheler, M. (2009). The inheritance of chemical phenotype </w:t>
      </w:r>
      <w:r w:rsidRPr="00434B3B">
        <w:rPr>
          <w:i/>
        </w:rPr>
        <w:t>in Cannabis sativa</w:t>
      </w:r>
      <w:r w:rsidRPr="00BF4C57">
        <w:t xml:space="preserve"> L.(III): variation in cannabichromene proportion. </w:t>
      </w:r>
      <w:r w:rsidRPr="00BF4C57">
        <w:rPr>
          <w:i/>
        </w:rPr>
        <w:t>Euphytica, 165</w:t>
      </w:r>
      <w:r w:rsidRPr="00BF4C57">
        <w:t xml:space="preserve">(2), 293-311. </w:t>
      </w:r>
    </w:p>
    <w:p w14:paraId="42D53DEB" w14:textId="77777777" w:rsidR="004F5CF2" w:rsidRDefault="004F5CF2" w:rsidP="00834A39">
      <w:pPr>
        <w:pStyle w:val="EndNoteBibliography"/>
        <w:spacing w:after="0"/>
        <w:ind w:left="720" w:hanging="720"/>
      </w:pPr>
      <w:r w:rsidRPr="00BF4C57">
        <w:t xml:space="preserve">de Meijer, E. P., Bagatta, M., Carboni, A., Crucitti, P., Moliterni, V. C., Ranalli, P., &amp; Mandolino, G. J. G. (2003). The inheritance of chemical phenotype in </w:t>
      </w:r>
      <w:r w:rsidRPr="00434B3B">
        <w:rPr>
          <w:i/>
        </w:rPr>
        <w:t>Cannabis sativa</w:t>
      </w:r>
      <w:r w:rsidRPr="00BF4C57">
        <w:t xml:space="preserve"> L.</w:t>
      </w:r>
      <w:r w:rsidRPr="00BF4C57">
        <w:rPr>
          <w:i/>
        </w:rPr>
        <w:t xml:space="preserve"> </w:t>
      </w:r>
      <w:r w:rsidR="00434B3B">
        <w:rPr>
          <w:i/>
        </w:rPr>
        <w:t xml:space="preserve">Genetics, </w:t>
      </w:r>
      <w:r w:rsidRPr="00BF4C57">
        <w:rPr>
          <w:i/>
        </w:rPr>
        <w:t>163</w:t>
      </w:r>
      <w:r w:rsidRPr="00BF4C57">
        <w:t xml:space="preserve">(1), 335-346. </w:t>
      </w:r>
    </w:p>
    <w:p w14:paraId="09B52A41" w14:textId="77777777" w:rsidR="004F5CF2" w:rsidRPr="00BF4C57" w:rsidRDefault="004F5CF2" w:rsidP="004F5CF2">
      <w:pPr>
        <w:pStyle w:val="EndNoteBibliography"/>
        <w:spacing w:after="0"/>
        <w:ind w:left="720" w:hanging="720"/>
      </w:pPr>
      <w:r>
        <w:t>DEA Drug Scheduling</w:t>
      </w:r>
      <w:r w:rsidR="00834A39">
        <w:t>. URL</w:t>
      </w:r>
      <w:r w:rsidRPr="00BF4C57">
        <w:t xml:space="preserve"> </w:t>
      </w:r>
      <w:r w:rsidRPr="004F5CF2">
        <w:t>https://www.dea.gov/drug-scheduling</w:t>
      </w:r>
    </w:p>
    <w:p w14:paraId="0622B6D7" w14:textId="77777777" w:rsidR="004F5CF2" w:rsidRPr="00BF4C57" w:rsidRDefault="004F5CF2" w:rsidP="00834A39">
      <w:pPr>
        <w:pStyle w:val="EndNoteBibliography"/>
        <w:spacing w:after="0"/>
        <w:ind w:left="720" w:hanging="720"/>
      </w:pPr>
      <w:r w:rsidRPr="00BF4C57">
        <w:t xml:space="preserve">Divashuk, M. G., Alexandrov, O. S., Razumova, O. V., Kirov, I. V., &amp; Karlov, G. I. (2014). Molecular cytogenetic characterization of the dioecious </w:t>
      </w:r>
      <w:r w:rsidRPr="00434B3B">
        <w:rPr>
          <w:i/>
        </w:rPr>
        <w:t>Cannabis sativa</w:t>
      </w:r>
      <w:r w:rsidRPr="00BF4C57">
        <w:t xml:space="preserve"> with an XY chromosome sex determination system. </w:t>
      </w:r>
      <w:r w:rsidRPr="00BF4C57">
        <w:rPr>
          <w:i/>
        </w:rPr>
        <w:t>PLoS One, 9</w:t>
      </w:r>
      <w:r w:rsidRPr="00BF4C57">
        <w:t xml:space="preserve">(1), e85118. </w:t>
      </w:r>
    </w:p>
    <w:p w14:paraId="7CCD048F" w14:textId="77777777" w:rsidR="00434B3B" w:rsidRDefault="004F5CF2" w:rsidP="00834A39">
      <w:pPr>
        <w:pStyle w:val="EndNoteBibliography"/>
        <w:spacing w:after="0"/>
        <w:ind w:left="720" w:hanging="720"/>
      </w:pPr>
      <w:r w:rsidRPr="00BF4C57">
        <w:t xml:space="preserve">Doyle, J. J., &amp; Doyle, J. L. (1987). </w:t>
      </w:r>
      <w:r w:rsidRPr="00BF4C57">
        <w:rPr>
          <w:i/>
        </w:rPr>
        <w:t>A rapid DNA isolation procedure for small quantities of fresh leaf tissue</w:t>
      </w:r>
      <w:r w:rsidRPr="00BF4C57">
        <w:t xml:space="preserve">. </w:t>
      </w:r>
      <w:r w:rsidR="00434B3B" w:rsidRPr="00434B3B">
        <w:rPr>
          <w:i/>
        </w:rPr>
        <w:t>Phytochemical Bulletin, 19</w:t>
      </w:r>
      <w:r w:rsidR="00434B3B">
        <w:t>(1):11:15.</w:t>
      </w:r>
    </w:p>
    <w:p w14:paraId="6034D377" w14:textId="77777777" w:rsidR="004F5CF2" w:rsidRPr="00BF4C57" w:rsidRDefault="004F5CF2" w:rsidP="00834A39">
      <w:pPr>
        <w:pStyle w:val="EndNoteBibliography"/>
        <w:spacing w:after="0"/>
        <w:ind w:left="720" w:hanging="720"/>
      </w:pPr>
      <w:r w:rsidRPr="00BF4C57">
        <w:t xml:space="preserve">Faux, A.-M., Berhin, A., Dauguet, N., &amp; Bertin, P. (2014). Sex chromosomes and quantitative sex expression in monoecious hemp (Cannabis sativa L.). </w:t>
      </w:r>
      <w:r w:rsidRPr="00BF4C57">
        <w:rPr>
          <w:i/>
        </w:rPr>
        <w:t>Euphytica, 196</w:t>
      </w:r>
      <w:r w:rsidRPr="00BF4C57">
        <w:t xml:space="preserve">(2), 183-197. </w:t>
      </w:r>
    </w:p>
    <w:p w14:paraId="65A15D43" w14:textId="77777777" w:rsidR="004F5CF2" w:rsidRPr="00BF4C57" w:rsidRDefault="004F5CF2" w:rsidP="00834A39">
      <w:pPr>
        <w:pStyle w:val="EndNoteBibliography"/>
        <w:spacing w:after="0"/>
        <w:ind w:left="720" w:hanging="720"/>
      </w:pPr>
      <w:r w:rsidRPr="00BF4C57">
        <w:t xml:space="preserve">Fellermeier, M., Eisenreich, W., Bacher, A., &amp; Zenk, M. H. (2001). Biosynthesis of cannabinoids: Incorporation experiments with 13C‐labeled glucoses. </w:t>
      </w:r>
      <w:r w:rsidRPr="00BF4C57">
        <w:rPr>
          <w:i/>
        </w:rPr>
        <w:t>European Journal of Biochemistry, 268</w:t>
      </w:r>
      <w:r w:rsidRPr="00BF4C57">
        <w:t xml:space="preserve">(6), 1596-1604. </w:t>
      </w:r>
    </w:p>
    <w:p w14:paraId="7A83B5CB" w14:textId="77777777" w:rsidR="004F5CF2" w:rsidRPr="00BF4C57" w:rsidRDefault="004F5CF2" w:rsidP="00834A39">
      <w:pPr>
        <w:pStyle w:val="EndNoteBibliography"/>
        <w:spacing w:after="0"/>
        <w:ind w:left="720" w:hanging="720"/>
      </w:pPr>
      <w:r w:rsidRPr="00BF4C57">
        <w:t xml:space="preserve">Fellermeier, M., &amp; Zenk, M. H. (1998). Prenylation of olivetolate by a hemp transferase yields cannabigerolic acid, the precursor of tetrahydrocannabinol. </w:t>
      </w:r>
      <w:r w:rsidRPr="00BF4C57">
        <w:rPr>
          <w:i/>
        </w:rPr>
        <w:t>FEBS letters, 427</w:t>
      </w:r>
      <w:r w:rsidRPr="00BF4C57">
        <w:t xml:space="preserve">(2), 283-285. </w:t>
      </w:r>
    </w:p>
    <w:p w14:paraId="29E22083" w14:textId="77777777" w:rsidR="004F5CF2" w:rsidRPr="00BF4C57" w:rsidRDefault="004F5CF2" w:rsidP="00834A39">
      <w:pPr>
        <w:pStyle w:val="EndNoteBibliography"/>
        <w:spacing w:after="0"/>
        <w:ind w:left="720" w:hanging="720"/>
      </w:pPr>
      <w:r w:rsidRPr="00BF4C57">
        <w:lastRenderedPageBreak/>
        <w:t xml:space="preserve">Flachowsky, H., Schumann, E., Weber, W., &amp; Peil, A. (2001). Application of AFLP for the detection of sex‐specific markers in hemp. </w:t>
      </w:r>
      <w:r w:rsidRPr="00BF4C57">
        <w:rPr>
          <w:i/>
        </w:rPr>
        <w:t>Plant Breeding, 120</w:t>
      </w:r>
      <w:r w:rsidRPr="00BF4C57">
        <w:t xml:space="preserve">(4), 305-309. </w:t>
      </w:r>
    </w:p>
    <w:p w14:paraId="63060D7E" w14:textId="77777777" w:rsidR="004F5CF2" w:rsidRPr="00BF4C57" w:rsidRDefault="004F5CF2" w:rsidP="00834A39">
      <w:pPr>
        <w:pStyle w:val="EndNoteBibliography"/>
        <w:spacing w:after="0"/>
        <w:ind w:left="720" w:hanging="720"/>
      </w:pPr>
      <w:r w:rsidRPr="00BF4C57">
        <w:rPr>
          <w:i/>
        </w:rPr>
        <w:t>Global Cannabis Report: 2019 Industry Outlook</w:t>
      </w:r>
      <w:r w:rsidRPr="00BF4C57">
        <w:t xml:space="preserve">. (2019). </w:t>
      </w:r>
      <w:r w:rsidR="00834A39">
        <w:t xml:space="preserve">URL </w:t>
      </w:r>
      <w:r w:rsidR="00834A39" w:rsidRPr="00834A39">
        <w:t>https://newfrontierdata.com/product/global-cannabis-2019/</w:t>
      </w:r>
    </w:p>
    <w:p w14:paraId="7A4074AF" w14:textId="77777777" w:rsidR="004F5CF2" w:rsidRPr="00BF4C57" w:rsidRDefault="004F5CF2" w:rsidP="00834A39">
      <w:pPr>
        <w:pStyle w:val="EndNoteBibliography"/>
        <w:spacing w:after="0"/>
        <w:ind w:left="720" w:hanging="720"/>
      </w:pPr>
      <w:r w:rsidRPr="00BF4C57">
        <w:t>Grassa, C. J., Wenger, J. P., Dabney, C., Poplawski, S. G., Motley, S. T., Michael, T. P., . . . Weiblen, G. D. (2018). A complete</w:t>
      </w:r>
      <w:r w:rsidRPr="00C42BD2">
        <w:rPr>
          <w:i/>
        </w:rPr>
        <w:t xml:space="preserve"> Cannabis</w:t>
      </w:r>
      <w:r w:rsidRPr="00BF4C57">
        <w:t xml:space="preserve"> chromosome assembly and adaptive admixture for elevated cannabidiol (CBD) content. </w:t>
      </w:r>
      <w:r w:rsidRPr="00BF4C57">
        <w:rPr>
          <w:i/>
        </w:rPr>
        <w:t>BioRxiv</w:t>
      </w:r>
      <w:r w:rsidRPr="00BF4C57">
        <w:t xml:space="preserve">, 458083. </w:t>
      </w:r>
    </w:p>
    <w:p w14:paraId="15C95C95" w14:textId="77777777" w:rsidR="004F5CF2" w:rsidRPr="00BF4C57" w:rsidRDefault="004F5CF2" w:rsidP="00834A39">
      <w:pPr>
        <w:pStyle w:val="EndNoteBibliography"/>
        <w:spacing w:after="0"/>
        <w:ind w:left="720" w:hanging="720"/>
      </w:pPr>
      <w:r w:rsidRPr="00BF4C57">
        <w:t xml:space="preserve">Hanuš, L. O., Meyer, S. M., Muñoz, E., Taglialatela-Scafati, O., &amp; Appendino, G. (2016). Phytocannabinoids: a unified critical inventory. </w:t>
      </w:r>
      <w:r w:rsidRPr="00BF4C57">
        <w:rPr>
          <w:i/>
        </w:rPr>
        <w:t>Natural product reports, 33</w:t>
      </w:r>
      <w:r w:rsidRPr="00BF4C57">
        <w:t xml:space="preserve">(12), 1357-1392. </w:t>
      </w:r>
    </w:p>
    <w:p w14:paraId="68F16F1B" w14:textId="77777777" w:rsidR="004F5CF2" w:rsidRPr="00BF4C57" w:rsidRDefault="004F5CF2" w:rsidP="00834A39">
      <w:pPr>
        <w:pStyle w:val="EndNoteBibliography"/>
        <w:spacing w:after="0"/>
        <w:ind w:left="720" w:hanging="720"/>
      </w:pPr>
      <w:r w:rsidRPr="00BF4C57">
        <w:t xml:space="preserve">Iseger, T. A., &amp; Bossong, M. G. (2015). A systematic review of the antipsychotic properties of cannabidiol in humans. </w:t>
      </w:r>
      <w:r w:rsidRPr="00BF4C57">
        <w:rPr>
          <w:i/>
        </w:rPr>
        <w:t>Schizophrenia research, 162</w:t>
      </w:r>
      <w:r w:rsidRPr="00BF4C57">
        <w:t xml:space="preserve">(1-3), 153-161. </w:t>
      </w:r>
    </w:p>
    <w:p w14:paraId="11405ABE" w14:textId="77777777" w:rsidR="004F5CF2" w:rsidRPr="00BF4C57" w:rsidRDefault="004F5CF2" w:rsidP="00834A39">
      <w:pPr>
        <w:pStyle w:val="EndNoteBibliography"/>
        <w:spacing w:after="0"/>
        <w:ind w:left="720" w:hanging="720"/>
      </w:pPr>
      <w:r w:rsidRPr="00BF4C57">
        <w:t>Kojoma, M., Seki, H., Yoshida, S., &amp; Muranaka, T. (2006). DNA polymorphisms in the tetrahydrocannabinolic acid (THCA) synthase gene in “drug-type” and “fiber-type</w:t>
      </w:r>
      <w:r w:rsidRPr="00C42BD2">
        <w:rPr>
          <w:i/>
        </w:rPr>
        <w:t>” Cannabis sativa</w:t>
      </w:r>
      <w:r w:rsidRPr="00BF4C57">
        <w:t xml:space="preserve"> L. </w:t>
      </w:r>
      <w:r w:rsidRPr="00BF4C57">
        <w:rPr>
          <w:i/>
        </w:rPr>
        <w:t>Forensic Science International, 159</w:t>
      </w:r>
      <w:r w:rsidRPr="00BF4C57">
        <w:t xml:space="preserve">(2-3), 132-140. </w:t>
      </w:r>
    </w:p>
    <w:p w14:paraId="6CE5EF21" w14:textId="77777777" w:rsidR="004F5CF2" w:rsidRPr="00BF4C57" w:rsidRDefault="004F5CF2" w:rsidP="00834A39">
      <w:pPr>
        <w:pStyle w:val="EndNoteBibliography"/>
        <w:spacing w:after="0"/>
        <w:ind w:left="720" w:hanging="720"/>
      </w:pPr>
      <w:r w:rsidRPr="00BF4C57">
        <w:t xml:space="preserve">Laverty, K. U., Stout, J. M., Sullivan, M. J., Shah, H., Gill, N., Holbrook, L., . . . Page, J. E. (2019). A physical and genetic map of Cannabis sativa identifies extensive rearrangements at the THC/CBD acid synthase loci. </w:t>
      </w:r>
      <w:r w:rsidRPr="00BF4C57">
        <w:rPr>
          <w:i/>
        </w:rPr>
        <w:t>Genome research, 29</w:t>
      </w:r>
      <w:r w:rsidRPr="00BF4C57">
        <w:t xml:space="preserve">(1), 146-156. </w:t>
      </w:r>
    </w:p>
    <w:p w14:paraId="4C13C976" w14:textId="77777777" w:rsidR="004F5CF2" w:rsidRPr="00BF4C57" w:rsidRDefault="004F5CF2" w:rsidP="00834A39">
      <w:pPr>
        <w:pStyle w:val="EndNoteBibliography"/>
        <w:spacing w:after="0"/>
        <w:ind w:left="720" w:hanging="720"/>
      </w:pPr>
      <w:r w:rsidRPr="00BF4C57">
        <w:t xml:space="preserve">Lebel-Hardenack, S., &amp; Grant, S. R. (1997). Genetics of sex determination in flowering plants. </w:t>
      </w:r>
      <w:r w:rsidRPr="00BF4C57">
        <w:rPr>
          <w:i/>
        </w:rPr>
        <w:t>Trends in Plant Science, 2</w:t>
      </w:r>
      <w:r w:rsidRPr="00BF4C57">
        <w:t xml:space="preserve">(4), 130-136. </w:t>
      </w:r>
    </w:p>
    <w:p w14:paraId="2E24931A" w14:textId="77777777" w:rsidR="004F5CF2" w:rsidRPr="00BF4C57" w:rsidRDefault="004F5CF2" w:rsidP="00834A39">
      <w:pPr>
        <w:pStyle w:val="EndNoteBibliography"/>
        <w:spacing w:after="0"/>
        <w:ind w:left="720" w:hanging="720"/>
      </w:pPr>
      <w:r w:rsidRPr="00BF4C57">
        <w:t xml:space="preserve">Livingston, S., Quilichini, T., Booth, J., Wong, D., Rensing, K., Laflamme‐Yonkman, J., . . . Samuels, A. (2019). Cannabis glandular trichomes alter morphology and metabolite content during flower maturation. </w:t>
      </w:r>
      <w:r w:rsidRPr="00BF4C57">
        <w:rPr>
          <w:i/>
        </w:rPr>
        <w:t>The Plant Journal</w:t>
      </w:r>
      <w:r w:rsidRPr="00BF4C57">
        <w:t xml:space="preserve">. </w:t>
      </w:r>
    </w:p>
    <w:p w14:paraId="4C2C211D" w14:textId="77777777" w:rsidR="004F5CF2" w:rsidRPr="00BF4C57" w:rsidRDefault="004F5CF2" w:rsidP="00834A39">
      <w:pPr>
        <w:pStyle w:val="EndNoteBibliography"/>
        <w:spacing w:after="0"/>
        <w:ind w:left="720" w:hanging="720"/>
      </w:pPr>
      <w:r w:rsidRPr="00BF4C57">
        <w:t xml:space="preserve">Lubell, J. D., &amp; Brand, M. H. (2018). Foliar Sprays of Silver Thiosulfate Produce Male Flowers on Female Hemp Plants. </w:t>
      </w:r>
      <w:r w:rsidRPr="00BF4C57">
        <w:rPr>
          <w:i/>
        </w:rPr>
        <w:t>HortTechnology, 28</w:t>
      </w:r>
      <w:r w:rsidRPr="00BF4C57">
        <w:t xml:space="preserve">(6), 743-747. </w:t>
      </w:r>
    </w:p>
    <w:p w14:paraId="53FF391D" w14:textId="77777777" w:rsidR="004F5CF2" w:rsidRPr="00BF4C57" w:rsidRDefault="004F5CF2" w:rsidP="00834A39">
      <w:pPr>
        <w:pStyle w:val="EndNoteBibliography"/>
        <w:spacing w:after="0"/>
        <w:ind w:left="720" w:hanging="720"/>
      </w:pPr>
      <w:r w:rsidRPr="00BF4C57">
        <w:t xml:space="preserve">Mahlberg, P. G., &amp; Kim, E. S. (2004). Accumulation of cannabinoids in glandular trichomes of </w:t>
      </w:r>
      <w:r w:rsidRPr="00C42BD2">
        <w:rPr>
          <w:i/>
        </w:rPr>
        <w:t>Cannabis</w:t>
      </w:r>
      <w:r w:rsidRPr="00BF4C57">
        <w:t xml:space="preserve"> (Cannabaceae). </w:t>
      </w:r>
      <w:r w:rsidRPr="00BF4C57">
        <w:rPr>
          <w:i/>
        </w:rPr>
        <w:t>Journal of Industrial Hemp, 9</w:t>
      </w:r>
      <w:r w:rsidRPr="00BF4C57">
        <w:t xml:space="preserve">(1), 15-36. </w:t>
      </w:r>
    </w:p>
    <w:p w14:paraId="013EF6BD" w14:textId="77777777" w:rsidR="004F5CF2" w:rsidRPr="00BF4C57" w:rsidRDefault="004F5CF2" w:rsidP="00834A39">
      <w:pPr>
        <w:pStyle w:val="EndNoteBibliography"/>
        <w:spacing w:after="0"/>
        <w:ind w:left="720" w:hanging="720"/>
      </w:pPr>
      <w:r w:rsidRPr="00BF4C57">
        <w:t xml:space="preserve">Mandolino, G., Bagatta, M., Carboni, A., Ranalli, P., &amp; de Meijer, E. (2003). Qualitative and quantitative aspects of the inheritance of chemical phenotype in </w:t>
      </w:r>
      <w:r w:rsidRPr="00C42BD2">
        <w:rPr>
          <w:i/>
        </w:rPr>
        <w:t>Cannabis</w:t>
      </w:r>
      <w:r w:rsidRPr="00BF4C57">
        <w:t xml:space="preserve">. </w:t>
      </w:r>
      <w:r w:rsidRPr="00BF4C57">
        <w:rPr>
          <w:i/>
        </w:rPr>
        <w:t>Journal of Industrial Hemp, 8</w:t>
      </w:r>
      <w:r w:rsidRPr="00BF4C57">
        <w:t xml:space="preserve">(2), 51-72. </w:t>
      </w:r>
    </w:p>
    <w:p w14:paraId="678C6508" w14:textId="77777777" w:rsidR="004F5CF2" w:rsidRPr="00BF4C57" w:rsidRDefault="004F5CF2" w:rsidP="00834A39">
      <w:pPr>
        <w:pStyle w:val="EndNoteBibliography"/>
        <w:spacing w:after="0"/>
        <w:ind w:left="720" w:hanging="720"/>
      </w:pPr>
      <w:r w:rsidRPr="00BF4C57">
        <w:t>Mandolino, G., Carboni, A., Forapani, S., Faeti, V., &amp; Ranalli, P. (1999). Identification of DNA markers linked to the male sex in dioecious hemp (</w:t>
      </w:r>
      <w:r w:rsidRPr="00C42BD2">
        <w:rPr>
          <w:i/>
        </w:rPr>
        <w:t>Cannabis sativa</w:t>
      </w:r>
      <w:r w:rsidRPr="00BF4C57">
        <w:t xml:space="preserve"> L.). </w:t>
      </w:r>
      <w:r w:rsidRPr="00BF4C57">
        <w:rPr>
          <w:i/>
        </w:rPr>
        <w:t>Theoretical and Applied Genetics, 98</w:t>
      </w:r>
      <w:r w:rsidRPr="00BF4C57">
        <w:t xml:space="preserve">(1), 86-92. </w:t>
      </w:r>
    </w:p>
    <w:p w14:paraId="100CE2D7" w14:textId="77777777" w:rsidR="004F5CF2" w:rsidRPr="00BF4C57" w:rsidRDefault="004F5CF2" w:rsidP="00834A39">
      <w:pPr>
        <w:pStyle w:val="EndNoteBibliography"/>
        <w:spacing w:after="0"/>
        <w:ind w:left="720" w:hanging="720"/>
      </w:pPr>
      <w:r w:rsidRPr="00BF4C57">
        <w:t xml:space="preserve">McKernan, K. J., Helbert, Y., Tadigotla, V., McLaughlin, S., Spangler, J., Zhang, L., &amp; Smith, D. (2015). Single molecule sequencing of THCA synthase reveals copy number variation in modern drug-type </w:t>
      </w:r>
      <w:r w:rsidRPr="00C42BD2">
        <w:rPr>
          <w:i/>
        </w:rPr>
        <w:t>Cannabis sativa</w:t>
      </w:r>
      <w:r w:rsidRPr="00BF4C57">
        <w:t xml:space="preserve"> L. </w:t>
      </w:r>
      <w:r w:rsidRPr="00BF4C57">
        <w:rPr>
          <w:i/>
        </w:rPr>
        <w:t>BioRxiv</w:t>
      </w:r>
      <w:r w:rsidRPr="00BF4C57">
        <w:t xml:space="preserve">, 028654. </w:t>
      </w:r>
    </w:p>
    <w:p w14:paraId="59670581" w14:textId="77777777" w:rsidR="004F5CF2" w:rsidRPr="00BF4C57" w:rsidRDefault="004F5CF2" w:rsidP="00834A39">
      <w:pPr>
        <w:pStyle w:val="EndNoteBibliography"/>
        <w:spacing w:after="0"/>
        <w:ind w:left="720" w:hanging="720"/>
      </w:pPr>
      <w:r w:rsidRPr="00BF4C57">
        <w:t>Menzel, M. Y. (1964). Meiotic chromosomes of monoecious Kentucky hemp (</w:t>
      </w:r>
      <w:r w:rsidRPr="00C42BD2">
        <w:rPr>
          <w:i/>
        </w:rPr>
        <w:t>Cannabis sativa</w:t>
      </w:r>
      <w:r w:rsidRPr="00BF4C57">
        <w:t xml:space="preserve">). </w:t>
      </w:r>
      <w:r w:rsidRPr="00BF4C57">
        <w:rPr>
          <w:i/>
        </w:rPr>
        <w:t>Bulletin of the Torrey Botanical Club</w:t>
      </w:r>
      <w:r w:rsidRPr="00BF4C57">
        <w:t xml:space="preserve">, 193-205. </w:t>
      </w:r>
    </w:p>
    <w:p w14:paraId="604B16EE" w14:textId="77777777" w:rsidR="004F5CF2" w:rsidRPr="00BF4C57" w:rsidRDefault="004F5CF2" w:rsidP="00834A39">
      <w:pPr>
        <w:pStyle w:val="EndNoteBibliography"/>
        <w:spacing w:after="0"/>
        <w:ind w:left="720" w:hanging="720"/>
      </w:pPr>
      <w:r w:rsidRPr="00BF4C57">
        <w:t xml:space="preserve">Ming, R., Bendahmane, A., &amp; Renner, S. S. (2011). Sex chromosomes in land plants. </w:t>
      </w:r>
      <w:r w:rsidRPr="00BF4C57">
        <w:rPr>
          <w:i/>
        </w:rPr>
        <w:t>Annual review of plant biology, 62</w:t>
      </w:r>
      <w:r w:rsidRPr="00BF4C57">
        <w:t xml:space="preserve">, 485-514. </w:t>
      </w:r>
    </w:p>
    <w:p w14:paraId="3BBB85F9" w14:textId="77777777" w:rsidR="004F5CF2" w:rsidRPr="00BF4C57" w:rsidRDefault="004F5CF2" w:rsidP="00834A39">
      <w:pPr>
        <w:pStyle w:val="EndNoteBibliography"/>
        <w:spacing w:after="0"/>
        <w:ind w:left="720" w:hanging="720"/>
      </w:pPr>
      <w:r w:rsidRPr="00BF4C57">
        <w:t xml:space="preserve">Notomi, T., Okayama, H., Masubuchi, H., Yonekawa, T., Watanabe, K., Amino, N., &amp; Hase, T. (2000). Loop-mediated isothermal amplification of DNA. </w:t>
      </w:r>
      <w:r w:rsidRPr="00BF4C57">
        <w:rPr>
          <w:i/>
        </w:rPr>
        <w:t>Nucleic acids research, 28</w:t>
      </w:r>
      <w:r w:rsidRPr="00BF4C57">
        <w:t xml:space="preserve">(12), e63-e63. </w:t>
      </w:r>
    </w:p>
    <w:p w14:paraId="240F6F4F" w14:textId="77777777" w:rsidR="004F5CF2" w:rsidRPr="00BF4C57" w:rsidRDefault="004F5CF2" w:rsidP="00834A39">
      <w:pPr>
        <w:pStyle w:val="EndNoteBibliography"/>
        <w:spacing w:after="0"/>
        <w:ind w:left="720" w:hanging="720"/>
      </w:pPr>
      <w:r w:rsidRPr="00BF4C57">
        <w:t xml:space="preserve">Onofri, C., de Meijer, E. P., &amp; Mandolino, G. (2015). Sequence heterogeneity of cannabidiolic-and tetrahydrocannabinolic acid-synthase in </w:t>
      </w:r>
      <w:r w:rsidRPr="00C42BD2">
        <w:rPr>
          <w:i/>
        </w:rPr>
        <w:t>Cannabis sativa</w:t>
      </w:r>
      <w:r w:rsidRPr="00BF4C57">
        <w:t xml:space="preserve"> L. and its relationship with chemical phenotype. </w:t>
      </w:r>
      <w:r w:rsidRPr="00BF4C57">
        <w:rPr>
          <w:i/>
        </w:rPr>
        <w:t>Phytochemistry, 116</w:t>
      </w:r>
      <w:r w:rsidRPr="00BF4C57">
        <w:t xml:space="preserve">, 57-68. </w:t>
      </w:r>
    </w:p>
    <w:p w14:paraId="7F2DF8F8" w14:textId="77777777" w:rsidR="004F5CF2" w:rsidRPr="00BF4C57" w:rsidRDefault="004F5CF2" w:rsidP="00834A39">
      <w:pPr>
        <w:pStyle w:val="EndNoteBibliography"/>
        <w:spacing w:after="0"/>
        <w:ind w:left="720" w:hanging="720"/>
      </w:pPr>
      <w:r w:rsidRPr="00BF4C57">
        <w:t xml:space="preserve">Pacifico, D., Miselli, F., Carboni, A., Moschella, A., &amp; Mandolino, G. (2008). Time course of cannabinoid accumulation and chemotype development during the growth of </w:t>
      </w:r>
      <w:r w:rsidRPr="00C42BD2">
        <w:rPr>
          <w:i/>
        </w:rPr>
        <w:t>Cannabis sativa</w:t>
      </w:r>
      <w:r w:rsidRPr="00BF4C57">
        <w:t xml:space="preserve"> L. </w:t>
      </w:r>
      <w:r w:rsidRPr="00BF4C57">
        <w:rPr>
          <w:i/>
        </w:rPr>
        <w:t>Euphytica, 160</w:t>
      </w:r>
      <w:r w:rsidRPr="00BF4C57">
        <w:t xml:space="preserve">(2), 231-240. </w:t>
      </w:r>
    </w:p>
    <w:p w14:paraId="21B5490B" w14:textId="77777777" w:rsidR="004F5CF2" w:rsidRPr="00BF4C57" w:rsidRDefault="004F5CF2" w:rsidP="00834A39">
      <w:pPr>
        <w:pStyle w:val="EndNoteBibliography"/>
        <w:spacing w:after="0"/>
        <w:ind w:left="720" w:hanging="720"/>
      </w:pPr>
      <w:r w:rsidRPr="00BF4C57">
        <w:lastRenderedPageBreak/>
        <w:t xml:space="preserve">Pacifico, D., Miselli, F., Micheler, M., Carboni, A., Ranalli, P., &amp; Mandolino, G. (2006). Genetics and Marker-assisted Selection of the Chemotype in </w:t>
      </w:r>
      <w:r w:rsidRPr="00C42BD2">
        <w:rPr>
          <w:i/>
        </w:rPr>
        <w:t>Cannabis sativa</w:t>
      </w:r>
      <w:r w:rsidRPr="00BF4C57">
        <w:t xml:space="preserve"> L. </w:t>
      </w:r>
      <w:r w:rsidRPr="00BF4C57">
        <w:rPr>
          <w:i/>
        </w:rPr>
        <w:t>Molecular Breeding, 17</w:t>
      </w:r>
      <w:r w:rsidRPr="00BF4C57">
        <w:t xml:space="preserve">(3), 257-268. </w:t>
      </w:r>
    </w:p>
    <w:p w14:paraId="42BFE3B8" w14:textId="77777777" w:rsidR="004F5CF2" w:rsidRPr="00BF4C57" w:rsidRDefault="004F5CF2" w:rsidP="00834A39">
      <w:pPr>
        <w:pStyle w:val="EndNoteBibliography"/>
        <w:spacing w:after="0"/>
        <w:ind w:left="720" w:hanging="720"/>
      </w:pPr>
      <w:r w:rsidRPr="00BF4C57">
        <w:t>Peil, A., Flachowsky, H., Schumann, E., &amp; Weber, W. (2003). Sex-linked AFLP markers indicate a pseudoautosomal region in hemp (</w:t>
      </w:r>
      <w:r w:rsidRPr="00C42BD2">
        <w:rPr>
          <w:i/>
        </w:rPr>
        <w:t>Cannabis sativa</w:t>
      </w:r>
      <w:r w:rsidRPr="00BF4C57">
        <w:t xml:space="preserve"> L.). </w:t>
      </w:r>
      <w:r w:rsidRPr="00BF4C57">
        <w:rPr>
          <w:i/>
        </w:rPr>
        <w:t>Theoretical and Applied Genetics, 107</w:t>
      </w:r>
      <w:r w:rsidRPr="00BF4C57">
        <w:t xml:space="preserve">(1), 102-109. </w:t>
      </w:r>
    </w:p>
    <w:p w14:paraId="568FD093" w14:textId="1BF02B3C" w:rsidR="004F5CF2" w:rsidRPr="00BF4C57" w:rsidRDefault="004F5CF2" w:rsidP="00834A39">
      <w:pPr>
        <w:pStyle w:val="EndNoteBibliography"/>
        <w:spacing w:after="0"/>
        <w:ind w:left="720" w:hanging="720"/>
      </w:pPr>
      <w:r w:rsidRPr="00BF4C57">
        <w:t xml:space="preserve">Ram, H. M., </w:t>
      </w:r>
      <w:r w:rsidR="00343B9D">
        <w:t xml:space="preserve">&amp; </w:t>
      </w:r>
      <w:r w:rsidRPr="00BF4C57">
        <w:t>Jaiswal</w:t>
      </w:r>
      <w:r w:rsidR="00343B9D">
        <w:t>,</w:t>
      </w:r>
      <w:r w:rsidRPr="00BF4C57">
        <w:t>VS. (1970). Induction of female flowers on male plants of</w:t>
      </w:r>
      <w:r w:rsidR="00C42BD2">
        <w:t xml:space="preserve"> </w:t>
      </w:r>
      <w:r w:rsidR="00C42BD2">
        <w:rPr>
          <w:i/>
        </w:rPr>
        <w:t>Cannabis s</w:t>
      </w:r>
      <w:r w:rsidRPr="00C42BD2">
        <w:rPr>
          <w:i/>
        </w:rPr>
        <w:t>ativa</w:t>
      </w:r>
      <w:r w:rsidRPr="00BF4C57">
        <w:t xml:space="preserve"> L. by 2-chloroethanephos-phonic acid. </w:t>
      </w:r>
      <w:r w:rsidRPr="00BF4C57">
        <w:rPr>
          <w:i/>
        </w:rPr>
        <w:t>Cellular and Molecular Life Sciences, 26</w:t>
      </w:r>
      <w:r w:rsidRPr="00BF4C57">
        <w:t xml:space="preserve">(2), 214-216. </w:t>
      </w:r>
    </w:p>
    <w:p w14:paraId="66418339" w14:textId="77777777" w:rsidR="004F5CF2" w:rsidRPr="00BF4C57" w:rsidRDefault="004F5CF2" w:rsidP="00834A39">
      <w:pPr>
        <w:pStyle w:val="EndNoteBibliography"/>
        <w:spacing w:after="0"/>
        <w:ind w:left="720" w:hanging="720"/>
      </w:pPr>
      <w:r w:rsidRPr="00BF4C57">
        <w:t xml:space="preserve">Rasheed, A., Wen, W., Gao, F., Zhai, S., Jin, H., Liu, J., . . . Xia, X. (2016). Development and validation of KASP assays for genes underpinning key economic traits in bread wheat. </w:t>
      </w:r>
      <w:r w:rsidRPr="00BF4C57">
        <w:rPr>
          <w:i/>
        </w:rPr>
        <w:t>Theoretical and Applied Genetics, 129</w:t>
      </w:r>
      <w:r w:rsidRPr="00BF4C57">
        <w:t xml:space="preserve">(10), 1843-1860. </w:t>
      </w:r>
    </w:p>
    <w:p w14:paraId="7A540A27" w14:textId="77777777" w:rsidR="004F5CF2" w:rsidRPr="00BF4C57" w:rsidRDefault="004F5CF2" w:rsidP="00834A39">
      <w:pPr>
        <w:pStyle w:val="EndNoteBibliography"/>
        <w:spacing w:after="0"/>
        <w:ind w:left="720" w:hanging="720"/>
      </w:pPr>
      <w:r w:rsidRPr="00BF4C57">
        <w:t>Razumova, O. V., Alexandrov, O. S., Divashuk, M. G., Sukhorada, T. I., &amp; Karlov, G. I. (2016). Molecular cytogenetic analysis of monoecious hemp (</w:t>
      </w:r>
      <w:r w:rsidRPr="00C42BD2">
        <w:rPr>
          <w:i/>
        </w:rPr>
        <w:t>Cannabis sativa</w:t>
      </w:r>
      <w:r w:rsidRPr="00BF4C57">
        <w:t xml:space="preserve"> L.) cultivars reveals its karyotype variations and sex chromosomes constitution. </w:t>
      </w:r>
      <w:r w:rsidRPr="00BF4C57">
        <w:rPr>
          <w:i/>
        </w:rPr>
        <w:t>Protoplasma, 253</w:t>
      </w:r>
      <w:r w:rsidRPr="00BF4C57">
        <w:t xml:space="preserve">(3), 895-901. </w:t>
      </w:r>
    </w:p>
    <w:p w14:paraId="05168251" w14:textId="77777777" w:rsidR="004F5CF2" w:rsidRPr="00BF4C57" w:rsidRDefault="004F5CF2" w:rsidP="00834A39">
      <w:pPr>
        <w:pStyle w:val="EndNoteBibliography"/>
        <w:spacing w:after="0"/>
        <w:ind w:left="720" w:hanging="720"/>
      </w:pPr>
      <w:r w:rsidRPr="00BF4C57">
        <w:t xml:space="preserve">Rotherham, D., &amp; Harbison, S. (2011). Differentiation of drug and non-drug </w:t>
      </w:r>
      <w:r w:rsidRPr="00C42BD2">
        <w:rPr>
          <w:i/>
        </w:rPr>
        <w:t>Cannabis</w:t>
      </w:r>
      <w:r w:rsidRPr="00BF4C57">
        <w:t xml:space="preserve"> using a single nucleotide polymorphism (SNP) assay. </w:t>
      </w:r>
      <w:r w:rsidRPr="00BF4C57">
        <w:rPr>
          <w:i/>
        </w:rPr>
        <w:t>Forensic Science International, 207</w:t>
      </w:r>
      <w:r w:rsidRPr="00BF4C57">
        <w:t xml:space="preserve">(1-3), 193-197. </w:t>
      </w:r>
    </w:p>
    <w:p w14:paraId="4B92128D" w14:textId="77777777" w:rsidR="004F5CF2" w:rsidRPr="00BF4C57" w:rsidRDefault="004F5CF2" w:rsidP="00834A39">
      <w:pPr>
        <w:pStyle w:val="EndNoteBibliography"/>
        <w:spacing w:after="0"/>
        <w:ind w:left="720" w:hanging="720"/>
      </w:pPr>
      <w:r w:rsidRPr="00BF4C57">
        <w:t xml:space="preserve">Sakamoto, K., Abe, T., Matsuyama, T., Yoshida, S., Ohmido, N., Fukui, K., &amp; Satoh, S. (2005). RAPD markers encoding retrotransposable elements are linked to the male sex in </w:t>
      </w:r>
      <w:r w:rsidRPr="00C42BD2">
        <w:rPr>
          <w:i/>
        </w:rPr>
        <w:t>Cannabis sativa</w:t>
      </w:r>
      <w:r w:rsidRPr="00BF4C57">
        <w:t xml:space="preserve"> L. </w:t>
      </w:r>
      <w:r w:rsidRPr="00BF4C57">
        <w:rPr>
          <w:i/>
        </w:rPr>
        <w:t>Genome, 48</w:t>
      </w:r>
      <w:r w:rsidRPr="00BF4C57">
        <w:t xml:space="preserve">(5), 931-936. </w:t>
      </w:r>
    </w:p>
    <w:p w14:paraId="3DDE7CBF" w14:textId="77777777" w:rsidR="004F5CF2" w:rsidRPr="00BF4C57" w:rsidRDefault="004F5CF2" w:rsidP="00834A39">
      <w:pPr>
        <w:pStyle w:val="EndNoteBibliography"/>
        <w:spacing w:after="0"/>
        <w:ind w:left="720" w:hanging="720"/>
      </w:pPr>
      <w:r w:rsidRPr="00BF4C57">
        <w:t>Sakamoto, K., Akiyama, Y., Fukui, K., Kamada, H., &amp; Satoh, S. (1998). Characterization; genome sizes and morphology of sex chromosomes in hemp (</w:t>
      </w:r>
      <w:r w:rsidRPr="00C42BD2">
        <w:rPr>
          <w:i/>
        </w:rPr>
        <w:t>Cannabis sativa</w:t>
      </w:r>
      <w:r w:rsidRPr="00BF4C57">
        <w:t xml:space="preserve"> L.). </w:t>
      </w:r>
      <w:r w:rsidRPr="00BF4C57">
        <w:rPr>
          <w:i/>
        </w:rPr>
        <w:t>Cytologia, 63</w:t>
      </w:r>
      <w:r w:rsidRPr="00BF4C57">
        <w:t xml:space="preserve">(4), 459-464. </w:t>
      </w:r>
    </w:p>
    <w:p w14:paraId="1B6476D8" w14:textId="77777777" w:rsidR="004F5CF2" w:rsidRPr="00BF4C57" w:rsidRDefault="004F5CF2" w:rsidP="00834A39">
      <w:pPr>
        <w:pStyle w:val="EndNoteBibliography"/>
        <w:spacing w:after="0"/>
        <w:ind w:left="720" w:hanging="720"/>
      </w:pPr>
      <w:r w:rsidRPr="00BF4C57">
        <w:t xml:space="preserve">Sakamoto, K., Ohmido, N., Fukui, K., Kamada, H., &amp; Satoh, S. (2000). Site-specific accumulation of a LINE-like retrotransposon in a sex chromosome of the dioecious plant </w:t>
      </w:r>
      <w:r w:rsidRPr="00C42BD2">
        <w:rPr>
          <w:i/>
        </w:rPr>
        <w:t>Cannabis sativa</w:t>
      </w:r>
      <w:r w:rsidRPr="00BF4C57">
        <w:t xml:space="preserve">. </w:t>
      </w:r>
      <w:r w:rsidRPr="00BF4C57">
        <w:rPr>
          <w:i/>
        </w:rPr>
        <w:t>Plant molecular biology, 44</w:t>
      </w:r>
      <w:r w:rsidRPr="00BF4C57">
        <w:t xml:space="preserve">(6), 723-732. </w:t>
      </w:r>
    </w:p>
    <w:p w14:paraId="782FEC92" w14:textId="77777777" w:rsidR="004F5CF2" w:rsidRPr="00BF4C57" w:rsidRDefault="004F5CF2" w:rsidP="00834A39">
      <w:pPr>
        <w:pStyle w:val="EndNoteBibliography"/>
        <w:spacing w:after="0"/>
        <w:ind w:left="720" w:hanging="720"/>
      </w:pPr>
      <w:r w:rsidRPr="00BF4C57">
        <w:t xml:space="preserve">Sakamoto, K., Shimomura, K., Komeda, Y., Kamada, H., &amp; Satoh, S. (1995). A male-associated DNA sequence in a dioecious plant, </w:t>
      </w:r>
      <w:r w:rsidRPr="00C42BD2">
        <w:rPr>
          <w:i/>
        </w:rPr>
        <w:t>Cannabis sativa</w:t>
      </w:r>
      <w:r w:rsidRPr="00BF4C57">
        <w:t xml:space="preserve"> L. </w:t>
      </w:r>
      <w:r w:rsidRPr="00BF4C57">
        <w:rPr>
          <w:i/>
        </w:rPr>
        <w:t>Plant and Cell Physiology, 36</w:t>
      </w:r>
      <w:r w:rsidRPr="00BF4C57">
        <w:t xml:space="preserve">(8), 1549-1554. </w:t>
      </w:r>
    </w:p>
    <w:p w14:paraId="61938E67" w14:textId="77777777" w:rsidR="004F5CF2" w:rsidRPr="00BF4C57" w:rsidRDefault="004F5CF2" w:rsidP="00834A39">
      <w:pPr>
        <w:pStyle w:val="EndNoteBibliography"/>
        <w:spacing w:after="0"/>
        <w:ind w:left="720" w:hanging="720"/>
      </w:pPr>
      <w:r w:rsidRPr="00BF4C57">
        <w:t xml:space="preserve">Schaffner, J. H. (1921). Influence of environment on sexual expression in hemp. </w:t>
      </w:r>
      <w:r w:rsidRPr="00BF4C57">
        <w:rPr>
          <w:i/>
        </w:rPr>
        <w:t>Botanical Gazette, 71</w:t>
      </w:r>
      <w:r w:rsidRPr="00BF4C57">
        <w:t xml:space="preserve">(3), 197-219. </w:t>
      </w:r>
    </w:p>
    <w:p w14:paraId="74CAFEE0" w14:textId="77777777" w:rsidR="004F5CF2" w:rsidRPr="00BF4C57" w:rsidRDefault="004F5CF2" w:rsidP="00834A39">
      <w:pPr>
        <w:pStyle w:val="EndNoteBibliography"/>
        <w:spacing w:after="0"/>
        <w:ind w:left="720" w:hanging="720"/>
      </w:pPr>
      <w:r w:rsidRPr="00BF4C57">
        <w:t xml:space="preserve">Shao, H., Song, S.-J., &amp; Clarke, R. C. (2003). Female-associated DNA polymorphisms of hemp (Cannabis sativa L.). </w:t>
      </w:r>
      <w:r w:rsidRPr="00BF4C57">
        <w:rPr>
          <w:i/>
        </w:rPr>
        <w:t>Journal of Industrial Hemp, 8</w:t>
      </w:r>
      <w:r w:rsidRPr="00BF4C57">
        <w:t xml:space="preserve">(1), 5-9. </w:t>
      </w:r>
    </w:p>
    <w:p w14:paraId="2AA0C213" w14:textId="77777777" w:rsidR="004F5CF2" w:rsidRPr="00834A39" w:rsidRDefault="004F5CF2" w:rsidP="00834A39">
      <w:pPr>
        <w:pStyle w:val="EndNoteBibliography"/>
        <w:spacing w:after="0"/>
        <w:ind w:left="720" w:hanging="720"/>
        <w:rPr>
          <w:rFonts w:ascii="Times New Roman" w:hAnsi="Times New Roman" w:cs="Times New Roman"/>
        </w:rPr>
      </w:pPr>
      <w:r w:rsidRPr="00834A39">
        <w:rPr>
          <w:rFonts w:ascii="Times New Roman" w:hAnsi="Times New Roman" w:cs="Times New Roman"/>
        </w:rPr>
        <w:t xml:space="preserve">Small, E., &amp; Beckstead, H. (1973). Common cannabinoid phenotypes in 350 stocks of </w:t>
      </w:r>
      <w:r w:rsidRPr="00834A39">
        <w:rPr>
          <w:rFonts w:ascii="Times New Roman" w:hAnsi="Times New Roman" w:cs="Times New Roman"/>
          <w:i/>
        </w:rPr>
        <w:t>Cannabis</w:t>
      </w:r>
      <w:r w:rsidRPr="00834A39">
        <w:rPr>
          <w:rFonts w:ascii="Times New Roman" w:hAnsi="Times New Roman" w:cs="Times New Roman"/>
        </w:rPr>
        <w:t xml:space="preserve">. </w:t>
      </w:r>
      <w:r w:rsidRPr="00834A39">
        <w:rPr>
          <w:rFonts w:ascii="Times New Roman" w:hAnsi="Times New Roman" w:cs="Times New Roman"/>
          <w:i/>
        </w:rPr>
        <w:t>Lloydia</w:t>
      </w:r>
      <w:r w:rsidRPr="00834A39">
        <w:rPr>
          <w:rFonts w:ascii="Times New Roman" w:hAnsi="Times New Roman" w:cs="Times New Roman"/>
        </w:rPr>
        <w:t xml:space="preserve">. </w:t>
      </w:r>
      <w:r w:rsidR="00834A39" w:rsidRPr="00834A39">
        <w:rPr>
          <w:rFonts w:ascii="Times New Roman" w:hAnsi="Times New Roman" w:cs="Times New Roman"/>
          <w:i/>
        </w:rPr>
        <w:t>36</w:t>
      </w:r>
      <w:r w:rsidR="00834A39" w:rsidRPr="00834A39">
        <w:rPr>
          <w:rFonts w:ascii="Times New Roman" w:hAnsi="Times New Roman" w:cs="Times New Roman"/>
        </w:rPr>
        <w:t>(2), 144-65.</w:t>
      </w:r>
    </w:p>
    <w:p w14:paraId="74421F8D" w14:textId="77777777" w:rsidR="004F5CF2" w:rsidRPr="00834A39" w:rsidRDefault="004F5CF2" w:rsidP="00834A39">
      <w:pPr>
        <w:pStyle w:val="EndNoteBibliography"/>
        <w:spacing w:after="0"/>
        <w:ind w:left="720" w:hanging="720"/>
        <w:rPr>
          <w:rFonts w:ascii="Times New Roman" w:hAnsi="Times New Roman" w:cs="Times New Roman"/>
        </w:rPr>
      </w:pPr>
      <w:r w:rsidRPr="00834A39">
        <w:rPr>
          <w:rFonts w:ascii="Times New Roman" w:hAnsi="Times New Roman" w:cs="Times New Roman"/>
        </w:rPr>
        <w:t xml:space="preserve">Smith, R., &amp; Vaughan, C. (1977). The decomposition of acidic and neutral cannabinoids in organic solvents. </w:t>
      </w:r>
      <w:r w:rsidRPr="00834A39">
        <w:rPr>
          <w:rFonts w:ascii="Times New Roman" w:hAnsi="Times New Roman" w:cs="Times New Roman"/>
          <w:i/>
        </w:rPr>
        <w:t>Journal of Pharmacy and Pharmacology, 29</w:t>
      </w:r>
      <w:r w:rsidRPr="00834A39">
        <w:rPr>
          <w:rFonts w:ascii="Times New Roman" w:hAnsi="Times New Roman" w:cs="Times New Roman"/>
        </w:rPr>
        <w:t xml:space="preserve">(1), 286-290. </w:t>
      </w:r>
    </w:p>
    <w:p w14:paraId="27C15D75" w14:textId="77777777" w:rsidR="004F5CF2" w:rsidRPr="00834A39" w:rsidRDefault="00834A39" w:rsidP="00834A39">
      <w:pPr>
        <w:pStyle w:val="EndNoteBibliography"/>
        <w:spacing w:after="0"/>
        <w:ind w:left="720" w:hanging="720"/>
        <w:rPr>
          <w:rFonts w:ascii="Times New Roman" w:hAnsi="Times New Roman" w:cs="Times New Roman"/>
        </w:rPr>
      </w:pPr>
      <w:r w:rsidRPr="00834A39">
        <w:rPr>
          <w:rFonts w:ascii="Times New Roman" w:hAnsi="Times New Roman" w:cs="Times New Roman"/>
          <w:color w:val="000000"/>
        </w:rPr>
        <w:t>R Core Team (2018). R: A language and environment for statistical computing. R Foundation for Statistical Computing Vienna,Austria. URL https://www.R-project.org/</w:t>
      </w:r>
      <w:r w:rsidRPr="00834A39">
        <w:rPr>
          <w:rFonts w:ascii="Times New Roman" w:hAnsi="Times New Roman" w:cs="Times New Roman"/>
        </w:rPr>
        <w:t xml:space="preserve"> </w:t>
      </w:r>
    </w:p>
    <w:p w14:paraId="402B2772" w14:textId="77777777" w:rsidR="004F5CF2" w:rsidRPr="00834A39" w:rsidRDefault="004F5CF2" w:rsidP="00834A39">
      <w:pPr>
        <w:pStyle w:val="EndNoteBibliography"/>
        <w:spacing w:after="0"/>
        <w:ind w:left="720" w:hanging="720"/>
        <w:rPr>
          <w:rFonts w:ascii="Times New Roman" w:hAnsi="Times New Roman" w:cs="Times New Roman"/>
        </w:rPr>
      </w:pPr>
      <w:r w:rsidRPr="00834A39">
        <w:rPr>
          <w:rFonts w:ascii="Times New Roman" w:hAnsi="Times New Roman" w:cs="Times New Roman"/>
        </w:rPr>
        <w:t xml:space="preserve">Törjék, O., Bucherna, N., Kiss, E., Homoki, H., Finta-Korpelová, Z., Bócsa, I., . . . Heszky, L. E. (2002). Novel male-specific molecular markers (MADC5, MADC6) in hemp. </w:t>
      </w:r>
      <w:r w:rsidRPr="00834A39">
        <w:rPr>
          <w:rFonts w:ascii="Times New Roman" w:hAnsi="Times New Roman" w:cs="Times New Roman"/>
          <w:i/>
        </w:rPr>
        <w:t>Euphytica, 127</w:t>
      </w:r>
      <w:r w:rsidRPr="00834A39">
        <w:rPr>
          <w:rFonts w:ascii="Times New Roman" w:hAnsi="Times New Roman" w:cs="Times New Roman"/>
        </w:rPr>
        <w:t xml:space="preserve">(2), 209-218. </w:t>
      </w:r>
    </w:p>
    <w:p w14:paraId="5295275D" w14:textId="77777777" w:rsidR="004F5CF2" w:rsidRPr="00834A39" w:rsidRDefault="004F5CF2" w:rsidP="00834A39">
      <w:pPr>
        <w:pStyle w:val="EndNoteBibliography"/>
        <w:spacing w:after="0"/>
        <w:ind w:left="720" w:hanging="720"/>
        <w:rPr>
          <w:rFonts w:ascii="Times New Roman" w:hAnsi="Times New Roman" w:cs="Times New Roman"/>
        </w:rPr>
      </w:pPr>
      <w:r w:rsidRPr="00834A39">
        <w:rPr>
          <w:rFonts w:ascii="Times New Roman" w:hAnsi="Times New Roman" w:cs="Times New Roman"/>
        </w:rPr>
        <w:t xml:space="preserve">Toth, J., Pandurangan, S., Burt, A., Mitchell Fetch, J., &amp; Kumar, S. (2018). Marker-assisted breeding of hexaploid spring wheat in the Canadian prairies. </w:t>
      </w:r>
      <w:r w:rsidRPr="00834A39">
        <w:rPr>
          <w:rFonts w:ascii="Times New Roman" w:hAnsi="Times New Roman" w:cs="Times New Roman"/>
          <w:i/>
        </w:rPr>
        <w:t>Canadian Journal of Plant Science, 99</w:t>
      </w:r>
      <w:r w:rsidRPr="00834A39">
        <w:rPr>
          <w:rFonts w:ascii="Times New Roman" w:hAnsi="Times New Roman" w:cs="Times New Roman"/>
        </w:rPr>
        <w:t xml:space="preserve">(2), 111-127. </w:t>
      </w:r>
    </w:p>
    <w:p w14:paraId="3F140AA7" w14:textId="77777777" w:rsidR="004F5CF2" w:rsidRPr="00BF4C57" w:rsidRDefault="004F5CF2" w:rsidP="00834A39">
      <w:pPr>
        <w:pStyle w:val="EndNoteBibliography"/>
        <w:spacing w:after="0"/>
        <w:ind w:left="720" w:hanging="720"/>
      </w:pPr>
      <w:r w:rsidRPr="00BF4C57">
        <w:t>Turner, B. D., Sloan, S. W., &amp; Currell, G. R. (2019). Novel remediation of per-and polyfluoroalkyl substances (PFASs) from contaminated groundwater using</w:t>
      </w:r>
      <w:r w:rsidR="00834A39">
        <w:rPr>
          <w:i/>
        </w:rPr>
        <w:t xml:space="preserve"> Cannabis s</w:t>
      </w:r>
      <w:r w:rsidRPr="00834A39">
        <w:rPr>
          <w:i/>
        </w:rPr>
        <w:t xml:space="preserve">ativa </w:t>
      </w:r>
      <w:r w:rsidRPr="00BF4C57">
        <w:t>L.</w:t>
      </w:r>
      <w:r w:rsidR="00834A39">
        <w:t xml:space="preserve"> </w:t>
      </w:r>
      <w:r w:rsidRPr="00BF4C57">
        <w:t xml:space="preserve">(hemp) protein powder. </w:t>
      </w:r>
      <w:r w:rsidRPr="00BF4C57">
        <w:rPr>
          <w:i/>
        </w:rPr>
        <w:t>Chemosphere, 229</w:t>
      </w:r>
      <w:r w:rsidRPr="00BF4C57">
        <w:t xml:space="preserve">, 22-31. </w:t>
      </w:r>
    </w:p>
    <w:p w14:paraId="7EE989C6" w14:textId="77777777" w:rsidR="004F5CF2" w:rsidRPr="00BF4C57" w:rsidRDefault="004F5CF2" w:rsidP="00834A39">
      <w:pPr>
        <w:pStyle w:val="EndNoteBibliography"/>
        <w:spacing w:after="0"/>
        <w:ind w:left="720" w:hanging="720"/>
      </w:pPr>
      <w:r w:rsidRPr="00BF4C57">
        <w:t xml:space="preserve">Van Bakel, H., Stout, J. M., Cote, A. G., Tallon, C. M., Sharpe, A. G., Hughes, T. R., &amp; Page, J. E. (2011). The draft genome and transcriptome of </w:t>
      </w:r>
      <w:r w:rsidRPr="00834A39">
        <w:rPr>
          <w:i/>
        </w:rPr>
        <w:t>Cannabis sativa</w:t>
      </w:r>
      <w:r w:rsidRPr="00BF4C57">
        <w:t xml:space="preserve">. </w:t>
      </w:r>
      <w:r w:rsidRPr="00BF4C57">
        <w:rPr>
          <w:i/>
        </w:rPr>
        <w:t>Genome biology, 12</w:t>
      </w:r>
      <w:r w:rsidRPr="00BF4C57">
        <w:t xml:space="preserve">(10), R102. </w:t>
      </w:r>
    </w:p>
    <w:p w14:paraId="60575A5A" w14:textId="77777777" w:rsidR="004F5CF2" w:rsidRPr="00BF4C57" w:rsidRDefault="004F5CF2" w:rsidP="00834A39">
      <w:pPr>
        <w:pStyle w:val="EndNoteBibliography"/>
        <w:spacing w:after="0"/>
        <w:ind w:left="720" w:hanging="720"/>
      </w:pPr>
      <w:r w:rsidRPr="00BF4C57">
        <w:lastRenderedPageBreak/>
        <w:t xml:space="preserve">Vyskot, B., &amp; Hobza, R. (2004). Gender in plants: sex chromosomes are emerging from the fog. </w:t>
      </w:r>
      <w:r w:rsidRPr="00BF4C57">
        <w:rPr>
          <w:i/>
        </w:rPr>
        <w:t>TRENDS in Genetics, 20</w:t>
      </w:r>
      <w:r w:rsidRPr="00BF4C57">
        <w:t xml:space="preserve">(9), 432-438. </w:t>
      </w:r>
    </w:p>
    <w:p w14:paraId="12321E6B" w14:textId="77777777" w:rsidR="004F5CF2" w:rsidRPr="00BF4C57" w:rsidRDefault="004F5CF2" w:rsidP="00834A39">
      <w:pPr>
        <w:pStyle w:val="EndNoteBibliography"/>
        <w:spacing w:after="0"/>
        <w:ind w:left="720" w:hanging="720"/>
      </w:pPr>
      <w:r w:rsidRPr="00BF4C57">
        <w:t xml:space="preserve">Wang, Q., &amp; Xiong, Y. L. (2019). Processing, Nutrition, and Functionality of Hempseed Protein: A Review. </w:t>
      </w:r>
      <w:r w:rsidRPr="00BF4C57">
        <w:rPr>
          <w:i/>
        </w:rPr>
        <w:t>Comprehensive Reviews in Food Science and Food Safety, 18</w:t>
      </w:r>
      <w:r w:rsidRPr="00BF4C57">
        <w:t xml:space="preserve">(4), 936-952. </w:t>
      </w:r>
    </w:p>
    <w:p w14:paraId="27C59BAE" w14:textId="77777777" w:rsidR="004F5CF2" w:rsidRPr="00BF4C57" w:rsidRDefault="004F5CF2" w:rsidP="00834A39">
      <w:pPr>
        <w:pStyle w:val="EndNoteBibliography"/>
        <w:spacing w:after="0"/>
        <w:ind w:left="720" w:hanging="720"/>
      </w:pPr>
      <w:r w:rsidRPr="00BF4C57">
        <w:t xml:space="preserve">Weiblen, G. D., Wenger, J. P., Craft, K. J., ElSohly, M. A., Mehmedic, Z., Treiber, E. L., &amp; Marks, M. D. J. N. p. (2015). Gene duplication and divergence affecting drug content in </w:t>
      </w:r>
      <w:r w:rsidRPr="00834A39">
        <w:rPr>
          <w:i/>
        </w:rPr>
        <w:t>Cannabis sativa</w:t>
      </w:r>
      <w:r w:rsidRPr="00BF4C57">
        <w:t>.</w:t>
      </w:r>
      <w:r>
        <w:t xml:space="preserve"> </w:t>
      </w:r>
      <w:r w:rsidRPr="00B05AC5">
        <w:rPr>
          <w:i/>
        </w:rPr>
        <w:t>New Phytologist</w:t>
      </w:r>
      <w:r>
        <w:t>,</w:t>
      </w:r>
      <w:r w:rsidRPr="00BF4C57">
        <w:rPr>
          <w:i/>
        </w:rPr>
        <w:t xml:space="preserve"> 208</w:t>
      </w:r>
      <w:r w:rsidRPr="00BF4C57">
        <w:t xml:space="preserve">(4), 1241-1250. </w:t>
      </w:r>
    </w:p>
    <w:p w14:paraId="62F22D83" w14:textId="77777777" w:rsidR="001974F5" w:rsidRPr="00834A39" w:rsidRDefault="004F5CF2" w:rsidP="00834A39">
      <w:pPr>
        <w:pStyle w:val="EndNoteBibliography"/>
        <w:ind w:left="720" w:hanging="720"/>
        <w:rPr>
          <w:rFonts w:ascii="Times New Roman" w:hAnsi="Times New Roman" w:cs="Times New Roman"/>
          <w:sz w:val="24"/>
          <w:szCs w:val="24"/>
        </w:rPr>
      </w:pPr>
      <w:r w:rsidRPr="00BF4C57">
        <w:t xml:space="preserve">Zirpel, B., Kayser, O., &amp; Stehle, F. (2018). Elucidation of structure-function relationship of THCA and CBDA synthase from </w:t>
      </w:r>
      <w:r w:rsidRPr="00834A39">
        <w:rPr>
          <w:i/>
        </w:rPr>
        <w:t>Cannabis sativa</w:t>
      </w:r>
      <w:r w:rsidR="00834A39">
        <w:t xml:space="preserve"> </w:t>
      </w:r>
      <w:r w:rsidRPr="00BF4C57">
        <w:t xml:space="preserve">L. </w:t>
      </w:r>
      <w:r w:rsidRPr="00BF4C57">
        <w:rPr>
          <w:i/>
        </w:rPr>
        <w:t>Journal of biotechnology, 284</w:t>
      </w:r>
      <w:r w:rsidRPr="00BF4C57">
        <w:t xml:space="preserve">, 17-26. </w:t>
      </w:r>
    </w:p>
    <w:sectPr w:rsidR="001974F5" w:rsidRPr="00834A39" w:rsidSect="003C33F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C7410" w14:textId="77777777" w:rsidR="00C112A6" w:rsidRDefault="00C112A6" w:rsidP="00717AE7">
      <w:pPr>
        <w:spacing w:after="0" w:line="240" w:lineRule="auto"/>
      </w:pPr>
      <w:r>
        <w:separator/>
      </w:r>
    </w:p>
  </w:endnote>
  <w:endnote w:type="continuationSeparator" w:id="0">
    <w:p w14:paraId="3F8D6AB3" w14:textId="77777777" w:rsidR="00C112A6" w:rsidRDefault="00C112A6" w:rsidP="00717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8F04C" w14:textId="77777777" w:rsidR="00ED2C5D" w:rsidRDefault="00ED2C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6E68A" w14:textId="77777777" w:rsidR="00ED2C5D" w:rsidRDefault="00ED2C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D6CDC" w14:textId="77777777" w:rsidR="00ED2C5D" w:rsidRDefault="00ED2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DCD5A" w14:textId="77777777" w:rsidR="00C112A6" w:rsidRDefault="00C112A6" w:rsidP="00717AE7">
      <w:pPr>
        <w:spacing w:after="0" w:line="240" w:lineRule="auto"/>
      </w:pPr>
      <w:r>
        <w:separator/>
      </w:r>
    </w:p>
  </w:footnote>
  <w:footnote w:type="continuationSeparator" w:id="0">
    <w:p w14:paraId="48748948" w14:textId="77777777" w:rsidR="00C112A6" w:rsidRDefault="00C112A6" w:rsidP="00717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83196" w14:textId="77777777" w:rsidR="00ED2C5D" w:rsidRDefault="00ED2C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B3150" w14:textId="77777777" w:rsidR="00ED2C5D" w:rsidRDefault="00ED2C5D">
    <w:pPr>
      <w:pStyle w:val="Header"/>
    </w:pPr>
    <w:r>
      <w:t>High-throughput Molecular Markers in Cannabis</w:t>
    </w:r>
  </w:p>
  <w:p w14:paraId="757FB189" w14:textId="77777777" w:rsidR="00ED2C5D" w:rsidRDefault="00ED2C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07030" w14:textId="77777777" w:rsidR="00ED2C5D" w:rsidRDefault="00ED2C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4F5CF2"/>
    <w:rsid w:val="00120E4C"/>
    <w:rsid w:val="001974F5"/>
    <w:rsid w:val="00343B9D"/>
    <w:rsid w:val="003C33F4"/>
    <w:rsid w:val="003D4946"/>
    <w:rsid w:val="003E23C9"/>
    <w:rsid w:val="00400C93"/>
    <w:rsid w:val="00411E71"/>
    <w:rsid w:val="00434B3B"/>
    <w:rsid w:val="004F5CF2"/>
    <w:rsid w:val="005070F7"/>
    <w:rsid w:val="00531A81"/>
    <w:rsid w:val="005B59AC"/>
    <w:rsid w:val="00717AE7"/>
    <w:rsid w:val="007E3526"/>
    <w:rsid w:val="00834A39"/>
    <w:rsid w:val="009E21B3"/>
    <w:rsid w:val="00A156ED"/>
    <w:rsid w:val="00AD223F"/>
    <w:rsid w:val="00B05AC5"/>
    <w:rsid w:val="00B448D3"/>
    <w:rsid w:val="00C02C50"/>
    <w:rsid w:val="00C112A6"/>
    <w:rsid w:val="00C42BD2"/>
    <w:rsid w:val="00C77C73"/>
    <w:rsid w:val="00D52729"/>
    <w:rsid w:val="00ED2C5D"/>
    <w:rsid w:val="00F37B8C"/>
    <w:rsid w:val="00F46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7085"/>
  <w15:chartTrackingRefBased/>
  <w15:docId w15:val="{666D1D21-007E-49D8-988A-57EC3758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C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C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CF2"/>
    <w:rPr>
      <w:rFonts w:ascii="Segoe UI" w:hAnsi="Segoe UI" w:cs="Segoe UI"/>
      <w:sz w:val="18"/>
      <w:szCs w:val="18"/>
    </w:rPr>
  </w:style>
  <w:style w:type="paragraph" w:styleId="NormalWeb">
    <w:name w:val="Normal (Web)"/>
    <w:basedOn w:val="Normal"/>
    <w:uiPriority w:val="99"/>
    <w:semiHidden/>
    <w:unhideWhenUsed/>
    <w:rsid w:val="004F5C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F5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4F5CF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F5CF2"/>
    <w:rPr>
      <w:rFonts w:ascii="Calibri" w:hAnsi="Calibri" w:cs="Calibri"/>
      <w:noProof/>
    </w:rPr>
  </w:style>
  <w:style w:type="paragraph" w:customStyle="1" w:styleId="EndNoteBibliography">
    <w:name w:val="EndNote Bibliography"/>
    <w:basedOn w:val="Normal"/>
    <w:link w:val="EndNoteBibliographyChar"/>
    <w:rsid w:val="004F5CF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F5CF2"/>
    <w:rPr>
      <w:rFonts w:ascii="Calibri" w:hAnsi="Calibri" w:cs="Calibri"/>
      <w:noProof/>
    </w:rPr>
  </w:style>
  <w:style w:type="paragraph" w:styleId="HTMLPreformatted">
    <w:name w:val="HTML Preformatted"/>
    <w:basedOn w:val="Normal"/>
    <w:link w:val="HTMLPreformattedChar"/>
    <w:uiPriority w:val="99"/>
    <w:semiHidden/>
    <w:unhideWhenUsed/>
    <w:rsid w:val="004F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5CF2"/>
    <w:rPr>
      <w:rFonts w:ascii="Courier New" w:eastAsia="Times New Roman" w:hAnsi="Courier New" w:cs="Courier New"/>
      <w:sz w:val="20"/>
      <w:szCs w:val="20"/>
    </w:rPr>
  </w:style>
  <w:style w:type="character" w:styleId="Hyperlink">
    <w:name w:val="Hyperlink"/>
    <w:basedOn w:val="DefaultParagraphFont"/>
    <w:uiPriority w:val="99"/>
    <w:unhideWhenUsed/>
    <w:rsid w:val="004F5CF2"/>
    <w:rPr>
      <w:color w:val="0563C1" w:themeColor="hyperlink"/>
      <w:u w:val="single"/>
    </w:rPr>
  </w:style>
  <w:style w:type="character" w:styleId="CommentReference">
    <w:name w:val="annotation reference"/>
    <w:basedOn w:val="DefaultParagraphFont"/>
    <w:uiPriority w:val="99"/>
    <w:semiHidden/>
    <w:unhideWhenUsed/>
    <w:rsid w:val="004F5CF2"/>
    <w:rPr>
      <w:sz w:val="16"/>
      <w:szCs w:val="16"/>
    </w:rPr>
  </w:style>
  <w:style w:type="paragraph" w:styleId="CommentText">
    <w:name w:val="annotation text"/>
    <w:basedOn w:val="Normal"/>
    <w:link w:val="CommentTextChar"/>
    <w:uiPriority w:val="99"/>
    <w:semiHidden/>
    <w:unhideWhenUsed/>
    <w:rsid w:val="004F5CF2"/>
    <w:pPr>
      <w:spacing w:line="240" w:lineRule="auto"/>
    </w:pPr>
    <w:rPr>
      <w:sz w:val="20"/>
      <w:szCs w:val="20"/>
    </w:rPr>
  </w:style>
  <w:style w:type="character" w:customStyle="1" w:styleId="CommentTextChar">
    <w:name w:val="Comment Text Char"/>
    <w:basedOn w:val="DefaultParagraphFont"/>
    <w:link w:val="CommentText"/>
    <w:uiPriority w:val="99"/>
    <w:semiHidden/>
    <w:rsid w:val="004F5CF2"/>
    <w:rPr>
      <w:sz w:val="20"/>
      <w:szCs w:val="20"/>
    </w:rPr>
  </w:style>
  <w:style w:type="paragraph" w:styleId="CommentSubject">
    <w:name w:val="annotation subject"/>
    <w:basedOn w:val="CommentText"/>
    <w:next w:val="CommentText"/>
    <w:link w:val="CommentSubjectChar"/>
    <w:uiPriority w:val="99"/>
    <w:semiHidden/>
    <w:unhideWhenUsed/>
    <w:rsid w:val="004F5CF2"/>
    <w:rPr>
      <w:b/>
      <w:bCs/>
    </w:rPr>
  </w:style>
  <w:style w:type="character" w:customStyle="1" w:styleId="CommentSubjectChar">
    <w:name w:val="Comment Subject Char"/>
    <w:basedOn w:val="CommentTextChar"/>
    <w:link w:val="CommentSubject"/>
    <w:uiPriority w:val="99"/>
    <w:semiHidden/>
    <w:rsid w:val="004F5CF2"/>
    <w:rPr>
      <w:b/>
      <w:bCs/>
      <w:sz w:val="20"/>
      <w:szCs w:val="20"/>
    </w:rPr>
  </w:style>
  <w:style w:type="character" w:customStyle="1" w:styleId="highlight">
    <w:name w:val="highlight"/>
    <w:basedOn w:val="DefaultParagraphFont"/>
    <w:rsid w:val="004F5CF2"/>
  </w:style>
  <w:style w:type="paragraph" w:styleId="Header">
    <w:name w:val="header"/>
    <w:basedOn w:val="Normal"/>
    <w:link w:val="HeaderChar"/>
    <w:uiPriority w:val="99"/>
    <w:unhideWhenUsed/>
    <w:rsid w:val="004F5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CF2"/>
  </w:style>
  <w:style w:type="paragraph" w:styleId="Footer">
    <w:name w:val="footer"/>
    <w:basedOn w:val="Normal"/>
    <w:link w:val="FooterChar"/>
    <w:uiPriority w:val="99"/>
    <w:unhideWhenUsed/>
    <w:rsid w:val="004F5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CF2"/>
  </w:style>
  <w:style w:type="paragraph" w:styleId="Revision">
    <w:name w:val="Revision"/>
    <w:hidden/>
    <w:uiPriority w:val="99"/>
    <w:semiHidden/>
    <w:rsid w:val="004F5CF2"/>
    <w:pPr>
      <w:spacing w:after="0" w:line="240" w:lineRule="auto"/>
    </w:pPr>
  </w:style>
  <w:style w:type="paragraph" w:customStyle="1" w:styleId="Default">
    <w:name w:val="Default"/>
    <w:rsid w:val="00B448D3"/>
    <w:pPr>
      <w:autoSpaceDE w:val="0"/>
      <w:autoSpaceDN w:val="0"/>
      <w:adjustRightInd w:val="0"/>
      <w:spacing w:after="0" w:line="240" w:lineRule="auto"/>
    </w:pPr>
    <w:rPr>
      <w:rFonts w:ascii="Arial" w:hAnsi="Arial" w:cs="Arial"/>
      <w:color w:val="000000"/>
      <w:sz w:val="24"/>
      <w:szCs w:val="24"/>
    </w:rPr>
  </w:style>
  <w:style w:type="character" w:styleId="LineNumber">
    <w:name w:val="line number"/>
    <w:basedOn w:val="DefaultParagraphFont"/>
    <w:uiPriority w:val="99"/>
    <w:semiHidden/>
    <w:unhideWhenUsed/>
    <w:rsid w:val="003C3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316725">
      <w:bodyDiv w:val="1"/>
      <w:marLeft w:val="0"/>
      <w:marRight w:val="0"/>
      <w:marTop w:val="0"/>
      <w:marBottom w:val="0"/>
      <w:divBdr>
        <w:top w:val="none" w:sz="0" w:space="0" w:color="auto"/>
        <w:left w:val="none" w:sz="0" w:space="0" w:color="auto"/>
        <w:bottom w:val="none" w:sz="0" w:space="0" w:color="auto"/>
        <w:right w:val="none" w:sz="0" w:space="0" w:color="auto"/>
      </w:divBdr>
    </w:div>
    <w:div w:id="208210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5651</Words>
  <Characters>32211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37787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Toth</dc:creator>
  <cp:keywords/>
  <dc:description/>
  <cp:lastModifiedBy>Larry B. Smart</cp:lastModifiedBy>
  <cp:revision>2</cp:revision>
  <dcterms:created xsi:type="dcterms:W3CDTF">2019-10-10T20:01:00Z</dcterms:created>
  <dcterms:modified xsi:type="dcterms:W3CDTF">2019-10-10T20:01:00Z</dcterms:modified>
</cp:coreProperties>
</file>