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
        <w:jc w:val="center"/>
      </w:pPr>
      <w:r>
        <w:drawing>
          <wp:inline distT="0" distB="0" distL="0" distR="0">
            <wp:extent cx="166687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1257300"/>
                    </a:xfrm>
                    <a:prstGeom prst="rect">
                      <a:avLst/>
                    </a:prstGeom>
                  </pic:spPr>
                </pic:pic>
              </a:graphicData>
            </a:graphic>
          </wp:inline>
        </w:drawing>
      </w:r>
    </w:p>
    <w:p>
      <w:pPr>
        <w:spacing w:after="40"/>
        <w:jc w:val="center"/>
      </w:pPr>
      <w:r>
        <w:rPr>
          <w:rFonts w:ascii="Georgia" w:cs="Georgia" w:eastAsia="Georgia" w:hAnsi="Georgia"/>
          <w:b/>
          <w:bCs/>
          <w:color w:val="1B2A4A"/>
          <w:sz w:val="32"/>
          <w:szCs w:val="32"/>
        </w:rPr>
        <w:t>MERCH STORE SERVICES AGREEMENT</w:t>
      </w:r>
    </w:p>
    <w:p>
      <w:pPr>
        <w:spacing w:after="280"/>
        <w:jc w:val="center"/>
      </w:pPr>
      <w:r>
        <w:rPr>
          <w:rFonts w:ascii="Calibri" w:cs="Calibri" w:eastAsia="Calibri" w:hAnsi="Calibri"/>
          <w:i/>
          <w:iCs/>
          <w:color w:val="5B6472"/>
          <w:sz w:val="18"/>
          <w:szCs w:val="18"/>
        </w:rPr>
        <w:t>Template v{{ template_version }} — reviewed with legal counsel. Terms fixed; only the fields above vary.</w:t>
      </w:r>
    </w:p>
    <w:p>
      <w:pPr>
        <w:spacing w:after="140" w:line="276"/>
      </w:pPr>
      <w:r>
        <w:rPr>
          <w:rFonts w:ascii="Calibri" w:cs="Calibri" w:eastAsia="Calibri" w:hAnsi="Calibri"/>
          <w:color w:val="333333"/>
          <w:sz w:val="21"/>
          <w:szCs w:val="21"/>
        </w:rPr>
        <w:t xml:space="preserve">This Services Agreement ("Agreement") is entered into as of the date signed below, by and between:</w:t>
      </w:r>
    </w:p>
    <w:p>
      <w:pPr>
        <w:spacing w:after="160"/>
      </w:pPr>
      <w:r>
        <w:rPr>
          <w:rFonts w:ascii="Calibri" w:cs="Calibri" w:eastAsia="Calibri" w:hAnsi="Calibri"/>
          <w:b/>
          <w:bCs/>
          <w:color w:val="1B2A4A"/>
          <w:sz w:val="20"/>
          <w:szCs w:val="20"/>
        </w:rPr>
        <w:t>Steeple &amp; Stitch Co. ("Company")</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and:  {{ org_legal_name }} ("Client")</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 org_word_title }} Address:  {{ address_full }}</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Primary Contact Name &amp; Title:  {{ poc_line }}</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Contact Email / Phone:  {{ poc_contact }}</w:t>
      </w:r>
      <w:r>
        <w:rPr>
          <w:rFonts w:ascii="Calibri" w:cs="Calibri" w:eastAsia="Calibri" w:hAnsi="Calibri"/>
          <w:color w:val="999999"/>
          <w:sz w:val="20"/>
          <w:szCs w:val="20"/>
        </w:rPr>
      </w:r>
    </w:p>
    <w:p>
      <w:pPr>
        <w:spacing w:after="140" w:line="276"/>
      </w:pPr>
      <w:r>
        <w:rPr>
          <w:rFonts w:ascii="Calibri" w:cs="Calibri" w:eastAsia="Calibri" w:hAnsi="Calibri"/>
          <w:color w:val="333333"/>
          <w:sz w:val="21"/>
          <w:szCs w:val="21"/>
        </w:rPr>
        <w:t xml:space="preserve">Company and Client agree as follows:</w:t>
      </w:r>
    </w:p>
    <w:p>
      <w:pPr>
        <w:pStyle w:val="Heading2"/>
        <w:spacing w:after="100" w:before="260"/>
      </w:pPr>
      <w:r>
        <w:rPr>
          <w:rFonts w:ascii="Georgia" w:cs="Georgia" w:eastAsia="Georgia" w:hAnsi="Georgia"/>
          <w:b/>
          <w:bCs/>
          <w:color w:val="1B2A4A"/>
          <w:sz w:val="24"/>
          <w:szCs w:val="24"/>
        </w:rPr>
        <w:t xml:space="preserve">1. Services Provided</w:t>
      </w:r>
    </w:p>
    <w:p>
      <w:pPr>
        <w:spacing w:after="140" w:line="276"/>
      </w:pPr>
      <w:r>
        <w:rPr>
          <w:rFonts w:ascii="Calibri" w:cs="Calibri" w:eastAsia="Calibri" w:hAnsi="Calibri"/>
          <w:color w:val="333333"/>
          <w:sz w:val="21"/>
          <w:szCs w:val="21"/>
        </w:rPr>
        <w:t xml:space="preserve">Company will design, build, host, and manage a branded online merchandise store ("Store") for Client, including product selection, mockup design, payment processing setup, and coordination of order fulfillment through print-on-demand and/or bulk production partners. Specific services are determined by the service tier selected below.</w:t>
      </w:r>
    </w:p>
    <w:p>
      <w:pPr>
        <w:spacing w:after="160"/>
      </w:pPr>
      <w:r>
        <w:rPr>
          <w:rFonts w:ascii="Calibri" w:cs="Calibri" w:eastAsia="Calibri" w:hAnsi="Calibri"/>
          <w:b/>
          <w:bCs/>
          <w:color w:val="1B2A4A"/>
          <w:sz w:val="20"/>
          <w:szCs w:val="20"/>
        </w:rPr>
        <w:t>Service Tier Selected:  {{ plan }}</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Store Name / URL:  {{ store_name }} — {{ store_url_display }}</w:t>
      </w:r>
      <w:r>
        <w:rPr>
          <w:rFonts w:ascii="Calibri" w:cs="Calibri" w:eastAsia="Calibri" w:hAnsi="Calibri"/>
          <w:color w:val="999999"/>
          <w:sz w:val="20"/>
          <w:szCs w:val="20"/>
        </w:rPr>
      </w:r>
    </w:p>
    <w:p>
      <w:pPr>
        <w:pStyle w:val="Heading2"/>
        <w:spacing w:after="100" w:before="260"/>
      </w:pPr>
      <w:r>
        <w:rPr>
          <w:rFonts w:ascii="Georgia" w:cs="Georgia" w:eastAsia="Georgia" w:hAnsi="Georgia"/>
          <w:b/>
          <w:bCs/>
          <w:color w:val="1B2A4A"/>
          <w:sz w:val="24"/>
          <w:szCs w:val="24"/>
        </w:rPr>
        <w:t xml:space="preserve">2. Fees &amp; Payment</w:t>
      </w:r>
    </w:p>
    <w:p>
      <w:pPr>
        <w:pStyle w:val="ListParagraph"/>
        <w:numPr>
          <w:ilvl w:val="0"/>
          <w:numId w:val="1"/>
        </w:numPr>
        <w:spacing w:after="60"/>
      </w:pPr>
      <w:r>
        <w:rPr>
          <w:rFonts w:ascii="Calibri" w:cs="Calibri" w:eastAsia="Calibri" w:hAnsi="Calibri"/>
          <w:color w:val="333333"/>
          <w:sz w:val="21"/>
          <w:szCs w:val="21"/>
        </w:rPr>
        <w:t>One-time Setup Fee: ${{ setup_fee_fmt }}, due upon signing, prior to store build.</w:t>
      </w:r>
    </w:p>
    <w:p>
      <w:pPr>
        <w:pStyle w:val="ListParagraph"/>
        <w:numPr>
          <w:ilvl w:val="0"/>
          <w:numId w:val="1"/>
        </w:numPr>
        <w:spacing w:after="60"/>
      </w:pPr>
      <w:r>
        <w:rPr>
          <w:rFonts w:ascii="Calibri" w:cs="Calibri" w:eastAsia="Calibri" w:hAnsi="Calibri"/>
          <w:color w:val="333333"/>
          <w:sz w:val="21"/>
          <w:szCs w:val="21"/>
        </w:rPr>
        <w:t>Monthly Platform Fee: ${{ monthly_fee_fmt }} per month, billed automatically starting on the Store's launch date.</w:t>
      </w:r>
    </w:p>
    <w:p>
      <w:pPr>
        <w:pStyle w:val="ListParagraph"/>
        <w:numPr>
          <w:ilvl w:val="0"/>
          <w:numId w:val="1"/>
        </w:numPr>
        <w:spacing w:after="60"/>
      </w:pPr>
      <w:r>
        <w:rPr>
          <w:rFonts w:ascii="Calibri" w:cs="Calibri" w:eastAsia="Calibri" w:hAnsi="Calibri"/>
          <w:color w:val="333333"/>
          <w:sz w:val="21"/>
          <w:szCs w:val="21"/>
        </w:rPr>
        <w:t>Client Margin: {{ margin_pct_fmt }}% of net product revenue, paid to Client according to the payout schedule in Section 3.</w:t>
      </w:r>
    </w:p>
    <w:p>
      <w:pPr>
        <w:spacing w:after="140" w:line="276"/>
      </w:pPr>
      <w:r>
        <w:rPr>
          <w:rFonts w:ascii="Calibri" w:cs="Calibri" w:eastAsia="Calibri" w:hAnsi="Calibri"/>
          <w:color w:val="333333"/>
          <w:sz w:val="21"/>
          <w:szCs w:val="21"/>
        </w:rPr>
        <w:t xml:space="preserve">Fees for additional services (custom logo digitizing beyond the included tier, rush bulk orders, additional storefronts) will be quoted and approved in writing before work begins.</w:t>
      </w:r>
    </w:p>
    <w:p>
      <w:pPr>
        <w:pStyle w:val="Heading2"/>
        <w:spacing w:after="100" w:before="260"/>
      </w:pPr>
      <w:r>
        <w:rPr>
          <w:rFonts w:ascii="Georgia" w:cs="Georgia" w:eastAsia="Georgia" w:hAnsi="Georgia"/>
          <w:b/>
          <w:bCs/>
          <w:color w:val="1B2A4A"/>
          <w:sz w:val="24"/>
          <w:szCs w:val="24"/>
        </w:rPr>
        <w:t xml:space="preserve">3. Payout Schedule</w:t>
      </w:r>
    </w:p>
    <w:p>
      <w:pPr>
        <w:spacing w:after="140" w:line="276"/>
      </w:pPr>
      <w:r>
        <w:rPr>
          <w:rFonts w:ascii="Calibri" w:cs="Calibri" w:eastAsia="Calibri" w:hAnsi="Calibri"/>
          <w:color w:val="333333"/>
          <w:sz w:val="21"/>
          <w:szCs w:val="21"/>
        </w:rPr>
        <w:t>Company will remit Client's earned margin on a {{ payout_frequency_lower }} basis, within 15 business days of the close of each quarter, unless the parties agree in writing to a different schedule (e.g., monthly). Payouts will be made by check or direct deposit to the account designated by Client.</w:t>
      </w:r>
    </w:p>
    <w:p>
      <w:pPr>
        <w:spacing w:after="160"/>
      </w:pPr>
      <w:r>
        <w:rPr>
          <w:rFonts w:ascii="Calibri" w:cs="Calibri" w:eastAsia="Calibri" w:hAnsi="Calibri"/>
          <w:b/>
          <w:bCs/>
          <w:color w:val="1B2A4A"/>
          <w:sz w:val="20"/>
          <w:szCs w:val="20"/>
        </w:rPr>
        <w:t>Payout Method:  {{ payout_method }}</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Payout Account / Mailing Info:  {{ payout_account }}</w:t>
      </w:r>
      <w:r>
        <w:rPr>
          <w:rFonts w:ascii="Calibri" w:cs="Calibri" w:eastAsia="Calibri" w:hAnsi="Calibri"/>
          <w:color w:val="999999"/>
          <w:sz w:val="20"/>
          <w:szCs w:val="20"/>
        </w:rPr>
      </w:r>
    </w:p>
    <w:p>
      <w:pPr>
        <w:pStyle w:val="Heading2"/>
        <w:spacing w:after="100" w:before="260"/>
      </w:pPr>
      <w:r>
        <w:rPr>
          <w:rFonts w:ascii="Georgia" w:cs="Georgia" w:eastAsia="Georgia" w:hAnsi="Georgia"/>
          <w:b/>
          <w:bCs/>
          <w:color w:val="1B2A4A"/>
          <w:sz w:val="24"/>
          <w:szCs w:val="24"/>
        </w:rPr>
        <w:t xml:space="preserve">4. Client Responsibilities</w:t>
      </w:r>
    </w:p>
    <w:p>
      <w:pPr>
        <w:pStyle w:val="ListParagraph"/>
        <w:numPr>
          <w:ilvl w:val="0"/>
          <w:numId w:val="1"/>
        </w:numPr>
        <w:spacing w:after="60"/>
      </w:pPr>
      <w:r>
        <w:rPr>
          <w:rFonts w:ascii="Calibri" w:cs="Calibri" w:eastAsia="Calibri" w:hAnsi="Calibri"/>
          <w:color w:val="333333"/>
          <w:sz w:val="21"/>
          <w:szCs w:val="21"/>
        </w:rPr>
        <w:t xml:space="preserve">Provide high-resolution logo files, brand colors, and any ministry sub-logos within 5 business days of signing.</w:t>
      </w:r>
    </w:p>
    <w:p>
      <w:pPr>
        <w:pStyle w:val="ListParagraph"/>
        <w:numPr>
          <w:ilvl w:val="0"/>
          <w:numId w:val="1"/>
        </w:numPr>
        <w:spacing w:after="60"/>
      </w:pPr>
      <w:r>
        <w:rPr>
          <w:rFonts w:ascii="Calibri" w:cs="Calibri" w:eastAsia="Calibri" w:hAnsi="Calibri"/>
          <w:color w:val="333333"/>
          <w:sz w:val="21"/>
          <w:szCs w:val="21"/>
        </w:rPr>
        <w:t xml:space="preserve">Designate a single point of contact authorized to approve mockups, pricing, and store content.</w:t>
      </w:r>
    </w:p>
    <w:p>
      <w:pPr>
        <w:pStyle w:val="ListParagraph"/>
        <w:numPr>
          <w:ilvl w:val="0"/>
          <w:numId w:val="1"/>
        </w:numPr>
        <w:spacing w:after="60"/>
      </w:pPr>
      <w:r>
        <w:rPr>
          <w:rFonts w:ascii="Calibri" w:cs="Calibri" w:eastAsia="Calibri" w:hAnsi="Calibri"/>
          <w:color w:val="333333"/>
          <w:sz w:val="21"/>
          <w:szCs w:val="21"/>
        </w:rPr>
        <w:t xml:space="preserve">Review and approve product mockups within 5 business days of receipt; delays beyond this window may extend the launch timeline.</w:t>
      </w:r>
    </w:p>
    <w:p>
      <w:pPr>
        <w:pStyle w:val="ListParagraph"/>
        <w:numPr>
          <w:ilvl w:val="0"/>
          <w:numId w:val="1"/>
        </w:numPr>
        <w:spacing w:after="60"/>
      </w:pPr>
      <w:r>
        <w:rPr>
          <w:rFonts w:ascii="Calibri" w:cs="Calibri" w:eastAsia="Calibri" w:hAnsi="Calibri"/>
          <w:color w:val="333333"/>
          <w:sz w:val="21"/>
          <w:szCs w:val="21"/>
        </w:rPr>
        <w:t xml:space="preserve">Promote the Store to the congregation through Client's own channels (bulletins, announcements, social media, email).</w:t>
      </w:r>
    </w:p>
    <w:p>
      <w:pPr>
        <w:pStyle w:val="ListParagraph"/>
        <w:numPr>
          <w:ilvl w:val="0"/>
          <w:numId w:val="1"/>
        </w:numPr>
        <w:spacing w:after="60"/>
      </w:pPr>
      <w:r>
        <w:rPr>
          <w:rFonts w:ascii="Calibri" w:cs="Calibri" w:eastAsia="Calibri" w:hAnsi="Calibri"/>
          <w:color w:val="333333"/>
          <w:sz w:val="21"/>
          <w:szCs w:val="21"/>
        </w:rPr>
        <w:t xml:space="preserve">Ensure Client has the right to use any submitted logos, artwork, or text, and that such materials do not infringe on third-party rights.</w:t>
      </w:r>
    </w:p>
    <w:p>
      <w:pPr>
        <w:pStyle w:val="Heading2"/>
        <w:spacing w:after="100" w:before="260"/>
      </w:pPr>
      <w:r>
        <w:rPr>
          <w:rFonts w:ascii="Georgia" w:cs="Georgia" w:eastAsia="Georgia" w:hAnsi="Georgia"/>
          <w:b/>
          <w:bCs/>
          <w:color w:val="1B2A4A"/>
          <w:sz w:val="24"/>
          <w:szCs w:val="24"/>
        </w:rPr>
        <w:t xml:space="preserve">5. Company Responsibilities</w:t>
      </w:r>
    </w:p>
    <w:p>
      <w:pPr>
        <w:pStyle w:val="ListParagraph"/>
        <w:numPr>
          <w:ilvl w:val="0"/>
          <w:numId w:val="1"/>
        </w:numPr>
        <w:spacing w:after="60"/>
      </w:pPr>
      <w:r>
        <w:rPr>
          <w:rFonts w:ascii="Calibri" w:cs="Calibri" w:eastAsia="Calibri" w:hAnsi="Calibri"/>
          <w:color w:val="333333"/>
          <w:sz w:val="21"/>
          <w:szCs w:val="21"/>
        </w:rPr>
        <w:t xml:space="preserve">Build and launch the Store within the timeline specified for the selected service tier (typically 2–3 weeks from receipt of complete brand assets).</w:t>
      </w:r>
    </w:p>
    <w:p>
      <w:pPr>
        <w:pStyle w:val="ListParagraph"/>
        <w:numPr>
          <w:ilvl w:val="0"/>
          <w:numId w:val="1"/>
        </w:numPr>
        <w:spacing w:after="60"/>
      </w:pPr>
      <w:r>
        <w:rPr>
          <w:rFonts w:ascii="Calibri" w:cs="Calibri" w:eastAsia="Calibri" w:hAnsi="Calibri"/>
          <w:color w:val="333333"/>
          <w:sz w:val="21"/>
          <w:szCs w:val="21"/>
        </w:rPr>
        <w:t xml:space="preserve">Maintain the Store's hosting, payment processing, and basic technical functionality for the duration of this Agreement.</w:t>
      </w:r>
    </w:p>
    <w:p>
      <w:pPr>
        <w:pStyle w:val="ListParagraph"/>
        <w:numPr>
          <w:ilvl w:val="0"/>
          <w:numId w:val="1"/>
        </w:numPr>
        <w:spacing w:after="60"/>
      </w:pPr>
      <w:r>
        <w:rPr>
          <w:rFonts w:ascii="Calibri" w:cs="Calibri" w:eastAsia="Calibri" w:hAnsi="Calibri"/>
          <w:color w:val="333333"/>
          <w:sz w:val="21"/>
          <w:szCs w:val="21"/>
        </w:rPr>
        <w:t xml:space="preserve">Coordinate order fulfillment with print-on-demand and/or bulk production partners and provide Client with visibility into order and sales activity.</w:t>
      </w:r>
    </w:p>
    <w:p>
      <w:pPr>
        <w:pStyle w:val="ListParagraph"/>
        <w:numPr>
          <w:ilvl w:val="0"/>
          <w:numId w:val="1"/>
        </w:numPr>
        <w:spacing w:after="60"/>
      </w:pPr>
      <w:r>
        <w:rPr>
          <w:rFonts w:ascii="Calibri" w:cs="Calibri" w:eastAsia="Calibri" w:hAnsi="Calibri"/>
          <w:color w:val="333333"/>
          <w:sz w:val="21"/>
          <w:szCs w:val="21"/>
        </w:rPr>
        <w:t xml:space="preserve">Notify Client in advance of any planned downtime, pricing changes, or changes to the product lineup.</w:t>
      </w:r>
    </w:p>
    <w:p>
      <w:pPr>
        <w:pStyle w:val="Heading2"/>
        <w:spacing w:after="100" w:before="260"/>
      </w:pPr>
      <w:r>
        <w:rPr>
          <w:rFonts w:ascii="Georgia" w:cs="Georgia" w:eastAsia="Georgia" w:hAnsi="Georgia"/>
          <w:b/>
          <w:bCs/>
          <w:color w:val="1B2A4A"/>
          <w:sz w:val="24"/>
          <w:szCs w:val="24"/>
        </w:rPr>
        <w:t xml:space="preserve">6. Ownership of Brand Assets &amp; Store</w:t>
      </w:r>
    </w:p>
    <w:p>
      <w:pPr>
        <w:spacing w:after="140" w:line="276"/>
      </w:pPr>
      <w:r>
        <w:rPr>
          <w:rFonts w:ascii="Calibri" w:cs="Calibri" w:eastAsia="Calibri" w:hAnsi="Calibri"/>
          <w:color w:val="333333"/>
          <w:sz w:val="21"/>
          <w:szCs w:val="21"/>
        </w:rPr>
        <w:t xml:space="preserve">Client retains all ownership rights to its church name, logos, ministry marks, and any other brand assets it provides. Company retains ownership of the underlying store platform, templates, and technical infrastructure used to build and operate the Store. Upon termination of this Agreement, Client's brand assets will be returned or deleted upon request, and the Store will be taken offline within 30 days unless otherwise agreed.</w:t>
      </w:r>
    </w:p>
    <w:p>
      <w:pPr>
        <w:pStyle w:val="Heading2"/>
        <w:spacing w:after="100" w:before="260"/>
      </w:pPr>
      <w:r>
        <w:rPr>
          <w:rFonts w:ascii="Georgia" w:cs="Georgia" w:eastAsia="Georgia" w:hAnsi="Georgia"/>
          <w:b/>
          <w:bCs/>
          <w:color w:val="1B2A4A"/>
          <w:sz w:val="24"/>
          <w:szCs w:val="24"/>
        </w:rPr>
        <w:t xml:space="preserve">7. Term &amp; Termination</w:t>
      </w:r>
    </w:p>
    <w:p>
      <w:pPr>
        <w:pStyle w:val="ListParagraph"/>
        <w:numPr>
          <w:ilvl w:val="0"/>
          <w:numId w:val="1"/>
        </w:numPr>
        <w:spacing w:after="60"/>
      </w:pPr>
      <w:r>
        <w:rPr>
          <w:rFonts w:ascii="Calibri" w:cs="Calibri" w:eastAsia="Calibri" w:hAnsi="Calibri"/>
          <w:color w:val="333333"/>
          <w:sz w:val="21"/>
          <w:szCs w:val="21"/>
        </w:rPr>
        <w:t xml:space="preserve">Initial Term: 12 months from the Store's launch date, renewing automatically month-to-month thereafter unless either party gives 30 days' written notice.</w:t>
      </w:r>
    </w:p>
    <w:p>
      <w:pPr>
        <w:pStyle w:val="ListParagraph"/>
        <w:numPr>
          <w:ilvl w:val="0"/>
          <w:numId w:val="1"/>
        </w:numPr>
        <w:spacing w:after="60"/>
      </w:pPr>
      <w:r>
        <w:rPr>
          <w:rFonts w:ascii="Calibri" w:cs="Calibri" w:eastAsia="Calibri" w:hAnsi="Calibri"/>
          <w:color w:val="333333"/>
          <w:sz w:val="21"/>
          <w:szCs w:val="21"/>
        </w:rPr>
        <w:t xml:space="preserve">Either party may terminate this Agreement for convenience with 30 days' written notice.</w:t>
      </w:r>
    </w:p>
    <w:p>
      <w:pPr>
        <w:pStyle w:val="ListParagraph"/>
        <w:numPr>
          <w:ilvl w:val="0"/>
          <w:numId w:val="1"/>
        </w:numPr>
        <w:spacing w:after="60"/>
      </w:pPr>
      <w:r>
        <w:rPr>
          <w:rFonts w:ascii="Calibri" w:cs="Calibri" w:eastAsia="Calibri" w:hAnsi="Calibri"/>
          <w:color w:val="333333"/>
          <w:sz w:val="21"/>
          <w:szCs w:val="21"/>
        </w:rPr>
        <w:t xml:space="preserve">Company may suspend or terminate the Store immediately for non-payment, misuse of the platform, or content that violates applicable law.</w:t>
      </w:r>
    </w:p>
    <w:p>
      <w:pPr>
        <w:pStyle w:val="ListParagraph"/>
        <w:numPr>
          <w:ilvl w:val="0"/>
          <w:numId w:val="1"/>
        </w:numPr>
        <w:spacing w:after="60"/>
      </w:pPr>
      <w:r>
        <w:rPr>
          <w:rFonts w:ascii="Calibri" w:cs="Calibri" w:eastAsia="Calibri" w:hAnsi="Calibri"/>
          <w:color w:val="333333"/>
          <w:sz w:val="21"/>
          <w:szCs w:val="21"/>
        </w:rPr>
        <w:t xml:space="preserve">Setup fees are non-refundable once store build has begun. Outstanding margin owed to Client will be paid out per Section 3 following termination.</w:t>
      </w:r>
    </w:p>
    <w:p>
      <w:pPr>
        <w:pStyle w:val="Heading2"/>
        <w:spacing w:after="100" w:before="260"/>
      </w:pPr>
      <w:r>
        <w:rPr>
          <w:rFonts w:ascii="Georgia" w:cs="Georgia" w:eastAsia="Georgia" w:hAnsi="Georgia"/>
          <w:b/>
          <w:bCs/>
          <w:color w:val="1B2A4A"/>
          <w:sz w:val="24"/>
          <w:szCs w:val="24"/>
        </w:rPr>
        <w:t xml:space="preserve">8. Independent Contractor Relationship</w:t>
      </w:r>
    </w:p>
    <w:p>
      <w:pPr>
        <w:spacing w:after="140" w:line="276"/>
      </w:pPr>
      <w:r>
        <w:rPr>
          <w:rFonts w:ascii="Calibri" w:cs="Calibri" w:eastAsia="Calibri" w:hAnsi="Calibri"/>
          <w:color w:val="333333"/>
          <w:sz w:val="21"/>
          <w:szCs w:val="21"/>
        </w:rPr>
        <w:t xml:space="preserve">Company is an independent contractor, not an employee, partner, or joint venturer of Client. Nothing in this Agreement creates an agency relationship between the parties.</w:t>
      </w:r>
    </w:p>
    <w:p>
      <w:pPr>
        <w:pStyle w:val="Heading2"/>
        <w:spacing w:after="100" w:before="260"/>
      </w:pPr>
      <w:r>
        <w:rPr>
          <w:rFonts w:ascii="Georgia" w:cs="Georgia" w:eastAsia="Georgia" w:hAnsi="Georgia"/>
          <w:b/>
          <w:bCs/>
          <w:color w:val="1B2A4A"/>
          <w:sz w:val="24"/>
          <w:szCs w:val="24"/>
        </w:rPr>
        <w:t xml:space="preserve">9. Confidentiality</w:t>
      </w:r>
    </w:p>
    <w:p>
      <w:pPr>
        <w:spacing w:after="140" w:line="276"/>
      </w:pPr>
      <w:r>
        <w:rPr>
          <w:rFonts w:ascii="Calibri" w:cs="Calibri" w:eastAsia="Calibri" w:hAnsi="Calibri"/>
          <w:color w:val="333333"/>
          <w:sz w:val="21"/>
          <w:szCs w:val="21"/>
        </w:rPr>
        <w:t xml:space="preserve">Each party agrees to keep confidential any non-public financial, operational, or member information shared in the course of this Agreement, and to use such information only for purposes of fulfilling this Agreement.</w:t>
      </w:r>
    </w:p>
    <w:p>
      <w:pPr>
        <w:pStyle w:val="Heading2"/>
        <w:spacing w:after="100" w:before="260"/>
      </w:pPr>
      <w:r>
        <w:rPr>
          <w:rFonts w:ascii="Georgia" w:cs="Georgia" w:eastAsia="Georgia" w:hAnsi="Georgia"/>
          <w:b/>
          <w:bCs/>
          <w:color w:val="1B2A4A"/>
          <w:sz w:val="24"/>
          <w:szCs w:val="24"/>
        </w:rPr>
        <w:t xml:space="preserve">10. Limitation of Liability</w:t>
      </w:r>
    </w:p>
    <w:p>
      <w:pPr>
        <w:spacing w:after="140" w:line="276"/>
      </w:pPr>
      <w:r>
        <w:rPr>
          <w:rFonts w:ascii="Calibri" w:cs="Calibri" w:eastAsia="Calibri" w:hAnsi="Calibri"/>
          <w:color w:val="333333"/>
          <w:sz w:val="21"/>
          <w:szCs w:val="21"/>
        </w:rPr>
        <w:t xml:space="preserve">Company's total liability under this Agreement will not exceed the total fees paid by Client to Company in the three (3) months preceding the claim. Company is not liable for indirect, incidental, or consequential damages, including lost donations or lost revenue, to the fullest extent permitted by law.</w:t>
      </w:r>
    </w:p>
    <w:p>
      <w:pPr>
        <w:pStyle w:val="Heading2"/>
        <w:spacing w:after="100" w:before="260"/>
      </w:pPr>
      <w:r>
        <w:rPr>
          <w:rFonts w:ascii="Georgia" w:cs="Georgia" w:eastAsia="Georgia" w:hAnsi="Georgia"/>
          <w:b/>
          <w:bCs/>
          <w:color w:val="1B2A4A"/>
          <w:sz w:val="24"/>
          <w:szCs w:val="24"/>
        </w:rPr>
        <w:t xml:space="preserve">11. Governing Law</w:t>
      </w:r>
    </w:p>
    <w:p>
      <w:pPr>
        <w:spacing w:after="140" w:line="276"/>
      </w:pPr>
      <w:r>
        <w:rPr>
          <w:rFonts w:ascii="Calibri" w:cs="Calibri" w:eastAsia="Calibri" w:hAnsi="Calibri"/>
          <w:color w:val="333333"/>
          <w:sz w:val="21"/>
          <w:szCs w:val="21"/>
        </w:rPr>
        <w:t>This Agreement is governed by the laws of the State of {{ governing_state }}, without regard to conflict-of-law principles.</w:t>
      </w:r>
    </w:p>
    <w:p>
      <w:pPr>
        <w:pStyle w:val="Heading2"/>
        <w:spacing w:after="100" w:before="260"/>
      </w:pPr>
      <w:r>
        <w:rPr>
          <w:rFonts w:ascii="Georgia" w:cs="Georgia" w:eastAsia="Georgia" w:hAnsi="Georgia"/>
          <w:b/>
          <w:bCs/>
          <w:color w:val="1B2A4A"/>
          <w:sz w:val="24"/>
          <w:szCs w:val="24"/>
        </w:rPr>
        <w:t xml:space="preserve">12. Entire Agreement</w:t>
      </w:r>
    </w:p>
    <w:p>
      <w:pPr>
        <w:spacing w:after="140" w:line="276"/>
      </w:pPr>
      <w:r>
        <w:rPr>
          <w:rFonts w:ascii="Calibri" w:cs="Calibri" w:eastAsia="Calibri" w:hAnsi="Calibri"/>
          <w:color w:val="333333"/>
          <w:sz w:val="21"/>
          <w:szCs w:val="21"/>
        </w:rPr>
        <w:t xml:space="preserve">This Agreement, together with any signed order forms or tier selections referenced herein, constitutes the entire agreement between the parties and supersedes any prior discussions or proposals. Amendments must be made in writing and signed by both parties.</w:t>
      </w:r>
    </w:p>
    <w:p>
      <w:pPr>
        <w:pBdr>
          <w:top w:val="single" w:color="B8912F" w:sz="8" w:space="6"/>
        </w:pBdr>
        <w:spacing w:after="100" w:before="340"/>
      </w:pPr>
      <w:r>
        <w:rPr>
          <w:rFonts w:ascii="Georgia" w:cs="Georgia" w:eastAsia="Georgia" w:hAnsi="Georgia"/>
          <w:b/>
          <w:bCs/>
          <w:color w:val="1B2A4A"/>
          <w:sz w:val="24"/>
          <w:szCs w:val="24"/>
        </w:rPr>
        <w:t xml:space="preserve">Agreed and Accepted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tcMar>
              <w:right w:type="dxa" w:w="200"/>
            </w:tcMar>
          </w:tcPr>
          <w:p>
            <w:pPr>
              <w:spacing w:after="60" w:before="300"/>
            </w:pPr>
            <w:r>
              <w:rPr>
                <w:rFonts w:ascii="Calibri" w:cs="Calibri" w:eastAsia="Calibri" w:hAnsi="Calibri"/>
                <w:b/>
                <w:bCs/>
                <w:color w:val="1B2A4A"/>
                <w:sz w:val="21"/>
                <w:szCs w:val="21"/>
              </w:rPr>
              <w:t xml:space="preserve">Steeple &amp; Stitch Co.</w:t>
            </w:r>
          </w:p>
          <w:p>
            <w:pPr>
              <w:spacing w:after="160"/>
            </w:pPr>
            <w:r>
              <w:rPr>
                <w:rFonts w:ascii="Calibri" w:cs="Calibri" w:eastAsia="Calibri" w:hAnsi="Calibri"/>
                <w:b/>
                <w:bCs/>
                <w:color w:val="1B2A4A"/>
                <w:sz w:val="20"/>
                <w:szCs w:val="20"/>
              </w:rPr>
              <w:t xml:space="preserve">Signature: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Printed Name:  {{ company_signer }}</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Title:  {{ company_signer_title }}</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Date:  {{ agreement_date_fmt }}</w:t>
            </w:r>
            <w:r>
              <w:rPr>
                <w:rFonts w:ascii="Calibri" w:cs="Calibri" w:eastAsia="Calibri" w:hAnsi="Calibri"/>
                <w:color w:val="999999"/>
                <w:sz w:val="20"/>
                <w:szCs w:val="20"/>
              </w:rPr>
            </w:r>
          </w:p>
        </w:tc>
        <w:tc>
          <w:tcPr>
            <w:tcW w:type="dxa" w:w="4620"/>
            <w:tcBorders>
              <w:top w:val="none" w:color="FFFFFF" w:sz="0"/>
              <w:left w:val="none" w:color="FFFFFF" w:sz="0"/>
              <w:bottom w:val="none" w:color="FFFFFF" w:sz="0"/>
              <w:right w:val="none" w:color="FFFFFF" w:sz="0"/>
            </w:tcBorders>
            <w:tcMar>
              <w:left w:type="dxa" w:w="200"/>
            </w:tcMar>
          </w:tcPr>
          <w:p>
            <w:pPr>
              <w:spacing w:after="60" w:before="300"/>
            </w:pPr>
            <w:r>
              <w:rPr>
                <w:rFonts w:ascii="Calibri" w:cs="Calibri" w:eastAsia="Calibri" w:hAnsi="Calibri"/>
                <w:b/>
                <w:bCs/>
                <w:color w:val="1B2A4A"/>
                <w:sz w:val="21"/>
                <w:szCs w:val="21"/>
              </w:rPr>
              <w:t>Client</w:t>
            </w:r>
          </w:p>
          <w:p>
            <w:pPr>
              <w:spacing w:after="160"/>
            </w:pPr>
            <w:r>
              <w:rPr>
                <w:rFonts w:ascii="Calibri" w:cs="Calibri" w:eastAsia="Calibri" w:hAnsi="Calibri"/>
                <w:b/>
                <w:bCs/>
                <w:color w:val="1B2A4A"/>
                <w:sz w:val="20"/>
                <w:szCs w:val="20"/>
              </w:rPr>
              <w:t xml:space="preserve">Signature:  </w:t>
            </w:r>
            <w:r>
              <w:rPr>
                <w:rFonts w:ascii="Calibri" w:cs="Calibri" w:eastAsia="Calibri" w:hAnsi="Calibri"/>
                <w:color w:val="999999"/>
                <w:sz w:val="20"/>
                <w:szCs w:val="20"/>
              </w:rPr>
              <w:t xml:space="preserve">______________________________________________</w:t>
            </w:r>
          </w:p>
          <w:p>
            <w:pPr>
              <w:spacing w:after="160"/>
            </w:pPr>
            <w:r>
              <w:rPr>
                <w:rFonts w:ascii="Calibri" w:cs="Calibri" w:eastAsia="Calibri" w:hAnsi="Calibri"/>
                <w:b/>
                <w:bCs/>
                <w:color w:val="1B2A4A"/>
                <w:sz w:val="20"/>
                <w:szCs w:val="20"/>
              </w:rPr>
              <w:t>Printed Name:  {{ client_signer or poc_name }}</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Title:  {{ client_signer_title or poc_title }}</w:t>
            </w:r>
            <w:r>
              <w:rPr>
                <w:rFonts w:ascii="Calibri" w:cs="Calibri" w:eastAsia="Calibri" w:hAnsi="Calibri"/>
                <w:color w:val="999999"/>
                <w:sz w:val="20"/>
                <w:szCs w:val="20"/>
              </w:rPr>
            </w:r>
          </w:p>
          <w:p>
            <w:pPr>
              <w:spacing w:after="160"/>
            </w:pPr>
            <w:r>
              <w:rPr>
                <w:rFonts w:ascii="Calibri" w:cs="Calibri" w:eastAsia="Calibri" w:hAnsi="Calibri"/>
                <w:b/>
                <w:bCs/>
                <w:color w:val="1B2A4A"/>
                <w:sz w:val="20"/>
                <w:szCs w:val="20"/>
              </w:rPr>
              <w:t>Date:  {{ agreement_date_fmt }}</w:t>
            </w:r>
            <w:r>
              <w:rPr>
                <w:rFonts w:ascii="Calibri" w:cs="Calibri" w:eastAsia="Calibri" w:hAnsi="Calibri"/>
                <w:color w:val="999999"/>
                <w:sz w:val="20"/>
                <w:szCs w:val="20"/>
              </w:rPr>
            </w:r>
          </w:p>
        </w:tc>
      </w:tr>
    </w:tbl>
    <w:sectPr>
      <w:headerReference w:type="default" r:id="rId7"/>
      <w:footerReference w:type="default" r:id="rId10"/>
      <w:headerReference w:type="first" r:id="rId11"/>
      <w:footerReference w:type="first" r:id="rId12"/>
      <w:headerReference w:type="even" r:id="rId13"/>
      <w:footerReference w:type="even" r:id="rId14"/>
      <w:pgSz w:w="12240" w:h="15840"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438525">
          <wp:simplePos x="0" y="0"/>
          <wp:positionH relativeFrom="page">
            <wp:align>center</wp:align>
          </wp:positionH>
          <wp:positionV relativeFrom="page">
            <wp:align>center</wp:align>
          </wp:positionV>
          <wp:extent cx="4572000" cy="34385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0" cy="343852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5595c13f0eeffa6e426568b850a6f8da2b708c5.png"/><Relationship Id="rId9" Type="http://schemas.openxmlformats.org/officeDocument/2006/relationships/fontTable" Target="fontTable.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0" Type="http://schemas.openxmlformats.org/officeDocument/2006/relationships/image" Target="media/d8a5bce79557ee7f603eeb6946da84aff2d2d3b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2026-07-03T03:57:43.240Z</dcterms:created>
  <dcterms:modified xsi:type="dcterms:W3CDTF">2026-07-03T03:57:43.241Z</dcterms:modified>
</cp:coreProperties>
</file>

<file path=docProps/custom.xml><?xml version="1.0" encoding="utf-8"?>
<Properties xmlns="http://schemas.openxmlformats.org/officeDocument/2006/custom-properties" xmlns:vt="http://schemas.openxmlformats.org/officeDocument/2006/docPropsVTypes"/>
</file>