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rPr>
        <w:t xml:space="preserve">No. 26-1</w:t>
      </w:r>
    </w:p>
    <w:p>
      <w:pPr>
        <w:spacing w:after="24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sz w:val="26"/>
          <w:szCs w:val="26"/>
        </w:rPr>
        <w:t xml:space="preserve">IN THE</w:t>
      </w:r>
    </w:p>
    <w:p>
      <w:pPr>
        <w:spacing w:after="120"/>
        <w:jc w:val="center"/>
      </w:pPr>
      <w:r>
        <w:rPr>
          <w:rFonts w:ascii="Times New Roman" w:cs="Times New Roman" w:eastAsia="Times New Roman" w:hAnsi="Times New Roman"/>
          <w:b/>
          <w:bCs/>
          <w:sz w:val="30"/>
          <w:szCs w:val="30"/>
        </w:rPr>
        <w:t xml:space="preserve">SUPREME COURT OF FANTASY FOOTBALL</w:t>
      </w:r>
    </w:p>
    <w:p>
      <w:pPr>
        <w:spacing w:after="120"/>
        <w:jc w:val="center"/>
      </w:pPr>
      <w:r>
        <w:rPr>
          <w:rFonts w:ascii="Times New Roman" w:cs="Times New Roman" w:eastAsia="Times New Roman" w:hAnsi="Times New Roman"/>
          <w:i/>
          <w:iCs/>
          <w:sz w:val="24"/>
          <w:szCs w:val="24"/>
        </w:rPr>
        <w:t xml:space="preserve">October Term, 2026 (Expedited to September)</w:t>
      </w:r>
    </w:p>
    <w:p>
      <w:pPr>
        <w:pBdr>
          <w:bottom w:val="single" w:color="000000" w:sz="6"/>
        </w:pBdr>
        <w:spacing w:after="24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sz w:val="24"/>
          <w:szCs w:val="24"/>
        </w:rPr>
        <w:t xml:space="preserve">MARC GOLDICH,</w:t>
      </w:r>
    </w:p>
    <w:p>
      <w:pPr>
        <w:spacing w:after="120"/>
        <w:jc w:val="center"/>
      </w:pPr>
      <w:r>
        <w:rPr>
          <w:rFonts w:ascii="Times New Roman" w:cs="Times New Roman" w:eastAsia="Times New Roman" w:hAnsi="Times New Roman"/>
          <w:i/>
          <w:iCs/>
          <w:sz w:val="24"/>
          <w:szCs w:val="24"/>
        </w:rPr>
        <w:t xml:space="preserve">Appellant (Withdrawn),</w:t>
      </w:r>
    </w:p>
    <w:p>
      <w:pPr>
        <w:spacing w:after="120"/>
        <w:jc w:val="center"/>
      </w:pPr>
      <w:r>
        <w:rPr>
          <w:rFonts w:ascii="Times New Roman" w:cs="Times New Roman" w:eastAsia="Times New Roman" w:hAnsi="Times New Roman"/>
          <w:sz w:val="24"/>
          <w:szCs w:val="24"/>
        </w:rPr>
        <w:t xml:space="preserve">v.</w:t>
      </w:r>
    </w:p>
    <w:p>
      <w:pPr>
        <w:spacing w:after="120"/>
        <w:jc w:val="center"/>
      </w:pPr>
      <w:r>
        <w:rPr>
          <w:rFonts w:ascii="Times New Roman" w:cs="Times New Roman" w:eastAsia="Times New Roman" w:hAnsi="Times New Roman"/>
          <w:sz w:val="24"/>
          <w:szCs w:val="24"/>
        </w:rPr>
        <w:t xml:space="preserve">GOD EMPEROR COMMISSIONER DYLUS,</w:t>
      </w:r>
    </w:p>
    <w:p>
      <w:pPr>
        <w:spacing w:after="120"/>
        <w:jc w:val="center"/>
      </w:pPr>
      <w:r>
        <w:rPr>
          <w:rFonts w:ascii="Times New Roman" w:cs="Times New Roman" w:eastAsia="Times New Roman" w:hAnsi="Times New Roman"/>
          <w:i/>
          <w:iCs/>
          <w:sz w:val="24"/>
          <w:szCs w:val="24"/>
        </w:rPr>
        <w:t xml:space="preserve">Appellee (Capitulated).</w:t>
      </w:r>
    </w:p>
    <w:p>
      <w:pPr>
        <w:pBdr>
          <w:bottom w:val="single" w:color="000000" w:sz="6"/>
        </w:pBdr>
        <w:spacing w:after="24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24"/>
          <w:szCs w:val="24"/>
        </w:rPr>
        <w:t xml:space="preserve">MOTION TO INTERVENE, OBJECTION TO COLLUSIVE</w:t>
      </w:r>
    </w:p>
    <w:p>
      <w:pPr>
        <w:spacing w:after="120"/>
        <w:jc w:val="center"/>
      </w:pPr>
      <w:r>
        <w:rPr>
          <w:rFonts w:ascii="Times New Roman" w:cs="Times New Roman" w:eastAsia="Times New Roman" w:hAnsi="Times New Roman"/>
          <w:b/>
          <w:bCs/>
          <w:sz w:val="24"/>
          <w:szCs w:val="24"/>
        </w:rPr>
        <w:t xml:space="preserve">CLASS SETTLEMENT, AND MOTION TO ENFORCE</w:t>
      </w:r>
    </w:p>
    <w:p>
      <w:pPr>
        <w:spacing w:after="120"/>
        <w:jc w:val="center"/>
      </w:pPr>
      <w:r>
        <w:rPr>
          <w:rFonts w:ascii="Times New Roman" w:cs="Times New Roman" w:eastAsia="Times New Roman" w:hAnsi="Times New Roman"/>
          <w:b/>
          <w:bCs/>
          <w:sz w:val="24"/>
          <w:szCs w:val="24"/>
        </w:rPr>
        <w:t xml:space="preserve">THE JUDGMENT OF SEPTEMBER 2</w:t>
      </w:r>
    </w:p>
    <w:p>
      <w:pPr>
        <w:pBdr>
          <w:bottom w:val="single" w:color="000000" w:sz="6"/>
        </w:pBdr>
        <w:spacing w:after="240"/>
      </w:pPr>
      <w:r>
        <w:rPr>
          <w:rFonts w:ascii="Times New Roman" w:cs="Times New Roman" w:eastAsia="Times New Roman" w:hAnsi="Times New Roman"/>
          <w:sz w:val="24"/>
          <w:szCs w:val="24"/>
        </w:rPr>
        <w:t xml:space="preserve"/>
      </w:r>
    </w:p>
    <w:p>
      <w:pPr>
        <w:spacing w:after="48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sz w:val="24"/>
          <w:szCs w:val="24"/>
        </w:rPr>
        <w:t xml:space="preserve">SAMIR PATEL</w:t>
      </w:r>
    </w:p>
    <w:p>
      <w:pPr>
        <w:spacing w:after="120"/>
        <w:jc w:val="center"/>
      </w:pPr>
      <w:r>
        <w:rPr>
          <w:rFonts w:ascii="Times New Roman" w:cs="Times New Roman" w:eastAsia="Times New Roman" w:hAnsi="Times New Roman"/>
          <w:i/>
          <w:iCs/>
          <w:sz w:val="24"/>
          <w:szCs w:val="24"/>
        </w:rPr>
        <w:t xml:space="preserve">Proposed Intervenor, Pro Se</w:t>
      </w:r>
    </w:p>
    <w:p>
      <w:pPr>
        <w:spacing w:after="120"/>
        <w:jc w:val="center"/>
      </w:pPr>
      <w:r>
        <w:rPr>
          <w:rFonts w:ascii="Times New Roman" w:cs="Times New Roman" w:eastAsia="Times New Roman" w:hAnsi="Times New Roman"/>
          <w:sz w:val="24"/>
          <w:szCs w:val="24"/>
        </w:rPr>
        <w:t xml:space="preserve">League Member, Absent Class Member,</w:t>
      </w:r>
    </w:p>
    <w:p>
      <w:pPr>
        <w:spacing w:after="120"/>
        <w:jc w:val="center"/>
      </w:pPr>
      <w:r>
        <w:rPr>
          <w:rFonts w:ascii="Times New Roman" w:cs="Times New Roman" w:eastAsia="Times New Roman" w:hAnsi="Times New Roman"/>
          <w:sz w:val="24"/>
          <w:szCs w:val="24"/>
        </w:rPr>
        <w:t xml:space="preserve">and Author of a Brief Nobody Needed or Received</w:t>
      </w:r>
    </w:p>
    <w:p>
      <w:pPr>
        <w:spacing w:after="24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sz w:val="24"/>
          <w:szCs w:val="24"/>
        </w:rPr>
        <w:t xml:space="preserve">September 5, 2026</w:t>
      </w:r>
    </w:p>
    <w:p>
      <w:r>
        <w:br w:type="page"/>
      </w:r>
    </w:p>
    <w:p>
      <w:pPr>
        <w:keepNext/>
        <w:spacing w:after="240" w:before="360"/>
        <w:jc w:val="center"/>
      </w:pPr>
      <w:r>
        <w:rPr>
          <w:rFonts w:ascii="Times New Roman" w:cs="Times New Roman" w:eastAsia="Times New Roman" w:hAnsi="Times New Roman"/>
          <w:b/>
          <w:bCs/>
          <w:sz w:val="24"/>
          <w:szCs w:val="24"/>
        </w:rPr>
        <w:t xml:space="preserve">TABLE OF AUTHORITIES</w:t>
      </w:r>
    </w:p>
    <w:p>
      <w:pPr>
        <w:spacing w:after="120"/>
        <w:ind w:left="720" w:hanging="720"/>
      </w:pPr>
      <w:r>
        <w:rPr>
          <w:rFonts w:ascii="Times New Roman" w:cs="Times New Roman" w:eastAsia="Times New Roman" w:hAnsi="Times New Roman"/>
          <w:i/>
          <w:iCs/>
          <w:sz w:val="24"/>
          <w:szCs w:val="24"/>
        </w:rPr>
        <w:t xml:space="preserve">The Commissioner Says So</w:t>
      </w:r>
      <w:r>
        <w:rPr>
          <w:rFonts w:ascii="Times New Roman" w:cs="Times New Roman" w:eastAsia="Times New Roman" w:hAnsi="Times New Roman"/>
          <w:sz w:val="24"/>
          <w:szCs w:val="24"/>
        </w:rPr>
        <w:t xml:space="preserve">, 1 F.F. 1 (perpetual) ........................ passim</w:t>
      </w:r>
    </w:p>
    <w:p>
      <w:pPr>
        <w:spacing w:after="120"/>
        <w:ind w:left="720" w:hanging="720"/>
      </w:pPr>
      <w:r>
        <w:rPr>
          <w:rFonts w:ascii="Times New Roman" w:cs="Times New Roman" w:eastAsia="Times New Roman" w:hAnsi="Times New Roman"/>
          <w:i/>
          <w:iCs/>
          <w:sz w:val="24"/>
          <w:szCs w:val="24"/>
        </w:rPr>
        <w:t xml:space="preserve">Goldich v. Dylus</w:t>
      </w:r>
      <w:r>
        <w:rPr>
          <w:rFonts w:ascii="Times New Roman" w:cs="Times New Roman" w:eastAsia="Times New Roman" w:hAnsi="Times New Roman"/>
          <w:sz w:val="24"/>
          <w:szCs w:val="24"/>
        </w:rPr>
        <w:t xml:space="preserve">, 2 F.F. 10 (2026) (“Come on, man.”) ........................ 3</w:t>
      </w:r>
    </w:p>
    <w:p>
      <w:pPr>
        <w:spacing w:after="120"/>
        <w:ind w:left="720" w:hanging="720"/>
      </w:pPr>
      <w:r>
        <w:rPr>
          <w:rFonts w:ascii="Times New Roman" w:cs="Times New Roman" w:eastAsia="Times New Roman" w:hAnsi="Times New Roman"/>
          <w:i/>
          <w:iCs/>
          <w:sz w:val="24"/>
          <w:szCs w:val="24"/>
        </w:rPr>
        <w:t xml:space="preserve">Goldich v. Dylus</w:t>
      </w:r>
      <w:r>
        <w:rPr>
          <w:rFonts w:ascii="Times New Roman" w:cs="Times New Roman" w:eastAsia="Times New Roman" w:hAnsi="Times New Roman"/>
          <w:sz w:val="24"/>
          <w:szCs w:val="24"/>
        </w:rPr>
        <w:t xml:space="preserve">, No. 26-FF-0831 (Sept. 2, 2026) (denied “with prejudice”; apparently not) ........................ passim</w:t>
      </w:r>
    </w:p>
    <w:p>
      <w:pPr>
        <w:spacing w:after="120"/>
        <w:ind w:left="720" w:hanging="720"/>
      </w:pPr>
      <w:r>
        <w:rPr>
          <w:rFonts w:ascii="Times New Roman" w:cs="Times New Roman" w:eastAsia="Times New Roman" w:hAnsi="Times New Roman"/>
          <w:i/>
          <w:iCs/>
          <w:sz w:val="24"/>
          <w:szCs w:val="24"/>
        </w:rPr>
        <w:t xml:space="preserve">Schrodinger v. Dylus</w:t>
      </w:r>
      <w:r>
        <w:rPr>
          <w:rFonts w:ascii="Times New Roman" w:cs="Times New Roman" w:eastAsia="Times New Roman" w:hAnsi="Times New Roman"/>
          <w:sz w:val="24"/>
          <w:szCs w:val="24"/>
        </w:rPr>
        <w:t xml:space="preserve">, 3 F.F. 1 (2026) ........................ 3</w:t>
      </w:r>
    </w:p>
    <w:p>
      <w:pPr>
        <w:spacing w:after="120"/>
        <w:ind w:left="720" w:hanging="720"/>
      </w:pPr>
      <w:r>
        <w:rPr>
          <w:rFonts w:ascii="Times New Roman" w:cs="Times New Roman" w:eastAsia="Times New Roman" w:hAnsi="Times New Roman"/>
          <w:sz w:val="24"/>
          <w:szCs w:val="24"/>
        </w:rPr>
        <w:t xml:space="preserve">Fed. R. Civ. P. 23(e) (settlement of a class requires notice to the class) ........................ 4</w:t>
      </w:r>
    </w:p>
    <w:p>
      <w:pPr>
        <w:spacing w:after="120"/>
        <w:ind w:left="720" w:hanging="720"/>
      </w:pPr>
      <w:r>
        <w:rPr>
          <w:rFonts w:ascii="Times New Roman" w:cs="Times New Roman" w:eastAsia="Times New Roman" w:hAnsi="Times New Roman"/>
          <w:sz w:val="24"/>
          <w:szCs w:val="24"/>
        </w:rPr>
        <w:t xml:space="preserve">Fed. R. Civ. P. 24(a) (intervention of right) ........................ 3</w:t>
      </w:r>
    </w:p>
    <w:p>
      <w:pPr>
        <w:spacing w:after="120"/>
        <w:ind w:left="720" w:hanging="720"/>
      </w:pPr>
      <w:r>
        <w:rPr>
          <w:rFonts w:ascii="Times New Roman" w:cs="Times New Roman" w:eastAsia="Times New Roman" w:hAnsi="Times New Roman"/>
          <w:sz w:val="24"/>
          <w:szCs w:val="24"/>
        </w:rPr>
        <w:t xml:space="preserve">Brief of Samir Patel as Amicus Curiae in Support of Appellee (drafted Sept. 2; mooted Sept. 2; not filed Sept. 4, see below) ........................ 3</w:t>
      </w:r>
    </w:p>
    <w:p>
      <w:pPr>
        <w:spacing w:after="120"/>
        <w:ind w:left="720" w:hanging="720"/>
      </w:pPr>
      <w:r>
        <w:rPr>
          <w:rFonts w:ascii="Times New Roman" w:cs="Times New Roman" w:eastAsia="Times New Roman" w:hAnsi="Times New Roman"/>
          <w:sz w:val="24"/>
          <w:szCs w:val="24"/>
        </w:rPr>
        <w:t xml:space="preserve">Fed. R. Civ. P. 6(b)(1)(B) (excusable neglect) (not invoked; see Part IV) ........................ 3</w:t>
      </w:r>
    </w:p>
    <w:p>
      <w:pPr>
        <w:spacing w:after="120"/>
        <w:ind w:left="720" w:hanging="720"/>
      </w:pPr>
      <w:r>
        <w:rPr>
          <w:rFonts w:ascii="Times New Roman" w:cs="Times New Roman" w:eastAsia="Times New Roman" w:hAnsi="Times New Roman"/>
          <w:sz w:val="24"/>
          <w:szCs w:val="24"/>
        </w:rPr>
        <w:t xml:space="preserve">Third Wedding Anniversary (Sept. 4, 2026) (controlling) ........................ 3</w:t>
      </w:r>
    </w:p>
    <w:p>
      <w:r>
        <w:br w:type="page"/>
      </w:r>
    </w:p>
    <w:p>
      <w:pPr>
        <w:keepNext/>
        <w:spacing w:after="240" w:before="360"/>
        <w:jc w:val="center"/>
      </w:pPr>
      <w:r>
        <w:rPr>
          <w:rFonts w:ascii="Times New Roman" w:cs="Times New Roman" w:eastAsia="Times New Roman" w:hAnsi="Times New Roman"/>
          <w:b/>
          <w:bCs/>
          <w:sz w:val="24"/>
          <w:szCs w:val="24"/>
        </w:rPr>
        <w:t xml:space="preserve">STATEMENT</w:t>
      </w:r>
    </w:p>
    <w:p>
      <w:pPr>
        <w:spacing w:after="240" w:line="276"/>
        <w:ind w:firstLine="720"/>
        <w:jc w:val="both"/>
      </w:pPr>
      <w:r>
        <w:rPr>
          <w:rFonts w:ascii="Times New Roman" w:cs="Times New Roman" w:eastAsia="Times New Roman" w:hAnsi="Times New Roman"/>
          <w:sz w:val="24"/>
          <w:szCs w:val="24"/>
        </w:rPr>
        <w:t xml:space="preserve">On September 2, the court below denied Appellant’s motion to move the Draft, “with prejudice,” and ordered that the Draft proceed at its appointed time. Appellant appealed to a court he created. This Court granted certiorari before judgment and set briefing for Friday. Movant, a League member, spent the evening drafting an amicus brief in support of the Commissioner, arguing that the Commissioner’s discretion is absolute, unreviewable, and immune to pressure.</w:t>
      </w:r>
      <w:r>
        <w:rPr>
          <w:rStyle w:val="FootnoteReference"/>
        </w:rPr>
        <w:footnoteReference w:id="1"/>
      </w:r>
    </w:p>
    <w:p>
      <w:pPr>
        <w:spacing w:after="240" w:line="276"/>
        <w:ind w:firstLine="720"/>
        <w:jc w:val="both"/>
      </w:pPr>
      <w:r>
        <w:rPr>
          <w:rFonts w:ascii="Times New Roman" w:cs="Times New Roman" w:eastAsia="Times New Roman" w:hAnsi="Times New Roman"/>
          <w:sz w:val="24"/>
          <w:szCs w:val="24"/>
        </w:rPr>
        <w:t xml:space="preserve">Before Movant could file, the Commissioner moved the Draft to 10:00 p.m. Appellant, having obtained everything he asked for, withdrew. No order was entered. No notice was given. The class Appellant purported to represent, “parents who occasionally pretend to prioritize their children over fantasy football,” learned of the settlement the way it learns of everything, in the group chat, after the fact.</w:t>
      </w:r>
    </w:p>
    <w:p>
      <w:pPr>
        <w:spacing w:after="240" w:line="276"/>
        <w:ind w:firstLine="720"/>
        <w:jc w:val="both"/>
      </w:pPr>
      <w:r>
        <w:rPr>
          <w:rFonts w:ascii="Times New Roman" w:cs="Times New Roman" w:eastAsia="Times New Roman" w:hAnsi="Times New Roman"/>
          <w:sz w:val="24"/>
          <w:szCs w:val="24"/>
        </w:rPr>
        <w:t xml:space="preserve">Movant’s amicus brief, four pages of argument that the Commissioner cannot be moved, was mooted by the Commissioner moving. Movant regrets that he was right about the standard and wrong about the man.</w:t>
      </w:r>
    </w:p>
    <w:p>
      <w:pPr>
        <w:spacing w:after="240" w:line="276"/>
        <w:ind w:firstLine="720"/>
        <w:jc w:val="both"/>
      </w:pPr>
      <w:r>
        <w:rPr>
          <w:rFonts w:ascii="Times New Roman" w:cs="Times New Roman" w:eastAsia="Times New Roman" w:hAnsi="Times New Roman"/>
          <w:sz w:val="24"/>
          <w:szCs w:val="24"/>
        </w:rPr>
        <w:t xml:space="preserve">Movant acknowledges that the brief was also late. He did not file it on Friday because he was observing his third wedding anniversary, an event whose date was fixed three years ago by persons possessing even greater arbitrary authority than the Commissioner: his wife. Movant does not ask the Court to excuse the delay on that basis. He recognizes that under the standard announced below, a family obligation is “some other bullshit excuse,” and he declines to argue that his is different from Appellant’s. He notes only that Appellant’s excuse moved the Draft, and Movant’s excuse cost him the deadline, and that the difference between them is not the excuse. It is the tweet.</w:t>
      </w:r>
    </w:p>
    <w:p>
      <w:pPr>
        <w:keepNext/>
        <w:spacing w:after="240" w:before="360"/>
        <w:jc w:val="center"/>
      </w:pPr>
      <w:r>
        <w:rPr>
          <w:rFonts w:ascii="Times New Roman" w:cs="Times New Roman" w:eastAsia="Times New Roman" w:hAnsi="Times New Roman"/>
          <w:b/>
          <w:bCs/>
          <w:sz w:val="24"/>
          <w:szCs w:val="24"/>
        </w:rPr>
        <w:t xml:space="preserve">ARGUMENT</w:t>
      </w:r>
    </w:p>
    <w:p>
      <w:pPr>
        <w:keepNext/>
        <w:spacing w:after="240" w:before="360"/>
        <w:ind w:left="720" w:hanging="720"/>
        <w:jc w:val="both"/>
      </w:pPr>
      <w:r>
        <w:rPr>
          <w:rFonts w:ascii="Times New Roman" w:cs="Times New Roman" w:eastAsia="Times New Roman" w:hAnsi="Times New Roman"/>
          <w:b/>
          <w:bCs/>
          <w:sz w:val="24"/>
          <w:szCs w:val="24"/>
        </w:rPr>
        <w:t xml:space="preserve">I.	MOVANT IS ENTITLED TO INTERVENE AS OF RIGHT.</w:t>
      </w:r>
    </w:p>
    <w:p>
      <w:pPr>
        <w:spacing w:after="240" w:line="276"/>
        <w:ind w:firstLine="720"/>
        <w:jc w:val="both"/>
      </w:pPr>
      <w:r>
        <w:rPr>
          <w:rFonts w:ascii="Times New Roman" w:cs="Times New Roman" w:eastAsia="Times New Roman" w:hAnsi="Times New Roman"/>
          <w:sz w:val="24"/>
          <w:szCs w:val="24"/>
        </w:rPr>
        <w:t xml:space="preserve">Rule 24(a) requires an interest in the subject matter, a disposition that impairs it, and existing parties who will not protect it. Movant’s interest is his Tuesday. The disposition ends it at 12:45 a.m. And the existing parties, who spent Wednesday calling each other tyrant and pro se, have since settled into the same side of the bed. Appellant will not protect Movant’s interest because Appellant won. Appellee will not protect it because Appellee, on the record, did not want to, and then did. Nobody at this table represents the people who have to be somewhere Wednesday morning.</w:t>
      </w:r>
    </w:p>
    <w:p>
      <w:pPr>
        <w:keepNext/>
        <w:spacing w:after="240" w:before="360"/>
        <w:ind w:left="720" w:hanging="720"/>
        <w:jc w:val="both"/>
      </w:pPr>
      <w:r>
        <w:rPr>
          <w:rFonts w:ascii="Times New Roman" w:cs="Times New Roman" w:eastAsia="Times New Roman" w:hAnsi="Times New Roman"/>
          <w:b/>
          <w:bCs/>
          <w:sz w:val="24"/>
          <w:szCs w:val="24"/>
        </w:rPr>
        <w:t xml:space="preserve">II.	THE CASE IS NOT MOOT. THE COMMISSIONER IS IN CONTEMPT OF HIMSELF.</w:t>
      </w:r>
    </w:p>
    <w:p>
      <w:pPr>
        <w:spacing w:after="240" w:line="276"/>
        <w:ind w:firstLine="720"/>
        <w:jc w:val="both"/>
      </w:pPr>
      <w:r>
        <w:rPr>
          <w:rFonts w:ascii="Times New Roman" w:cs="Times New Roman" w:eastAsia="Times New Roman" w:hAnsi="Times New Roman"/>
          <w:sz w:val="24"/>
          <w:szCs w:val="24"/>
        </w:rPr>
        <w:t xml:space="preserve">A party cannot moot a case by voluntarily ceasing the challenged conduct unless he shows it cannot recur. The Commissioner’s entire position is that anything can recur, at any time, for any reason, including no reason. That is not a heavy burden carried. That is a confession. The dispute is also capable of repetition yet evading review: the Draft is annual, the appeal took a week, and Back-to-School Night, Movant is told, is forever.</w:t>
      </w:r>
    </w:p>
    <w:p>
      <w:pPr>
        <w:spacing w:after="240" w:line="276"/>
        <w:ind w:firstLine="720"/>
        <w:jc w:val="both"/>
      </w:pPr>
      <w:r>
        <w:rPr>
          <w:rFonts w:ascii="Times New Roman" w:cs="Times New Roman" w:eastAsia="Times New Roman" w:hAnsi="Times New Roman"/>
          <w:sz w:val="24"/>
          <w:szCs w:val="24"/>
        </w:rPr>
        <w:t xml:space="preserve">More to the point, the September 2 order is still on the books. It denied relief “with prejudice” and commanded attendance at the original time. Nothing vacated it. The Commissioner changed the Draft in a text, not an order, and under </w:t>
      </w:r>
      <w:r>
        <w:rPr>
          <w:rFonts w:ascii="Times New Roman" w:cs="Times New Roman" w:eastAsia="Times New Roman" w:hAnsi="Times New Roman"/>
          <w:i/>
          <w:iCs/>
          <w:sz w:val="24"/>
          <w:szCs w:val="24"/>
        </w:rPr>
        <w:t xml:space="preserve">The Commissioner Says So</w:t>
      </w:r>
      <w:r>
        <w:rPr>
          <w:rFonts w:ascii="Times New Roman" w:cs="Times New Roman" w:eastAsia="Times New Roman" w:hAnsi="Times New Roman"/>
          <w:sz w:val="24"/>
          <w:szCs w:val="24"/>
        </w:rPr>
        <w:t xml:space="preserve">, 1 F.F. 1, the Commissioner is bound by what the Commissioner says until the Commissioner says otherwise in the proper form. Movant does not concede the group chat is the proper form. Movant notes the Commissioner did not think so either, on Wednesday, when he was signing things as Presiding Justice. Movant therefore moves to enforce the judgment. Under </w:t>
      </w:r>
      <w:r>
        <w:rPr>
          <w:rFonts w:ascii="Times New Roman" w:cs="Times New Roman" w:eastAsia="Times New Roman" w:hAnsi="Times New Roman"/>
          <w:i/>
          <w:iCs/>
          <w:sz w:val="24"/>
          <w:szCs w:val="24"/>
        </w:rPr>
        <w:t xml:space="preserve">Schrodinger</w:t>
      </w:r>
      <w:r>
        <w:rPr>
          <w:rFonts w:ascii="Times New Roman" w:cs="Times New Roman" w:eastAsia="Times New Roman" w:hAnsi="Times New Roman"/>
          <w:sz w:val="24"/>
          <w:szCs w:val="24"/>
        </w:rPr>
        <w:t xml:space="preserve">, an order remains in force whether or not its author remembers issuing it.</w:t>
      </w:r>
    </w:p>
    <w:p>
      <w:pPr>
        <w:keepNext/>
        <w:spacing w:after="240" w:before="360"/>
        <w:ind w:left="720" w:hanging="720"/>
        <w:jc w:val="both"/>
      </w:pPr>
      <w:r>
        <w:rPr>
          <w:rFonts w:ascii="Times New Roman" w:cs="Times New Roman" w:eastAsia="Times New Roman" w:hAnsi="Times New Roman"/>
          <w:b/>
          <w:bCs/>
          <w:sz w:val="24"/>
          <w:szCs w:val="24"/>
        </w:rPr>
        <w:t xml:space="preserve">III.	A CLASS CANNOT BE SETTLED BY THE ONLY TWO PEOPLE WHO BENEFIT.</w:t>
      </w:r>
    </w:p>
    <w:p>
      <w:pPr>
        <w:spacing w:after="240" w:line="276"/>
        <w:ind w:firstLine="720"/>
        <w:jc w:val="both"/>
      </w:pPr>
      <w:r>
        <w:rPr>
          <w:rFonts w:ascii="Times New Roman" w:cs="Times New Roman" w:eastAsia="Times New Roman" w:hAnsi="Times New Roman"/>
          <w:sz w:val="24"/>
          <w:szCs w:val="24"/>
        </w:rPr>
        <w:t xml:space="preserve">Appellant chose to plead this as a class action. Movant thought that was a mistake and said so, at length, in a brief now in the trash bin with everything else. But Appellant made his bed, and Rule 23(e) is in it. A class claim may be settled only with notice to the class and the Court’s approval after a finding that the deal is fair, reasonable, and adequate.</w:t>
      </w:r>
    </w:p>
    <w:p>
      <w:pPr>
        <w:spacing w:after="240" w:line="276"/>
        <w:ind w:firstLine="720"/>
        <w:jc w:val="both"/>
      </w:pPr>
      <w:r>
        <w:rPr>
          <w:rFonts w:ascii="Times New Roman" w:cs="Times New Roman" w:eastAsia="Times New Roman" w:hAnsi="Times New Roman"/>
          <w:sz w:val="24"/>
          <w:szCs w:val="24"/>
        </w:rPr>
        <w:t xml:space="preserve">This one was negotiated by the two beneficiaries, communicated to no one, and imposes its entire cost on absent class members who were not asked. Appellant’s class definition swept in every parent in the League, and by his own reasoning every parent in the League is now bound by a settlement that keeps them up until 1:00 a.m. so that two of them can attend a slideshow about the cafeteria. Appellant assured this Court that “Rule 23 has survived worse.” It has not survived this. Movant requests a fairness hearing, to be held Sunday in the group chat, until someone leaves.</w:t>
      </w:r>
    </w:p>
    <w:p>
      <w:pPr>
        <w:keepNext/>
        <w:spacing w:after="240" w:before="360"/>
        <w:ind w:left="720" w:hanging="720"/>
        <w:jc w:val="both"/>
      </w:pPr>
      <w:r>
        <w:rPr>
          <w:rFonts w:ascii="Times New Roman" w:cs="Times New Roman" w:eastAsia="Times New Roman" w:hAnsi="Times New Roman"/>
          <w:b/>
          <w:bCs/>
          <w:sz w:val="24"/>
          <w:szCs w:val="24"/>
        </w:rPr>
        <w:t xml:space="preserve">IV.	ON THE MERITS, THE FEELINGS OF WEDNESDAY SHOULD CONTROL.</w:t>
      </w:r>
    </w:p>
    <w:p>
      <w:pPr>
        <w:spacing w:after="240" w:line="276"/>
        <w:ind w:firstLine="720"/>
        <w:jc w:val="both"/>
      </w:pPr>
      <w:r>
        <w:rPr>
          <w:rFonts w:ascii="Times New Roman" w:cs="Times New Roman" w:eastAsia="Times New Roman" w:hAnsi="Times New Roman"/>
          <w:sz w:val="24"/>
          <w:szCs w:val="24"/>
        </w:rPr>
        <w:t xml:space="preserve">Movant adopts his amicus brief, with one correction. Movant argued that under the governing standard the only question is whether the Commissioner feels like it. That remains true. On Wednesday, the Commissioner felt like 8:00 p.m., and said so in a signed order. On Thursday, he felt like 10:00 p.m., and said so in a text. The only intervening event was 660,000 strangers on X. Movant submits that the feelings of Wednesday, formed in the Commissioner’s sole and gloriously arbitrary discretion, should control over the feelings of Thursday, which were formed in everyone else’s.</w:t>
      </w:r>
    </w:p>
    <w:p>
      <w:pPr>
        <w:spacing w:after="240" w:line="276"/>
        <w:ind w:firstLine="720"/>
        <w:jc w:val="both"/>
      </w:pPr>
      <w:r>
        <w:rPr>
          <w:rFonts w:ascii="Times New Roman" w:cs="Times New Roman" w:eastAsia="Times New Roman" w:hAnsi="Times New Roman"/>
          <w:sz w:val="24"/>
          <w:szCs w:val="24"/>
        </w:rPr>
        <w:t xml:space="preserve">Movant also notes that the relief Appellant obtained is more than he needed. Back-to-School Night is ninety minutes. An 8:30 p.m. start would have covered it. Appellant asked for 10:00 p.m. because he could, and the Commissioner gave it because, as it turns out, he could be asked.</w:t>
      </w:r>
    </w:p>
    <w:p>
      <w:pPr>
        <w:keepNext/>
        <w:spacing w:after="240" w:before="360"/>
        <w:jc w:val="center"/>
      </w:pPr>
      <w:r>
        <w:rPr>
          <w:rFonts w:ascii="Times New Roman" w:cs="Times New Roman" w:eastAsia="Times New Roman" w:hAnsi="Times New Roman"/>
          <w:b/>
          <w:bCs/>
          <w:sz w:val="24"/>
          <w:szCs w:val="24"/>
        </w:rPr>
        <w:t xml:space="preserve">CONCLUSION</w:t>
      </w:r>
    </w:p>
    <w:p>
      <w:pPr>
        <w:spacing w:after="240" w:line="276"/>
        <w:ind w:firstLine="720"/>
        <w:jc w:val="both"/>
      </w:pPr>
      <w:r>
        <w:rPr>
          <w:rFonts w:ascii="Times New Roman" w:cs="Times New Roman" w:eastAsia="Times New Roman" w:hAnsi="Times New Roman"/>
          <w:sz w:val="24"/>
          <w:szCs w:val="24"/>
        </w:rPr>
        <w:t xml:space="preserve">The Court should grant intervention, reinstate the September 2 order, and direct that the Draft proceed at 8:00 p.m. In the alternative, it should set the Draft for 8:30 p.m. and let Appellant draft from the parking lot. In the further alternative, it should hold the fairness hearing Rule 23(e) requires, at which Movant will call David, who as far as anyone knows has still not been asked.</w:t>
      </w:r>
    </w:p>
    <w:p>
      <w:pPr>
        <w:spacing w:after="360"/>
      </w:pPr>
      <w:r>
        <w:rPr>
          <w:rFonts w:ascii="Times New Roman" w:cs="Times New Roman" w:eastAsia="Times New Roman" w:hAnsi="Times New Roman"/>
          <w:sz w:val="24"/>
          <w:szCs w:val="24"/>
        </w:rPr>
        <w:t xml:space="preserve"/>
      </w:r>
    </w:p>
    <w:p>
      <w:pPr>
        <w:spacing w:after="360"/>
        <w:ind w:left="4320"/>
      </w:pPr>
      <w:r>
        <w:rPr>
          <w:rFonts w:ascii="Times New Roman" w:cs="Times New Roman" w:eastAsia="Times New Roman" w:hAnsi="Times New Roman"/>
          <w:sz w:val="24"/>
          <w:szCs w:val="24"/>
        </w:rPr>
        <w:t xml:space="preserve">Respectfully submitted,</w:t>
      </w:r>
    </w:p>
    <w:p>
      <w:pPr>
        <w:spacing w:after="0"/>
        <w:ind w:left="4320"/>
      </w:pPr>
      <w:r>
        <w:rPr>
          <w:rFonts w:ascii="Times New Roman" w:cs="Times New Roman" w:eastAsia="Times New Roman" w:hAnsi="Times New Roman"/>
          <w:sz w:val="24"/>
          <w:szCs w:val="24"/>
        </w:rPr>
        <w:t xml:space="preserve">/s/ Samir Patel</w:t>
      </w:r>
    </w:p>
    <w:p>
      <w:pPr>
        <w:spacing w:after="0"/>
        <w:ind w:left="4320"/>
      </w:pPr>
      <w:r>
        <w:rPr>
          <w:rFonts w:ascii="Times New Roman" w:cs="Times New Roman" w:eastAsia="Times New Roman" w:hAnsi="Times New Roman"/>
          <w:b/>
          <w:bCs/>
          <w:sz w:val="24"/>
          <w:szCs w:val="24"/>
        </w:rPr>
        <w:t xml:space="preserve">SAMIR PATEL</w:t>
      </w:r>
    </w:p>
    <w:p>
      <w:pPr>
        <w:spacing w:after="0"/>
        <w:ind w:left="4320"/>
      </w:pPr>
      <w:r>
        <w:rPr>
          <w:rFonts w:ascii="Times New Roman" w:cs="Times New Roman" w:eastAsia="Times New Roman" w:hAnsi="Times New Roman"/>
          <w:i/>
          <w:iCs/>
          <w:sz w:val="24"/>
          <w:szCs w:val="24"/>
        </w:rPr>
        <w:t xml:space="preserve">Proposed Intervenor, Pro Se</w:t>
      </w:r>
    </w:p>
    <w:p>
      <w:pPr>
        <w:spacing w:after="240"/>
        <w:ind w:left="4320"/>
      </w:pPr>
      <w:r>
        <w:rPr>
          <w:rFonts w:ascii="Times New Roman" w:cs="Times New Roman" w:eastAsia="Times New Roman" w:hAnsi="Times New Roman"/>
          <w:sz w:val="24"/>
          <w:szCs w:val="24"/>
        </w:rPr>
        <w:t xml:space="preserve">League Member and Absent Class Member</w:t>
      </w:r>
    </w:p>
    <w:p>
      <w:pPr>
        <w:spacing w:after="240" w:line="276"/>
        <w:ind w:left="4320"/>
      </w:pPr>
      <w:r>
        <w:rPr>
          <w:rFonts w:ascii="Times New Roman" w:cs="Times New Roman" w:eastAsia="Times New Roman" w:hAnsi="Times New Roman"/>
          <w:sz w:val="24"/>
          <w:szCs w:val="24"/>
        </w:rPr>
        <w:t xml:space="preserve">September 5,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20"/>
          <w:szCs w:val="20"/>
        </w:rPr>
        <w:t xml:space="preserve"> Movant files in his individual capacity. No view herein is attributable to any employer, client, or DAO. The amicus brief was drafted, revised twice at Movant’s own insistence, and not filed, first because it was moot and then because it was Movant’s anniversary. It is available on request. Nobody has requested it.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2026-09-03T01:26:24.066Z</dcterms:created>
  <dcterms:modified xsi:type="dcterms:W3CDTF">2026-09-03T01:26:24.077Z</dcterms:modified>
</cp:coreProperties>
</file>

<file path=docProps/custom.xml><?xml version="1.0" encoding="utf-8"?>
<Properties xmlns="http://schemas.openxmlformats.org/officeDocument/2006/custom-properties" xmlns:vt="http://schemas.openxmlformats.org/officeDocument/2006/docPropsVTypes"/>
</file>