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Training Narration</w:t>
      </w:r>
    </w:p>
    <w:p>
      <w:pPr>
        <w:spacing w:after="400"/>
        <w:jc w:val="center"/>
      </w:pPr>
      <w:r>
        <w:rPr>
          <w:rFonts w:ascii="Calibri" w:cs="Calibri" w:eastAsia="Calibri" w:hAnsi="Calibri"/>
          <w:b/>
          <w:bCs/>
          <w:color w:val="1F3864"/>
          <w:sz w:val="52"/>
          <w:szCs w:val="52"/>
        </w:rPr>
        <w:t xml:space="preserve">Script</w:t>
      </w:r>
    </w:p>
    <w:p>
      <w:pPr>
        <w:spacing w:after="100"/>
        <w:jc w:val="center"/>
      </w:pPr>
      <w:r>
        <w:rPr>
          <w:rFonts w:ascii="Calibri" w:cs="Calibri" w:eastAsia="Calibri" w:hAnsi="Calibri"/>
          <w:color w:val="2E5090"/>
          <w:sz w:val="28"/>
          <w:szCs w:val="28"/>
        </w:rPr>
        <w:t xml:space="preserve">UniFi Access Administration Training</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How to Use This Script</w:t>
      </w:r>
    </w:p>
    <w:p>
      <w:pPr>
        <w:spacing w:after="160"/>
      </w:pPr>
      <w:r>
        <w:rPr>
          <w:rFonts w:ascii="Calibri" w:cs="Calibri" w:eastAsia="Calibri" w:hAnsi="Calibri"/>
          <w:sz w:val="22"/>
          <w:szCs w:val="22"/>
        </w:rPr>
        <w:t xml:space="preserve">This document provides a slide-by-slide narration script for the UniFi Access Administration Training presentation. Each section corresponds to one slide in the PPTX deck. The narration is written to be read aloud while presenting or used as a voiceover script for training video recordings.</w:t>
      </w:r>
    </w:p>
    <w:p>
      <w:pPr>
        <w:spacing w:after="160"/>
      </w:pPr>
      <w:r>
        <w:rPr>
          <w:rFonts w:ascii="Calibri" w:cs="Calibri" w:eastAsia="Calibri" w:hAnsi="Calibri"/>
          <w:sz w:val="22"/>
          <w:szCs w:val="22"/>
        </w:rPr>
        <w:t xml:space="preserve">Timing guidance is approximate. Adjust pacing based on your audience and whether you are demonstrating live in the Access application alongside the slides.</w:t>
      </w:r>
    </w:p>
    <w:p>
      <w:r>
        <w:br w:type="page"/>
      </w:r>
    </w:p>
    <w:p>
      <w:pPr>
        <w:pStyle w:val="Heading1"/>
        <w:spacing w:before="300" w:after="160"/>
      </w:pPr>
      <w:r>
        <w:rPr>
          <w:rFonts w:ascii="Calibri" w:cs="Calibri" w:eastAsia="Calibri" w:hAnsi="Calibri"/>
          <w:b/>
          <w:bCs/>
        </w:rPr>
        <w:t xml:space="preserve">Slide 1: Title Slide</w:t>
      </w:r>
    </w:p>
    <w:p>
      <w:pPr>
        <w:spacing w:after="160"/>
      </w:pPr>
      <w:r>
        <w:rPr>
          <w:rFonts w:ascii="Calibri" w:cs="Calibri" w:eastAsia="Calibri" w:hAnsi="Calibri"/>
          <w:i/>
          <w:iCs/>
          <w:color w:val="888888"/>
          <w:sz w:val="22"/>
          <w:szCs w:val="22"/>
        </w:rPr>
        <w:t xml:space="preserve">[ESTIMATED TIME: 30 seconds]</w:t>
      </w:r>
    </w:p>
    <w:p>
      <w:pPr>
        <w:spacing w:after="160"/>
      </w:pPr>
      <w:r>
        <w:rPr>
          <w:rFonts w:ascii="Calibri" w:cs="Calibri" w:eastAsia="Calibri" w:hAnsi="Calibri"/>
          <w:sz w:val="22"/>
          <w:szCs w:val="22"/>
        </w:rPr>
        <w:t xml:space="preserve">Welcome to the UniFi Access Administration Training. In this session, we’ll walk through the complete process of managing door access for our facility — from creating user accounts and organizing them into groups, to configuring access policies, assigning NFC credentials, and using the custom tools we’ve built for day-to-day door management.</w:t>
      </w:r>
    </w:p>
    <w:p>
      <w:r>
        <w:br w:type="page"/>
      </w:r>
    </w:p>
    <w:p>
      <w:pPr>
        <w:pStyle w:val="Heading1"/>
        <w:spacing w:before="300" w:after="160"/>
      </w:pPr>
      <w:r>
        <w:rPr>
          <w:rFonts w:ascii="Calibri" w:cs="Calibri" w:eastAsia="Calibri" w:hAnsi="Calibri"/>
          <w:b/>
          <w:bCs/>
        </w:rPr>
        <w:t xml:space="preserve">Slide 2: Training Agenda</w:t>
      </w:r>
    </w:p>
    <w:p>
      <w:pPr>
        <w:spacing w:after="160"/>
      </w:pPr>
      <w:r>
        <w:rPr>
          <w:rFonts w:ascii="Calibri" w:cs="Calibri" w:eastAsia="Calibri" w:hAnsi="Calibri"/>
          <w:i/>
          <w:iCs/>
          <w:color w:val="888888"/>
          <w:sz w:val="22"/>
          <w:szCs w:val="22"/>
        </w:rPr>
        <w:t xml:space="preserve">[ESTIMATED TIME: 45 seconds]</w:t>
      </w:r>
    </w:p>
    <w:p>
      <w:pPr>
        <w:spacing w:after="160"/>
      </w:pPr>
      <w:r>
        <w:rPr>
          <w:rFonts w:ascii="Calibri" w:cs="Calibri" w:eastAsia="Calibri" w:hAnsi="Calibri"/>
          <w:sz w:val="22"/>
          <w:szCs w:val="22"/>
        </w:rPr>
        <w:t xml:space="preserve">Here’s what we’ll cover today. First, we’ll look at creating local user accounts in UniFi Access. Then we’ll organize those users into groups for efficient management. Next, we’ll build access policies that define who gets into which doors and when. After that, we’ll register NFC cards and assign them to users. Finally, we’ll look at two custom tools: the Door Lock Toggle for temporary door control, and the Admin Portal that brings everything together in a single dashboard.</w:t>
      </w:r>
    </w:p>
    <w:p>
      <w:r>
        <w:br w:type="page"/>
      </w:r>
    </w:p>
    <w:p>
      <w:pPr>
        <w:pStyle w:val="Heading1"/>
        <w:spacing w:before="300" w:after="160"/>
      </w:pPr>
      <w:r>
        <w:rPr>
          <w:rFonts w:ascii="Calibri" w:cs="Calibri" w:eastAsia="Calibri" w:hAnsi="Calibri"/>
          <w:b/>
          <w:bCs/>
        </w:rPr>
        <w:t xml:space="preserve">Slide 3: Section — Creating Users</w:t>
      </w:r>
    </w:p>
    <w:p>
      <w:pPr>
        <w:spacing w:after="160"/>
      </w:pPr>
      <w:r>
        <w:rPr>
          <w:rFonts w:ascii="Calibri" w:cs="Calibri" w:eastAsia="Calibri" w:hAnsi="Calibri"/>
          <w:i/>
          <w:iCs/>
          <w:color w:val="888888"/>
          <w:sz w:val="22"/>
          <w:szCs w:val="22"/>
        </w:rPr>
        <w:t xml:space="preserve">[ESTIMATED TIME: 10 seconds]</w:t>
      </w:r>
    </w:p>
    <w:p>
      <w:pPr>
        <w:spacing w:after="160"/>
      </w:pPr>
      <w:r>
        <w:rPr>
          <w:rFonts w:ascii="Calibri" w:cs="Calibri" w:eastAsia="Calibri" w:hAnsi="Calibri"/>
          <w:sz w:val="22"/>
          <w:szCs w:val="22"/>
        </w:rPr>
        <w:t xml:space="preserve">Let’s start with the foundation of everything: creating user accounts.</w:t>
      </w:r>
    </w:p>
    <w:p>
      <w:r>
        <w:br w:type="page"/>
      </w:r>
    </w:p>
    <w:p>
      <w:pPr>
        <w:pStyle w:val="Heading1"/>
        <w:spacing w:before="300" w:after="160"/>
      </w:pPr>
      <w:r>
        <w:rPr>
          <w:rFonts w:ascii="Calibri" w:cs="Calibri" w:eastAsia="Calibri" w:hAnsi="Calibri"/>
          <w:b/>
          <w:bCs/>
        </w:rPr>
        <w:t xml:space="preserve">Slide 4: Creating a New User</w:t>
      </w:r>
    </w:p>
    <w:p>
      <w:pPr>
        <w:spacing w:after="160"/>
      </w:pPr>
      <w:r>
        <w:rPr>
          <w:rFonts w:ascii="Calibri" w:cs="Calibri" w:eastAsia="Calibri" w:hAnsi="Calibri"/>
          <w:i/>
          <w:iCs/>
          <w:color w:val="888888"/>
          <w:sz w:val="22"/>
          <w:szCs w:val="22"/>
        </w:rPr>
        <w:t xml:space="preserve">[ESTIMATED TIME: 1 minute 30 seconds]</w:t>
      </w:r>
    </w:p>
    <w:p>
      <w:pPr>
        <w:spacing w:after="160"/>
      </w:pPr>
      <w:r>
        <w:rPr>
          <w:rFonts w:ascii="Calibri" w:cs="Calibri" w:eastAsia="Calibri" w:hAnsi="Calibri"/>
          <w:sz w:val="22"/>
          <w:szCs w:val="22"/>
        </w:rPr>
        <w:t xml:space="preserve">Creating a user account is straightforward. In the Access application, navigate to Users, then click Add User. You’ll enter the person’s first and last name — those are the only required fields. Email is optional for our local deployment since we’re not using an identity provider. You can also add an employee number and start date for your records.</w:t>
      </w:r>
    </w:p>
    <w:p>
      <w:pPr>
        <w:spacing w:after="160"/>
      </w:pPr>
      <w:r>
        <w:rPr>
          <w:rFonts w:ascii="Calibri" w:cs="Calibri" w:eastAsia="Calibri" w:hAnsi="Calibri"/>
          <w:sz w:val="22"/>
          <w:szCs w:val="22"/>
        </w:rPr>
        <w:t xml:space="preserve">Once you hit Save, the account is created, but the user can’t actually unlock any doors yet. They need two more things: a credential like an NFC card, and an access policy that grants them permission to specific doors. We’ll get to both of those shortly.</w:t>
      </w:r>
    </w:p>
    <w:p>
      <w:pPr>
        <w:spacing w:after="160"/>
      </w:pPr>
      <w:r>
        <w:rPr>
          <w:rFonts w:ascii="Calibri" w:cs="Calibri" w:eastAsia="Calibri" w:hAnsi="Calibri"/>
          <w:sz w:val="22"/>
          <w:szCs w:val="22"/>
        </w:rPr>
        <w:t xml:space="preserve">One tip: if you’re onboarding multiple people at once, UniFi Access supports CSV import. You can download a template, fill in all your users in a spreadsheet, and upload them in bulk. The CSV can even include NFC card tokens and PINs.</w:t>
      </w:r>
    </w:p>
    <w:p>
      <w:r>
        <w:br w:type="page"/>
      </w:r>
    </w:p>
    <w:p>
      <w:pPr>
        <w:pStyle w:val="Heading1"/>
        <w:spacing w:before="300" w:after="160"/>
      </w:pPr>
      <w:r>
        <w:rPr>
          <w:rFonts w:ascii="Calibri" w:cs="Calibri" w:eastAsia="Calibri" w:hAnsi="Calibri"/>
          <w:b/>
          <w:bCs/>
        </w:rPr>
        <w:t xml:space="preserve">Slide 5: Section — User Groups</w:t>
      </w:r>
    </w:p>
    <w:p>
      <w:pPr>
        <w:spacing w:after="160"/>
      </w:pPr>
      <w:r>
        <w:rPr>
          <w:rFonts w:ascii="Calibri" w:cs="Calibri" w:eastAsia="Calibri" w:hAnsi="Calibri"/>
          <w:i/>
          <w:iCs/>
          <w:color w:val="888888"/>
          <w:sz w:val="22"/>
          <w:szCs w:val="22"/>
        </w:rPr>
        <w:t xml:space="preserve">[ESTIMATED TIME: 10 seconds]</w:t>
      </w:r>
    </w:p>
    <w:p>
      <w:pPr>
        <w:spacing w:after="160"/>
      </w:pPr>
      <w:r>
        <w:rPr>
          <w:rFonts w:ascii="Calibri" w:cs="Calibri" w:eastAsia="Calibri" w:hAnsi="Calibri"/>
          <w:sz w:val="22"/>
          <w:szCs w:val="22"/>
        </w:rPr>
        <w:t xml:space="preserve">Now that we know how to create users, let’s talk about organizing them into groups.</w:t>
      </w:r>
    </w:p>
    <w:p>
      <w:r>
        <w:br w:type="page"/>
      </w:r>
    </w:p>
    <w:p>
      <w:pPr>
        <w:pStyle w:val="Heading1"/>
        <w:spacing w:before="300" w:after="160"/>
      </w:pPr>
      <w:r>
        <w:rPr>
          <w:rFonts w:ascii="Calibri" w:cs="Calibri" w:eastAsia="Calibri" w:hAnsi="Calibri"/>
          <w:b/>
          <w:bCs/>
        </w:rPr>
        <w:t xml:space="preserve">Slide 6: Creating User Groups</w:t>
      </w:r>
    </w:p>
    <w:p>
      <w:pPr>
        <w:spacing w:after="160"/>
      </w:pPr>
      <w:r>
        <w:rPr>
          <w:rFonts w:ascii="Calibri" w:cs="Calibri" w:eastAsia="Calibri" w:hAnsi="Calibri"/>
          <w:i/>
          <w:iCs/>
          <w:color w:val="888888"/>
          <w:sz w:val="22"/>
          <w:szCs w:val="22"/>
        </w:rPr>
        <w:t xml:space="preserve">[ESTIMATED TIME: 1 minute 15 seconds]</w:t>
      </w:r>
    </w:p>
    <w:p>
      <w:pPr>
        <w:spacing w:after="160"/>
      </w:pPr>
      <w:r>
        <w:rPr>
          <w:rFonts w:ascii="Calibri" w:cs="Calibri" w:eastAsia="Calibri" w:hAnsi="Calibri"/>
          <w:sz w:val="22"/>
          <w:szCs w:val="22"/>
        </w:rPr>
        <w:t xml:space="preserve">Groups let you manage access at scale. Instead of assigning a policy to each individual user, you assign it to a group — like “Employees” or “IT Staff.” When a new person joins, you just add them to the right group and they automatically get the correct door access.</w:t>
      </w:r>
    </w:p>
    <w:p>
      <w:pPr>
        <w:spacing w:after="160"/>
      </w:pPr>
      <w:r>
        <w:rPr>
          <w:rFonts w:ascii="Calibri" w:cs="Calibri" w:eastAsia="Calibri" w:hAnsi="Calibri"/>
          <w:sz w:val="22"/>
          <w:szCs w:val="22"/>
        </w:rPr>
        <w:t xml:space="preserve">To create a group, go to Users, then User Groups, and click Create New Group. Give it a descriptive name and add your users. That’s it.</w:t>
      </w:r>
    </w:p>
    <w:p>
      <w:pPr>
        <w:spacing w:after="160"/>
      </w:pPr>
      <w:r>
        <w:rPr>
          <w:rFonts w:ascii="Calibri" w:cs="Calibri" w:eastAsia="Calibri" w:hAnsi="Calibri"/>
          <w:sz w:val="22"/>
          <w:szCs w:val="22"/>
        </w:rPr>
        <w:t xml:space="preserve">On the right side of this slide, you can see why groups matter. They make policy management much simpler, they make onboarding automatic, and they make it easier to audit who has access to what. A user can belong to multiple groups, so someone who’s in both “Employees” and “IT Staff” would get the combined access of both groups’ policies.</w:t>
      </w:r>
    </w:p>
    <w:p>
      <w:r>
        <w:br w:type="page"/>
      </w:r>
    </w:p>
    <w:p>
      <w:pPr>
        <w:pStyle w:val="Heading1"/>
        <w:spacing w:before="300" w:after="160"/>
      </w:pPr>
      <w:r>
        <w:rPr>
          <w:rFonts w:ascii="Calibri" w:cs="Calibri" w:eastAsia="Calibri" w:hAnsi="Calibri"/>
          <w:b/>
          <w:bCs/>
        </w:rPr>
        <w:t xml:space="preserve">Slide 7: Section — Access Policies &amp; Schedules</w:t>
      </w:r>
    </w:p>
    <w:p>
      <w:pPr>
        <w:spacing w:after="160"/>
      </w:pPr>
      <w:r>
        <w:rPr>
          <w:rFonts w:ascii="Calibri" w:cs="Calibri" w:eastAsia="Calibri" w:hAnsi="Calibri"/>
          <w:i/>
          <w:iCs/>
          <w:color w:val="888888"/>
          <w:sz w:val="22"/>
          <w:szCs w:val="22"/>
        </w:rPr>
        <w:t xml:space="preserve">[ESTIMATED TIME: 10 seconds]</w:t>
      </w:r>
    </w:p>
    <w:p>
      <w:pPr>
        <w:spacing w:after="160"/>
      </w:pPr>
      <w:r>
        <w:rPr>
          <w:rFonts w:ascii="Calibri" w:cs="Calibri" w:eastAsia="Calibri" w:hAnsi="Calibri"/>
          <w:sz w:val="22"/>
          <w:szCs w:val="22"/>
        </w:rPr>
        <w:t xml:space="preserve">Now let’s get into the core of access control: policies and schedules. This is where you define the actual rules.</w:t>
      </w:r>
    </w:p>
    <w:p>
      <w:r>
        <w:br w:type="page"/>
      </w:r>
    </w:p>
    <w:p>
      <w:pPr>
        <w:pStyle w:val="Heading1"/>
        <w:spacing w:before="300" w:after="160"/>
      </w:pPr>
      <w:r>
        <w:rPr>
          <w:rFonts w:ascii="Calibri" w:cs="Calibri" w:eastAsia="Calibri" w:hAnsi="Calibri"/>
          <w:b/>
          <w:bCs/>
        </w:rPr>
        <w:t xml:space="preserve">Slide 8: Policy Building Blocks</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sz w:val="22"/>
          <w:szCs w:val="22"/>
        </w:rPr>
        <w:t xml:space="preserve">Before we create a policy, let’s understand the four building blocks. Locations are your doors, gates, or elevators — you can group them too, like “First Floor Doors.” Users and Groups are who the policy applies to. Schedules define when the policy is active — this can be “Always Allowed” or custom timeframes like Monday through Friday, 9 to 5. And the Policy itself is what ties all three together.</w:t>
      </w:r>
    </w:p>
    <w:p>
      <w:pPr>
        <w:spacing w:after="160"/>
      </w:pPr>
      <w:r>
        <w:rPr>
          <w:rFonts w:ascii="Calibri" w:cs="Calibri" w:eastAsia="Calibri" w:hAnsi="Calibri"/>
          <w:sz w:val="22"/>
          <w:szCs w:val="22"/>
        </w:rPr>
        <w:t xml:space="preserve">Think of it this way: a policy answers one question — WHO can access WHICH doors, and WHEN?</w:t>
      </w:r>
    </w:p>
    <w:p>
      <w:r>
        <w:br w:type="page"/>
      </w:r>
    </w:p>
    <w:p>
      <w:pPr>
        <w:pStyle w:val="Heading1"/>
        <w:spacing w:before="300" w:after="160"/>
      </w:pPr>
      <w:r>
        <w:rPr>
          <w:rFonts w:ascii="Calibri" w:cs="Calibri" w:eastAsia="Calibri" w:hAnsi="Calibri"/>
          <w:b/>
          <w:bCs/>
        </w:rPr>
        <w:t xml:space="preserve">Slide 9: Creating an Access Policy</w:t>
      </w:r>
    </w:p>
    <w:p>
      <w:pPr>
        <w:spacing w:after="160"/>
      </w:pPr>
      <w:r>
        <w:rPr>
          <w:rFonts w:ascii="Calibri" w:cs="Calibri" w:eastAsia="Calibri" w:hAnsi="Calibri"/>
          <w:i/>
          <w:iCs/>
          <w:color w:val="888888"/>
          <w:sz w:val="22"/>
          <w:szCs w:val="22"/>
        </w:rPr>
        <w:t xml:space="preserve">[ESTIMATED TIME: 1 minute 30 seconds]</w:t>
      </w:r>
    </w:p>
    <w:p>
      <w:pPr>
        <w:spacing w:after="160"/>
      </w:pPr>
      <w:r>
        <w:rPr>
          <w:rFonts w:ascii="Calibri" w:cs="Calibri" w:eastAsia="Calibri" w:hAnsi="Calibri"/>
          <w:sz w:val="22"/>
          <w:szCs w:val="22"/>
        </w:rPr>
        <w:t xml:space="preserve">Here are the steps to create a policy. Navigate to Settings, then Policies and Schedules, then Policies, and click Create New. Select the locations — the doors this policy applies to. Then assign it to users: either all users or a specific group. Set the schedule — you can pick a predefined one like “Always Allowed” or build a custom one with specific days and timeframes. You can configure up to twenty timeframes per day, so even complex shift patterns are supported. You can also set holiday exceptions. Once everything looks right, click Create.</w:t>
      </w:r>
    </w:p>
    <w:p>
      <w:pPr>
        <w:spacing w:after="160"/>
      </w:pPr>
      <w:r>
        <w:rPr>
          <w:rFonts w:ascii="Calibri" w:cs="Calibri" w:eastAsia="Calibri" w:hAnsi="Calibri"/>
          <w:sz w:val="22"/>
          <w:szCs w:val="22"/>
        </w:rPr>
        <w:t xml:space="preserve">A useful feature: you can set one policy as the default. Any new user you create will automatically get that default policy applied. This is great for a standard “all employees, all doors, business hours” type policy.</w:t>
      </w:r>
    </w:p>
    <w:p>
      <w:r>
        <w:br w:type="page"/>
      </w:r>
    </w:p>
    <w:p>
      <w:pPr>
        <w:pStyle w:val="Heading1"/>
        <w:spacing w:before="300" w:after="160"/>
      </w:pPr>
      <w:r>
        <w:rPr>
          <w:rFonts w:ascii="Calibri" w:cs="Calibri" w:eastAsia="Calibri" w:hAnsi="Calibri"/>
          <w:b/>
          <w:bCs/>
        </w:rPr>
        <w:t xml:space="preserve">Slide 10: Section — NFC Credentials</w:t>
      </w:r>
    </w:p>
    <w:p>
      <w:pPr>
        <w:spacing w:after="160"/>
      </w:pPr>
      <w:r>
        <w:rPr>
          <w:rFonts w:ascii="Calibri" w:cs="Calibri" w:eastAsia="Calibri" w:hAnsi="Calibri"/>
          <w:i/>
          <w:iCs/>
          <w:color w:val="888888"/>
          <w:sz w:val="22"/>
          <w:szCs w:val="22"/>
        </w:rPr>
        <w:t xml:space="preserve">[ESTIMATED TIME: 10 seconds]</w:t>
      </w:r>
    </w:p>
    <w:p>
      <w:pPr>
        <w:spacing w:after="160"/>
      </w:pPr>
      <w:r>
        <w:rPr>
          <w:rFonts w:ascii="Calibri" w:cs="Calibri" w:eastAsia="Calibri" w:hAnsi="Calibri"/>
          <w:sz w:val="22"/>
          <w:szCs w:val="22"/>
        </w:rPr>
        <w:t xml:space="preserve">With users created and policies in place, let’s give people a way to actually unlock doors: NFC credentials.</w:t>
      </w:r>
    </w:p>
    <w:p>
      <w:r>
        <w:br w:type="page"/>
      </w:r>
    </w:p>
    <w:p>
      <w:pPr>
        <w:pStyle w:val="Heading1"/>
        <w:spacing w:before="300" w:after="160"/>
      </w:pPr>
      <w:r>
        <w:rPr>
          <w:rFonts w:ascii="Calibri" w:cs="Calibri" w:eastAsia="Calibri" w:hAnsi="Calibri"/>
          <w:b/>
          <w:bCs/>
        </w:rPr>
        <w:t xml:space="preserve">Slide 11: Registering NFC Cards</w:t>
      </w:r>
    </w:p>
    <w:p>
      <w:pPr>
        <w:spacing w:after="160"/>
      </w:pPr>
      <w:r>
        <w:rPr>
          <w:rFonts w:ascii="Calibri" w:cs="Calibri" w:eastAsia="Calibri" w:hAnsi="Calibri"/>
          <w:i/>
          <w:iCs/>
          <w:color w:val="888888"/>
          <w:sz w:val="22"/>
          <w:szCs w:val="22"/>
        </w:rPr>
        <w:t xml:space="preserve">[ESTIMATED TIME: 1 minute 30 seconds]</w:t>
      </w:r>
    </w:p>
    <w:p>
      <w:pPr>
        <w:spacing w:after="160"/>
      </w:pPr>
      <w:r>
        <w:rPr>
          <w:rFonts w:ascii="Calibri" w:cs="Calibri" w:eastAsia="Calibri" w:hAnsi="Calibri"/>
          <w:sz w:val="22"/>
          <w:szCs w:val="22"/>
        </w:rPr>
        <w:t xml:space="preserve">There are two ways to register an NFC card. Method one is using a reader that’s already installed at a door. In the Access application, go to Settings, Card Inventory, Add New, and select Add NFC Card. Pick the reader you want to use, click Continue, and hold the card against the reader for about five seconds. The system will detect and register it.</w:t>
      </w:r>
    </w:p>
    <w:p>
      <w:pPr>
        <w:spacing w:after="160"/>
      </w:pPr>
      <w:r>
        <w:rPr>
          <w:rFonts w:ascii="Calibri" w:cs="Calibri" w:eastAsia="Calibri" w:hAnsi="Calibri"/>
          <w:sz w:val="22"/>
          <w:szCs w:val="22"/>
        </w:rPr>
        <w:t xml:space="preserve">Method two is using the Access mobile app on your phone. Make sure NFC is enabled on the phone first. Open the app, go to Card Inventory, tap Add New, then Scan Card to Register. Hold the card against the phone’s NFC sensor for five seconds.</w:t>
      </w:r>
    </w:p>
    <w:p>
      <w:pPr>
        <w:spacing w:after="160"/>
      </w:pPr>
      <w:r>
        <w:rPr>
          <w:rFonts w:ascii="Calibri" w:cs="Calibri" w:eastAsia="Calibri" w:hAnsi="Calibri"/>
          <w:sz w:val="22"/>
          <w:szCs w:val="22"/>
        </w:rPr>
        <w:t xml:space="preserve">One important note: all NFC cards must operate at 13.56 megahertz. And keep your cards away from wireless chargers — the charging process can overheat and damage the card’s chip.</w:t>
      </w:r>
    </w:p>
    <w:p>
      <w:r>
        <w:br w:type="page"/>
      </w:r>
    </w:p>
    <w:p>
      <w:pPr>
        <w:pStyle w:val="Heading1"/>
        <w:spacing w:before="300" w:after="160"/>
      </w:pPr>
      <w:r>
        <w:rPr>
          <w:rFonts w:ascii="Calibri" w:cs="Calibri" w:eastAsia="Calibri" w:hAnsi="Calibri"/>
          <w:b/>
          <w:bCs/>
        </w:rPr>
        <w:t xml:space="preserve">Slide 12: Assigning an NFC Card to a User</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sz w:val="22"/>
          <w:szCs w:val="22"/>
        </w:rPr>
        <w:t xml:space="preserve">Once a card is registered in the inventory, you need to assign it to a specific user. Go to Users, select the person, find the Credentials section in their profile, and click Add NFC Card. You can either scan a new card right there, or if the card is already in the inventory, select it from the list.</w:t>
      </w:r>
    </w:p>
    <w:p>
      <w:pPr>
        <w:spacing w:after="160"/>
      </w:pPr>
      <w:r>
        <w:rPr>
          <w:rFonts w:ascii="Calibri" w:cs="Calibri" w:eastAsia="Calibri" w:hAnsi="Calibri"/>
          <w:sz w:val="22"/>
          <w:szCs w:val="22"/>
        </w:rPr>
        <w:t xml:space="preserve">Once assigned, the user can tap that card on any reader that’s covered by their access policy. If their policy only allows certain doors during certain hours, the card will only work at those doors during those hours — the card itself doesn’t carry the permissions, the policy does.</w:t>
      </w:r>
    </w:p>
    <w:p>
      <w:r>
        <w:br w:type="page"/>
      </w:r>
    </w:p>
    <w:p>
      <w:pPr>
        <w:pStyle w:val="Heading1"/>
        <w:spacing w:before="300" w:after="160"/>
      </w:pPr>
      <w:r>
        <w:rPr>
          <w:rFonts w:ascii="Calibri" w:cs="Calibri" w:eastAsia="Calibri" w:hAnsi="Calibri"/>
          <w:b/>
          <w:bCs/>
        </w:rPr>
        <w:t xml:space="preserve">Slide 13: Section — Door Lock Toggle</w:t>
      </w:r>
    </w:p>
    <w:p>
      <w:pPr>
        <w:spacing w:after="160"/>
      </w:pPr>
      <w:r>
        <w:rPr>
          <w:rFonts w:ascii="Calibri" w:cs="Calibri" w:eastAsia="Calibri" w:hAnsi="Calibri"/>
          <w:i/>
          <w:iCs/>
          <w:color w:val="888888"/>
          <w:sz w:val="22"/>
          <w:szCs w:val="22"/>
        </w:rPr>
        <w:t xml:space="preserve">[ESTIMATED TIME: 10 seconds]</w:t>
      </w:r>
    </w:p>
    <w:p>
      <w:pPr>
        <w:spacing w:after="160"/>
      </w:pPr>
      <w:r>
        <w:rPr>
          <w:rFonts w:ascii="Calibri" w:cs="Calibri" w:eastAsia="Calibri" w:hAnsi="Calibri"/>
          <w:sz w:val="22"/>
          <w:szCs w:val="22"/>
        </w:rPr>
        <w:t xml:space="preserve">Now let’s look at the custom tools we’ve built for this deployment, starting with the Door Lock Toggle.</w:t>
      </w:r>
    </w:p>
    <w:p>
      <w:r>
        <w:br w:type="page"/>
      </w:r>
    </w:p>
    <w:p>
      <w:pPr>
        <w:pStyle w:val="Heading1"/>
        <w:spacing w:before="300" w:after="160"/>
      </w:pPr>
      <w:r>
        <w:rPr>
          <w:rFonts w:ascii="Calibri" w:cs="Calibri" w:eastAsia="Calibri" w:hAnsi="Calibri"/>
          <w:b/>
          <w:bCs/>
        </w:rPr>
        <w:t xml:space="preserve">Slide 14: Using the Door Lock Toggle</w:t>
      </w:r>
    </w:p>
    <w:p>
      <w:pPr>
        <w:spacing w:after="160"/>
      </w:pPr>
      <w:r>
        <w:rPr>
          <w:rFonts w:ascii="Calibri" w:cs="Calibri" w:eastAsia="Calibri" w:hAnsi="Calibri"/>
          <w:i/>
          <w:iCs/>
          <w:color w:val="888888"/>
          <w:sz w:val="22"/>
          <w:szCs w:val="22"/>
        </w:rPr>
        <w:t xml:space="preserve">[ESTIMATED TIME: 1 minute 15 seconds]</w:t>
      </w:r>
    </w:p>
    <w:p>
      <w:pPr>
        <w:spacing w:after="160"/>
      </w:pPr>
      <w:r>
        <w:rPr>
          <w:rFonts w:ascii="Calibri" w:cs="Calibri" w:eastAsia="Calibri" w:hAnsi="Calibri"/>
          <w:sz w:val="22"/>
          <w:szCs w:val="22"/>
        </w:rPr>
        <w:t xml:space="preserve">The Door Lock Toggle is a custom web application we built specifically for our deployment. It gives administrators a simple way to temporarily unlock or lock doors without going into the full Access application. It talks directly to the UniFi Access API behind the scenes.</w:t>
      </w:r>
    </w:p>
    <w:p>
      <w:pPr>
        <w:spacing w:after="160"/>
      </w:pPr>
      <w:r>
        <w:rPr>
          <w:rFonts w:ascii="Calibri" w:cs="Calibri" w:eastAsia="Calibri" w:hAnsi="Calibri"/>
          <w:sz w:val="22"/>
          <w:szCs w:val="22"/>
        </w:rPr>
        <w:t xml:space="preserve">You can access it at the server IP on port 5001, or through the Admin Portal on port 8080 under the Doors tab. The interface shows your managed doors with toggle switches. Click the green toggle to unlock a door — it unlocks immediately. Click the amber toggle to lock it back. Status badges update inline, so you don’t need to refresh the page.</w:t>
      </w:r>
    </w:p>
    <w:p>
      <w:pPr>
        <w:spacing w:after="160"/>
      </w:pPr>
      <w:r>
        <w:rPr>
          <w:rFonts w:ascii="Calibri" w:cs="Calibri" w:eastAsia="Calibri" w:hAnsi="Calibri"/>
          <w:sz w:val="22"/>
          <w:szCs w:val="22"/>
        </w:rPr>
        <w:t xml:space="preserve">There’s an important safety net: every evening at 7 PM, an automated script runs that re-locks all managed doors. So even if someone forgets to lock a door after a temporary unlock, it’ll be caught automatically.</w:t>
      </w:r>
    </w:p>
    <w:p>
      <w:r>
        <w:br w:type="page"/>
      </w:r>
    </w:p>
    <w:p>
      <w:pPr>
        <w:pStyle w:val="Heading1"/>
        <w:spacing w:before="300" w:after="160"/>
      </w:pPr>
      <w:r>
        <w:rPr>
          <w:rFonts w:ascii="Calibri" w:cs="Calibri" w:eastAsia="Calibri" w:hAnsi="Calibri"/>
          <w:b/>
          <w:bCs/>
        </w:rPr>
        <w:t xml:space="preserve">Slide 15: Section — Admin Portal</w:t>
      </w:r>
    </w:p>
    <w:p>
      <w:pPr>
        <w:spacing w:after="160"/>
      </w:pPr>
      <w:r>
        <w:rPr>
          <w:rFonts w:ascii="Calibri" w:cs="Calibri" w:eastAsia="Calibri" w:hAnsi="Calibri"/>
          <w:i/>
          <w:iCs/>
          <w:color w:val="888888"/>
          <w:sz w:val="22"/>
          <w:szCs w:val="22"/>
        </w:rPr>
        <w:t xml:space="preserve">[ESTIMATED TIME: 10 seconds]</w:t>
      </w:r>
    </w:p>
    <w:p>
      <w:pPr>
        <w:spacing w:after="160"/>
      </w:pPr>
      <w:r>
        <w:rPr>
          <w:rFonts w:ascii="Calibri" w:cs="Calibri" w:eastAsia="Calibri" w:hAnsi="Calibri"/>
          <w:sz w:val="22"/>
          <w:szCs w:val="22"/>
        </w:rPr>
        <w:t xml:space="preserve">Finally, let’s look at the Admin Portal that ties everything together.</w:t>
      </w:r>
    </w:p>
    <w:p>
      <w:r>
        <w:br w:type="page"/>
      </w:r>
    </w:p>
    <w:p>
      <w:pPr>
        <w:pStyle w:val="Heading1"/>
        <w:spacing w:before="300" w:after="160"/>
      </w:pPr>
      <w:r>
        <w:rPr>
          <w:rFonts w:ascii="Calibri" w:cs="Calibri" w:eastAsia="Calibri" w:hAnsi="Calibri"/>
          <w:b/>
          <w:bCs/>
        </w:rPr>
        <w:t xml:space="preserve">Slide 16: The Admin Portal</w:t>
      </w:r>
    </w:p>
    <w:p>
      <w:pPr>
        <w:spacing w:after="160"/>
      </w:pPr>
      <w:r>
        <w:rPr>
          <w:rFonts w:ascii="Calibri" w:cs="Calibri" w:eastAsia="Calibri" w:hAnsi="Calibri"/>
          <w:i/>
          <w:iCs/>
          <w:color w:val="888888"/>
          <w:sz w:val="22"/>
          <w:szCs w:val="22"/>
        </w:rPr>
        <w:t xml:space="preserve">[ESTIMATED TIME: 1 minute 15 seconds]</w:t>
      </w:r>
    </w:p>
    <w:p>
      <w:pPr>
        <w:spacing w:after="160"/>
      </w:pPr>
      <w:r>
        <w:rPr>
          <w:rFonts w:ascii="Calibri" w:cs="Calibri" w:eastAsia="Calibri" w:hAnsi="Calibri"/>
          <w:sz w:val="22"/>
          <w:szCs w:val="22"/>
        </w:rPr>
        <w:t xml:space="preserve">The Admin Portal lives at port 8080 and gives you a single page with three tabs. The Cameras tab lets you toggle camera privacy mode on and off — useful when office spaces are used as changing rooms. It supports group-based URLs so different admins see different camera sets. There’s a nightly safety net at 11 PM that re-enables all cameras.</w:t>
      </w:r>
    </w:p>
    <w:p>
      <w:pPr>
        <w:spacing w:after="160"/>
      </w:pPr>
      <w:r>
        <w:rPr>
          <w:rFonts w:ascii="Calibri" w:cs="Calibri" w:eastAsia="Calibri" w:hAnsi="Calibri"/>
          <w:sz w:val="22"/>
          <w:szCs w:val="22"/>
        </w:rPr>
        <w:t xml:space="preserve">The Doors tab is the same Door Lock Toggle we just covered. And the Monitor tab shows real-time hardware health for every UniFi device in the network: cameras, NVR, access hubs, access points, switches, and the Cloud Key. It shows firmware versions, uptime, CPU, memory, and temperature. There’s also email alerting when devices go offline.</w:t>
      </w:r>
    </w:p>
    <w:p>
      <w:pPr>
        <w:spacing w:after="160"/>
      </w:pPr>
      <w:r>
        <w:rPr>
          <w:rFonts w:ascii="Calibri" w:cs="Calibri" w:eastAsia="Calibri" w:hAnsi="Calibri"/>
          <w:sz w:val="22"/>
          <w:szCs w:val="22"/>
        </w:rPr>
        <w:t xml:space="preserve">All three tabs work independently. If one backend service is down, the other tabs keep working. One bookmark for the whole admin team.</w:t>
      </w:r>
    </w:p>
    <w:p>
      <w:r>
        <w:br w:type="page"/>
      </w:r>
    </w:p>
    <w:p>
      <w:pPr>
        <w:pStyle w:val="Heading1"/>
        <w:spacing w:before="300" w:after="160"/>
      </w:pPr>
      <w:r>
        <w:rPr>
          <w:rFonts w:ascii="Calibri" w:cs="Calibri" w:eastAsia="Calibri" w:hAnsi="Calibri"/>
          <w:b/>
          <w:bCs/>
        </w:rPr>
        <w:t xml:space="preserve">Slide 17: New Employee Workflow</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sz w:val="22"/>
          <w:szCs w:val="22"/>
        </w:rPr>
        <w:t xml:space="preserve">Let’s put it all together with a typical new employee workflow. Step one: create the user account in Access. Step two: add them to the right group — Employees, IT Staff, whatever fits. Step three: verify that group has a policy assigned — if you’ve set up a default policy, this is already done. Step four: register their NFC card using a reader or your phone. Step five: assign that card to the user in their profile. Step six: have them test it at a door to confirm everything works.</w:t>
      </w:r>
    </w:p>
    <w:p>
      <w:pPr>
        <w:spacing w:after="160"/>
      </w:pPr>
      <w:r>
        <w:rPr>
          <w:rFonts w:ascii="Calibri" w:cs="Calibri" w:eastAsia="Calibri" w:hAnsi="Calibri"/>
          <w:sz w:val="22"/>
          <w:szCs w:val="22"/>
        </w:rPr>
        <w:t xml:space="preserve">The whole process takes about two minutes once you’re familiar with it.</w:t>
      </w:r>
    </w:p>
    <w:p>
      <w:r>
        <w:br w:type="page"/>
      </w:r>
    </w:p>
    <w:p>
      <w:pPr>
        <w:pStyle w:val="Heading1"/>
        <w:spacing w:before="300" w:after="160"/>
      </w:pPr>
      <w:r>
        <w:rPr>
          <w:rFonts w:ascii="Calibri" w:cs="Calibri" w:eastAsia="Calibri" w:hAnsi="Calibri"/>
          <w:b/>
          <w:bCs/>
        </w:rPr>
        <w:t xml:space="preserve">Slide 18: Questions</w:t>
      </w:r>
    </w:p>
    <w:p>
      <w:pPr>
        <w:spacing w:after="160"/>
      </w:pPr>
      <w:r>
        <w:rPr>
          <w:rFonts w:ascii="Calibri" w:cs="Calibri" w:eastAsia="Calibri" w:hAnsi="Calibri"/>
          <w:i/>
          <w:iCs/>
          <w:color w:val="888888"/>
          <w:sz w:val="22"/>
          <w:szCs w:val="22"/>
        </w:rPr>
        <w:t xml:space="preserve">[ESTIMATED TIME: Open]</w:t>
      </w:r>
    </w:p>
    <w:p>
      <w:pPr>
        <w:spacing w:after="160"/>
      </w:pPr>
      <w:r>
        <w:rPr>
          <w:rFonts w:ascii="Calibri" w:cs="Calibri" w:eastAsia="Calibri" w:hAnsi="Calibri"/>
          <w:sz w:val="22"/>
          <w:szCs w:val="22"/>
        </w:rPr>
        <w:t xml:space="preserve">That covers the full administration workflow. On this slide you can see the URLs for all three tools: the Admin Portal on port 8080, the standalone Door Lock Toggle on port 5001, and the full Hardware Monitor dashboard on port 5002. All are accessible from the management network.</w:t>
      </w:r>
    </w:p>
    <w:p>
      <w:pPr>
        <w:spacing w:after="160"/>
      </w:pPr>
      <w:r>
        <w:rPr>
          <w:rFonts w:ascii="Calibri" w:cs="Calibri" w:eastAsia="Calibri" w:hAnsi="Calibri"/>
          <w:sz w:val="22"/>
          <w:szCs w:val="22"/>
        </w:rPr>
        <w:t xml:space="preserve">Are there any questions?</w:t>
      </w:r>
    </w:p>
    <w:p>
      <w:pPr>
        <w:spacing w:after="160"/>
      </w:pPr>
      <w:r>
        <w:rPr>
          <w:rFonts w:ascii="Calibri" w:cs="Calibri" w:eastAsia="Calibri" w:hAnsi="Calibri"/>
          <w:i/>
          <w:iCs/>
          <w:color w:val="888888"/>
          <w:sz w:val="22"/>
          <w:szCs w:val="22"/>
        </w:rPr>
        <w:t xml:space="preserve">[PAUSE for Q&amp;A]</w:t>
      </w:r>
    </w:p>
    <w:p>
      <w:pPr>
        <w:spacing w:before="400"/>
      </w:pPr>
    </w:p>
    <w:p>
      <w:pPr>
        <w:pStyle w:val="Heading2"/>
        <w:spacing w:before="300" w:after="160"/>
      </w:pPr>
      <w:r>
        <w:rPr>
          <w:rFonts w:ascii="Calibri" w:cs="Calibri" w:eastAsia="Calibri" w:hAnsi="Calibri"/>
          <w:b/>
          <w:bCs/>
        </w:rPr>
        <w:t xml:space="preserve">Total Estimated Presentation Time</w:t>
      </w:r>
    </w:p>
    <w:p>
      <w:pPr>
        <w:spacing w:after="160"/>
      </w:pPr>
      <w:r>
        <w:rPr>
          <w:rFonts w:ascii="Calibri" w:cs="Calibri" w:eastAsia="Calibri" w:hAnsi="Calibri"/>
          <w:sz w:val="22"/>
          <w:szCs w:val="22"/>
        </w:rPr>
        <w:t xml:space="preserve">Approximately 12–15 minutes (narration only, excluding Q&amp;A and live demonstrations).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Narration Script — UniFi Access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2026-03-27T02:11:43.349Z</dcterms:created>
  <dcterms:modified xsi:type="dcterms:W3CDTF">2026-03-27T02:11:43.349Z</dcterms:modified>
</cp:coreProperties>
</file>

<file path=docProps/custom.xml><?xml version="1.0" encoding="utf-8"?>
<Properties xmlns="http://schemas.openxmlformats.org/officeDocument/2006/custom-properties" xmlns:vt="http://schemas.openxmlformats.org/officeDocument/2006/docPropsVTypes"/>
</file>